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pb_sn_trace_provenance_southern_africa</w:t>
      </w:r>
    </w:p>
    <w:p>
      <w:r>
        <w:t xml:space="preserve"> </w:t>
      </w:r>
    </w:p>
    <w:p>
      <w:pPr>
        <w:pStyle w:val="Heading2"/>
      </w:pPr>
      <w:r>
        <w:t>Title</w:t>
      </w:r>
    </w:p>
    <w:p>
      <w:r>
        <w:t>Integrating lead and tin isotope ratios with trace element chemistry to source tin in southern African bronzes (1200–1800 CE)</w:t>
      </w:r>
    </w:p>
    <w:p>
      <w:r>
        <w:t xml:space="preserve"> </w:t>
      </w:r>
    </w:p>
    <w:p>
      <w:pPr>
        <w:pStyle w:val="Heading2"/>
      </w:pPr>
      <w:r>
        <w:t>Short Hypothesis</w:t>
      </w:r>
    </w:p>
    <w:p>
      <w:r>
        <w:t>Integrating lead (Pb) and tin (Sn) isotope ratios with trace-element data increases the accuracy and resolution of assigning geographic tin sources to southern African bronzes (1200–1800 CE) compared to using lead isotopes alone.</w:t>
      </w:r>
    </w:p>
    <w:p>
      <w:r>
        <w:t xml:space="preserve"> </w:t>
      </w:r>
    </w:p>
    <w:p>
      <w:pPr>
        <w:pStyle w:val="Heading2"/>
      </w:pPr>
      <w:r>
        <w:t>Related Work</w:t>
      </w:r>
    </w:p>
    <w:p>
      <w:r>
        <w:t>Previous provenance studies used Pb isotopes, Sn isotopes, or trace elements separately to infer metal sources. Pb isotope work is robust for some large deposits but often lacks resolution when ore fields overlap. Sn isotope studies have advanced source discrimination but face precision limits on low-Sn alloys and inconsistent double-spike protocols. Trace-element fingerprinting adds complementary chemical signals but is sensitive to smelting and recycling. Limitations in prior approaches include sparse and uneven ore-baseline sampling, inconsistent sample-mass budgeting (leading to low Sn on-column), variable LA versus solution measurement protocols, incomplete uncertainty propagation, and lack of standardized inter-lab QA/QC. Existing studies rarely combine Pb+Sn+trace data within a formal probabilistic model that accounts for intra-sample heterogeneity (e.g., LA spot distributions), experimental fractionation, and documented uncertainties.</w:t>
      </w:r>
    </w:p>
    <w:p>
      <w:r>
        <w:t xml:space="preserve"> </w:t>
      </w:r>
    </w:p>
    <w:p>
      <w:pPr>
        <w:pStyle w:val="Heading2"/>
      </w:pPr>
      <w:r>
        <w:t>Abstract</w:t>
      </w:r>
    </w:p>
    <w:p>
      <w:r>
        <w:t>This study tests whether combining Pb and Sn isotope ratios with trace-element chemistry and controlled experimental constraints can robustly identify tin sources used in southern African bronzes dated 1200–1800 CE. We integrate solution and laser-ablation MC-ICP-MS measurements on 153 archaeological bronzes with a geographically stratified ore-baseline (reconnaissance 5–10 samples per deposit, target 20–30 for complex deposits), and with controlled smelting/recycling experiments that quantify fractionation. The main contribution is a reproducible workflow: instrument-specific mass budgets, double-spike and bracketed correction comparisons, LA spot → area-weighted bulk prior conversion, and hierarchical Bayesian mixing models that propagate analytic and preparative uncertainty. Expected outcomes are higher source assignment accuracy, quantified uncertainty for recycling detection, and an open FAIR dataset and SOPs for inter-lab reproducibility. The approach enables clearer reconstructions of tin procurement and circulation in southern Africa and provides transferable protocols for multi-isotope provenancing in archaeology.</w:t>
      </w:r>
    </w:p>
    <w:p>
      <w:r>
        <w:t xml:space="preserve"> </w:t>
      </w:r>
    </w:p>
    <w:p>
      <w:pPr>
        <w:pStyle w:val="Heading2"/>
      </w:pPr>
      <w:r>
        <w:t>Experiments</w:t>
      </w:r>
    </w:p>
    <w:p>
      <w:r>
        <w:t>1) Datasets: a) Archaeological: 153 southern African bronze/tin samples (dated 1200–1800 CE), microdrill powders 5–20 mg per aliquot, LA spot grids across metallographic domains. b) Ore baseline: for each candidate tin deposit collect 5–10 reconnaissance samples (minimum) and 20–30 for complex deposits; include GPS, host lithology, mineralogy. c) Controlled experiments: smelts at 900, 1000, 1100°C × atmospheres (reducing, neutral, oxidizing) × durations (0.5–8 h) with Sn and Pb additions 0–20 wt% and 1–5 remelts; analyze metal, slag, condensates. 2) Analytical workflows: solution MC-ICP-MS with double-spike Sn protocol (where feasible) and bracketed workflows; LA-MC-ICP-MS for spatial spots (spot diameters 50–150 µm, depths 5–15 µm). Record per-spot volume (V = π·(d/2)^2·depth in cm^3) and convert to metal mass using density 8.9 g·cm^-3 (copper alloy approximate). 3) Baselines for comparison: (A) Pb-only provenance; (B) Sn-only provenance; (C) trace elements-only classification (multivariate); (D) Pb+Sn combined; (E) Pb+Sn+trace integrated in hierarchical Bayesian mixing. 4) Ablation/ablation studies: (i) double-spike vs bracketed Sn correction comparison across low (0.2% Sn) and high (2% Sn) alloys; (ii) LA-derived bulk priors using area-weighted vs unweighted spot aggregation. 5) Inter-lab round robin: panel of 12 blind samples (mix of low/high Sn, known experimental provenance), plus 4 blind duplicates; distribute to ≥4 labs. 6) Evaluation metrics: a) Source assignment accuracy on controlled known-provenance samples (% correct at posterior probability &gt;70%); b) mean posterior entropy (bits) as uncertainty measure; c) RMSE between measured and known isotope ratios for controlled experiments; d) inter-lab reproducibility: pooled SD for key ratios (118Sn/116Sn, 206Pb/204Pb); e) method comparison statistics (paired t-tests or Bayesian model selection) for baselines A–E. 7) Experimental procedure: standardize sample mass budgets (5–20 mg), record procedural blanks (Sn, Pb ng), report 2σ internal precision and full propagated uncertainty. 8) Ablation/comparison study: perform ablations to accumulate 200–500 ng Sn per domain and report precision vs number/size of spots. 9) Ablation of heterogeneity: run area-weighted Bayesian mixing and compare to unweighted results to quantify the effect of spatial weighting. 10) Deliverables: confusion matrices, posterior maps, uncertainty tables, and open data with JSON-LD schema.</w:t>
      </w:r>
    </w:p>
    <w:p>
      <w:r>
        <w:t xml:space="preserve"> </w:t>
      </w:r>
    </w:p>
    <w:p>
      <w:pPr>
        <w:pStyle w:val="Heading2"/>
      </w:pPr>
      <w:r>
        <w:t>Risk Factors And Limitations</w:t>
      </w:r>
    </w:p>
    <w:p>
      <w:r>
        <w:t>1) Low Sn content: alloys with very low Sn (&lt;0.2 wt%) may not yield sufficient Sn for high-precision solution or LA analyses, leading to high uncertainty or non-detects. 2) Sparse ore baseline: incomplete sampling of potential ore sources reduces source discrimination and can bias posterior assignments. 3) Smelting/recycling fractionation: fractionation during historical metallurgical processes may shift isotopic signatures away from ore values, complicating direct provenance links. 4) Inter-lab variability: differences in double-spike implementations, mass-bias correction, column chemistry, and LA setups can introduce systematic bias. 5) LA volume calculations: uncertainty in crater depth, phase density, or unablated corrosion layers can misestimate per-spot Sn mass. 6) CRM and standards availability: shortages or inconsistent CRMs limit harmonization. 7) Ethical/curatorial limits: museums may restrict destructive sampling below the needed mass, reducing dataset completeness. 8) Modeling limits: overlapping ore fields and multimodal priors (mixing/recycling) may produce non-unique solutions; posterior probabilities may remain broad. 9) Scalability: large-scale ore-baseline expansion and inter-lab round robins require logistical resources and time that may limit rapid rollout.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