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subtitling_brando_el_sharq</w:t>
      </w:r>
    </w:p>
    <w:p>
      <w:r>
        <w:t xml:space="preserve"> </w:t>
      </w:r>
    </w:p>
    <w:p>
      <w:pPr>
        <w:pStyle w:val="Heading2"/>
      </w:pPr>
      <w:r>
        <w:t>Title</w:t>
      </w:r>
    </w:p>
    <w:p>
      <w:r>
        <w:t>Empirical evaluation of subtitling strategies for rendering Lebanese Arabic cultural references into English in the ten-episode series Brando el Sharq</w:t>
      </w:r>
    </w:p>
    <w:p>
      <w:r>
        <w:t xml:space="preserve"> </w:t>
      </w:r>
    </w:p>
    <w:p>
      <w:pPr>
        <w:pStyle w:val="Heading2"/>
      </w:pPr>
      <w:r>
        <w:t>Short Hypothesis</w:t>
      </w:r>
    </w:p>
    <w:p>
      <w:r>
        <w:t>For English monolingual viewers, subtitles produced with dynamic (domesticated) translation yield higher comprehension accuracy of Lebanese Arabic cultural references than subtitles produced with literal translation.</w:t>
      </w:r>
    </w:p>
    <w:p>
      <w:r>
        <w:t xml:space="preserve"> </w:t>
      </w:r>
    </w:p>
    <w:p>
      <w:pPr>
        <w:pStyle w:val="Heading2"/>
      </w:pPr>
      <w:r>
        <w:t>Related Work</w:t>
      </w:r>
    </w:p>
    <w:p>
      <w:r>
        <w:t>Prior work covers subtitling taxonomies (literal, substitution, retention, omission, specification, generalization, official equivalence), dialect-aware automatic speech recognition (ASR) advances (wav2vec2 and dialect checkpoints), machine translation fine-tuning (seq2seq models like mBART and OPUS-MT), and multimodal annotation for audiovisual translation. Existing approaches improve baseline ASR and MT quality but have these limits: most studies do not evaluate subtitling decisions specifically for Lebanese Arabic cultural items; few integrate synchronized multimodal cues (gesture, music, camera framing) into subtitle choice; living lexicons with provenance are rare; quality estimation (QE) thresholds and human-in-the-loop pipelines are underspecified; and user-evaluation studies are often small, underpowered, or lack preregistered mixed-effects analyses. There is also limited work comparing multiple human-ready subtitle strategies head-to-head using standardized cultural adequacy rubrics.</w:t>
      </w:r>
    </w:p>
    <w:p>
      <w:r>
        <w:t xml:space="preserve"> </w:t>
      </w:r>
    </w:p>
    <w:p>
      <w:pPr>
        <w:pStyle w:val="Heading2"/>
      </w:pPr>
      <w:r>
        <w:t>Abstract</w:t>
      </w:r>
    </w:p>
    <w:p>
      <w:r>
        <w:t>This project examines how cultural references in Lebanese Arabic are rendered into English subtitles in the ten-episode series Brando el Sharq. We combine a descriptive annotation corpus, dialect-adapted ASR alignment, model-driven subtitle generation, and user studies to assess subtitling strategies drawn from a seven-strategy taxonomy. Key outputs are: (1) a pilot corpus (750 segments) annotated for pragmatic function, dialect, and multimodal cues; (2) a Living Lexicon linking lemmas to strategy-specific recommendations; (3) ASR and MT baselines fine-tuned on dialect data; and (4) preregistered user experiments comparing literal, dynamic (domesticated), and foreignizing subtitle variants on comprehension, naturalness, and cultural retention. The main contribution is an operational decision tree and measured thresholds for when each strategy better preserves comprehension and cultural meaning. Expected impact: reproducible guidelines and tooling that improve subtitle quality for Lebanese Arabic material and provide concrete metrics for ASR/MT acceptability in subtitling pipelines.</w:t>
      </w:r>
    </w:p>
    <w:p>
      <w:r>
        <w:t xml:space="preserve"> </w:t>
      </w:r>
    </w:p>
    <w:p>
      <w:pPr>
        <w:pStyle w:val="Heading2"/>
      </w:pPr>
      <w:r>
        <w:t>Experiments</w:t>
      </w:r>
    </w:p>
    <w:p>
      <w:r>
        <w:t>Datasets: Ten episodes of Brando el Sharq segmented into subtitle-sized segments; pilot annotated set = 750 segments (500 calibration + 250 dialect-gap targeting); full annotated corpus target = 10k segments. Additional data: 50–100 hours dialect-labeled audio (for ASR fine-tune), in-domain parallel sentence pairs 20k–100k (for MT fine-tune), and 100k+ monolingual sentences for back-translation. Baselines: (A) literal baseline (word-for-word MT output), (B) dynamic/domesticated MT baseline (fine-tuned mBART50), (C) foreignizing baseline (retain source terms), (D) professional human subtitles if available, (E) human post-edit of MT output. Models and toolchain: ASR: wav2vec2 XLSR and aubmindlab checkpoints fine-tuned per-dialect (minimum 20 hrs/dialect, target 50–100 hrs); MT: mBART50 and OPUS-MT fine-tuned in-domain; QE: AraBERT-based quality estimator (probability score 0-1). Annotation and QA: dual annotation with κ and Gwet's AC1 computed; IAA target κ &gt;= 0.75 for pragmatic_function and translation_strategy; adjudication: third annotator majority. User study: two major arms (monolingual English, Arabic-aware bilinguals), n = 80 participants per arm (preregistered; detect f ≈ 0.25), within-subject counterbalanced presentation of matched-but-distinct clips, washout tasks between conditions. Evaluation metrics: comprehension accuracy (binary question per cultural item), naturalness (7-point Likert; treated as continuous in LMER), cultural retention (recognition/recall score), cognitive load (short NASA-TLX), ASR WER (word error rate), MT chrF and COMET (automatic MT quality metrics), HTER (human-targeted edit rate), and MQM-tailored cultural rubric (MQM = multidimensional quality metrics; measures severity by error type). Statistical analysis: preregistered mixed-effects models: lmer(Naturalness ~ Strategy * Dialect + (1 + Strategy | Participant) + (1 + Strategy | Item)); glmer(Comprehension ~ Strategy * Dialect + (1 + Strategy | Participant) + (1 | Item), family=binomial). Ablations: (1) remove multimodal context (video muted/still image) to test effect of visual cues; (2) disable Living Lexicon suggestions in MT post-editing to test lexicon utility. Quality thresholds and QE rules: ASR acceptability target WER &lt; 20% per dialect; MT candidate flagged for human post-editing if COMET score &lt; threshold_t where threshold_t is set from pilot to target top 70% precision for acceptable segments (example initial threshold COMET &lt; 0.35); segments flagged must be within 10-20% of total load for manual post-edit budget. Report: per-dialect WER, confusion matrices, COMET/chrF distributions, HTER improvements after post-editing, MQM cultural error counts, and mixed-effects model effect sizes and confidence intervals.</w:t>
      </w:r>
    </w:p>
    <w:p>
      <w:r>
        <w:t xml:space="preserve"> </w:t>
      </w:r>
    </w:p>
    <w:p>
      <w:pPr>
        <w:pStyle w:val="Heading2"/>
      </w:pPr>
      <w:r>
        <w:t>Risk Factors And Limitations</w:t>
      </w:r>
    </w:p>
    <w:p>
      <w:r>
        <w:t>Rights and licensing: inability to secure sufficient clip rights or restrictive licenses limiting public sharing. ASR limits: per-dialect ASR WER may remain above 20% for some speakers, harming alignment and downstream MT. Data sparsity: insufficient in-domain parallel data will reduce MT fine-tuning gains. Annotation variability: persistent low inter-annotator agreement (&gt;20% conflict) on pragmatic labels may require schema changes and re-annotation. Evaluation bias: participant pools may not represent target audiences (age, education, dialect exposure), limiting generalization. Metric subjectivity: MQM and cultural-retention judgments are partially subjective and may vary across evaluators. Compute and cost: fine-tuning and human post-edit budgets may exceed estimates, limiting scale. Generalization: findings focused on Lebanese Arabic and this series may not transfer to other Arabic varieties or genres.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