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repair_initiation_esl_gh</w:t>
      </w:r>
    </w:p>
    <w:p>
      <w:r>
        <w:t xml:space="preserve"> </w:t>
      </w:r>
    </w:p>
    <w:p>
      <w:pPr>
        <w:pStyle w:val="Heading2"/>
      </w:pPr>
      <w:r>
        <w:t>Title</w:t>
      </w:r>
    </w:p>
    <w:p>
      <w:r>
        <w:t>A conversation-analytic multimodal study of repair initiation and uptake in Ghanaian ESL classroom interactions</w:t>
      </w:r>
    </w:p>
    <w:p>
      <w:r>
        <w:t xml:space="preserve"> </w:t>
      </w:r>
    </w:p>
    <w:p>
      <w:pPr>
        <w:pStyle w:val="Heading2"/>
      </w:pPr>
      <w:r>
        <w:t>Short Hypothesis</w:t>
      </w:r>
    </w:p>
    <w:p>
      <w:r>
        <w:t>When a repair initiation is accompanied by multimodal narrowing (teacher or peer gaze shift and/or pointing to a referent within ±200 ms of the initiation), the probability that a student produces the intended target form within the next two speaker turns increases by at least 10 percentage points compared with repair initiations without multimodal narrowing.</w:t>
      </w:r>
    </w:p>
    <w:p>
      <w:r>
        <w:t xml:space="preserve"> </w:t>
      </w:r>
    </w:p>
    <w:p>
      <w:pPr>
        <w:pStyle w:val="Heading2"/>
      </w:pPr>
      <w:r>
        <w:t>Related Work</w:t>
      </w:r>
    </w:p>
    <w:p>
      <w:r>
        <w:t>Conversation analysis (CA) studies have examined how speakers initiate repair and how recipients respond; multimodal interaction research adds gesture and gaze to verbal analysis. Prior classroom-focused work on English as a second language (ESL) shows that teachers use different repair formats (open-class tokens like “what?” versus metalinguistic prompts) and that these formats affect uptake; however, many studies rely on small samples, single-modality transcripts, or coarse timing. Computational multimodal methods (diarization, gaze/gesture detection) enable larger-scale annotation but often lack CA-grounded decision rules and human validation. Existing quantitative analyses use mixed-effects models but frequently omit preregistered primary outcomes, clear episode definitions, and clustered missing-data plans. Limitations include weak temporal resolution of co-occurrence claims, inconsistent uptake operationalization, selection bias toward repair-rich excerpts, and limited reporting of automation accuracy and temporal reliability.</w:t>
      </w:r>
    </w:p>
    <w:p>
      <w:r>
        <w:t xml:space="preserve"> </w:t>
      </w:r>
    </w:p>
    <w:p>
      <w:pPr>
        <w:pStyle w:val="Heading2"/>
      </w:pPr>
      <w:r>
        <w:t>Abstract</w:t>
      </w:r>
    </w:p>
    <w:p>
      <w:r>
        <w:t>This study examines how interlocutors initiate repair and how multimodal resources influence successful uptake in Ghanaian ESL classrooms. We apply conversation-analytic (CA) methods to a corpus of classroom recordings and combine fine-grained multimodal annotation (speech, gaze, pointing, gesture, prosody) with pre-registered statistical tests. The primary contribution is a preregistered, reproducible pipeline that operationalizes repair episodes, a single primary uptake outcome (target produced within two turns), and a confirmatory test of multimodal narrowing (gaze/pointing within ±200 ms) as a causal predictor of uptake. We provide reliability thresholds, automation-validation criteria, and power simulations to justify sample sizes. Expected outcomes are (1) quantified effect sizes for multimodal narrowing on uptake, (2) validated multimodal annotation standards for classroom CA, and (3) analytic recipes (mixed-effects and sequential models) that link micro-interactional practices to short-term learning measures. Results will inform both CA theory about repair sequencing and practical guidance for classroom repair practice.</w:t>
      </w:r>
    </w:p>
    <w:p>
      <w:r>
        <w:t xml:space="preserve"> </w:t>
      </w:r>
    </w:p>
    <w:p>
      <w:pPr>
        <w:pStyle w:val="Heading2"/>
      </w:pPr>
      <w:r>
        <w:t>Experiments</w:t>
      </w:r>
    </w:p>
    <w:p>
      <w:r>
        <w:t>Dataset: 52 hours of video/audio from Ghanaian ESL lessons; stratified sampling by proficiency (low/intermediate/advanced), activity type (whole-class, pair, group, controlled practice), and classroom format; pilot annotation set: ~1,000 repair episodes drawn from 20–40 hours. Annotation: multimodal ELAN files with millisecond timestamps (rounded to 10 ms), Jeffersonian+Mondada tiers, coded fields: initiation_id, episode_id, initiator (teacher/peer/student), repair_format (open-class/metalinguistic/other), multimodal_narrowing (binary within ±200 ms), primary_target, uptake (full/partial/no within next two turns), uptake_type (repetition/reformulation/third-party). Reliability: double-code 15–20% episodes, target Cohen’s Kappa ≥0.80 for categorical tiers, mean absolute temporal error &lt;150 ms, report temporal ICC and Krippendorff’s alpha for interval data. Baselines: (A) repair initiations without multimodal narrowing, (B) open-class vs metalinguistic formats, (C) automated-only annotation pipeline prior to human correction. Models: primary confirmatory model is mixed-effects logistic regression (logit link) predicting binary full-uptake ~ repair_format + multimodal_narrowing + initiator + activity_type + proficiency + (1 + repair_format | student) + (1 | classroom) + (1 | episode_id). Secondary analyses: multinomial mixed-effects model for uptake_type; first-order Markov models and lagged-predictor models for sequence dependence. Evaluation metrics: uptake rate difference (percentage points, 95% CI), odds ratios, AUC, model calibration, VIF, convergence diagnostics. Automation validation: precision/recall ≥0.85 required on 10–15% human-ground-truth subset for diarization/gaze/gesture. Ablation studies: (1) verbal-only features vs full multimodal features; (2) remove gaze vs remove pointing; (3) vary co-occurrence window ±100/±200/±300 ms. Learning outcome test: pre/post probes on repaired items same-day and 1-week delayed, analyze mediation of multimodal_narrowing -&gt; uptake -&gt; short-term learning via mixed-effects mediation models. Power: simulate logistic mixed models across baseline uptakes (30%, 50%, 70%) and ICCs (0.05, 0.10, 0.20) to confirm ~1,000 episodes yields ~80% power to detect a 10 percentage-point absolute increase under primary assumptions.</w:t>
      </w:r>
    </w:p>
    <w:p>
      <w:r>
        <w:t xml:space="preserve"> </w:t>
      </w:r>
    </w:p>
    <w:p>
      <w:pPr>
        <w:pStyle w:val="Heading2"/>
      </w:pPr>
      <w:r>
        <w:t>Risk Factors And Limitations</w:t>
      </w:r>
    </w:p>
    <w:p>
      <w:r>
        <w:t>Technical failure modes: poor audio/video quality, camera coverage gaps, and diarization errors reducing usable episodes. Data biases: selection bias if repair-rich clips are oversampled; stratification may not cover all classroom varieties. Annotation risks: coder drift, ambiguous targets, and low temporal agreement for multimodal cues. Scalability limits: human annotation bottleneck and compute cost for CV/gaze models; automated models may underperform on Ghanaian classroom lighting/camera settings. Statistical constraints: clustering, small cluster counts, or high ICCs can reduce power; model non-convergence or singular fits may force simpler models. Missing data: nonrandom missingness (MNAR) in outcomes if key episodes drop out, complicating inference. Generalization: findings from Ghanaian ESL classrooms may not transfer to different languages, cultures, or remote/blended teaching modes. Ethical constraints: consent limits may restrict clip sharing and reduce sample of shareable exemplars.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