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chatgpt4_student_prompt_texts_reading</w:t>
      </w:r>
    </w:p>
    <w:p>
      <w:r>
        <w:t xml:space="preserve"> </w:t>
      </w:r>
    </w:p>
    <w:p>
      <w:pPr>
        <w:pStyle w:val="Heading2"/>
      </w:pPr>
      <w:r>
        <w:t>Title</w:t>
      </w:r>
    </w:p>
    <w:p>
      <w:r>
        <w:t>A mixed-method evaluation of ChatGPT-4 generated student-prompted texts to improve fourth-grade reading comprehension and motivation</w:t>
      </w:r>
    </w:p>
    <w:p>
      <w:r>
        <w:t xml:space="preserve"> </w:t>
      </w:r>
    </w:p>
    <w:p>
      <w:pPr>
        <w:pStyle w:val="Heading2"/>
      </w:pPr>
      <w:r>
        <w:t>Short Hypothesis</w:t>
      </w:r>
    </w:p>
    <w:p>
      <w:r>
        <w:t>Fourth-grade classes that receive scaffolded lessons using ChatGPT-4 texts generated from students' own prompts will have higher immediate posttest standardized passage comprehension scores than classes that receive standard classroom texts.</w:t>
      </w:r>
    </w:p>
    <w:p>
      <w:r>
        <w:t xml:space="preserve"> </w:t>
      </w:r>
    </w:p>
    <w:p>
      <w:pPr>
        <w:pStyle w:val="Heading2"/>
      </w:pPr>
      <w:r>
        <w:t>Related Work</w:t>
      </w:r>
    </w:p>
    <w:p>
      <w:r>
        <w:t>Prior work has explored personalized and adaptive texts, automated text generation for education, and computer-assisted reading supports. Adaptive text approaches show promise for engagement but often rely on rule-based personalization or small-scale adaptive algorithms. Studies using large language models (LLMs) in classrooms report increased student interest but rarely include randomized, cluster-level comparisons or strong fidelity and factuality controls. Automated scoring methods (NLP rubrics) reduce rater time but can suffer performance drops across linguistic subgroups. Main limitations in existing methods are: lack of randomized designs with pre-specified estimands, insufficient control of model hallucinations and factual errors, weak monitoring of implementation fidelity, limited validation across multilingual or special-education subgroups, and sparse use of robust missing-data or multilevel imputation methods for clustered classroom trials. These gaps prevent confident attribution of learning gains to LLM-generated content and raise equity concerns for diverse student populations.</w:t>
      </w:r>
    </w:p>
    <w:p>
      <w:r>
        <w:t xml:space="preserve"> </w:t>
      </w:r>
    </w:p>
    <w:p>
      <w:pPr>
        <w:pStyle w:val="Heading2"/>
      </w:pPr>
      <w:r>
        <w:t>Abstract</w:t>
      </w:r>
    </w:p>
    <w:p>
      <w:r>
        <w:t>This study tests whether texts generated by ChatGPT-4 from students' own prompts, delivered within scaffolded lesson units, improve reading comprehension and reading motivation among fourth-grade students. We implement a preregistered mixed-method design: a Solomon four-group cluster randomized trial for causal inference and a nested case study for process detail. The main quantitative outcome is immediate posttest standardized passage comprehension scored on a grade-normed metric; motivation and retention at 6–8 weeks are secondary outcomes. Intervention texts pass automated and human factuality and readability checks before classroom use. Primary analysis is intent-to-treat using multilevel models with class and school random intercepts; per-protocol and CACE (complier-average causal effect) analyses are secondary. The main contribution is a reproducible pipeline combining student-prompted LLM text generation, explicit hallucination controls, scaffolded pedagogy, and preregistered multilevel analyses focused on equity and fidelity. Expected outcome: evidence on whether student-prompted LLM texts can produce educationally meaningful comprehension gains and scalable classroom practices.</w:t>
      </w:r>
    </w:p>
    <w:p>
      <w:r>
        <w:t xml:space="preserve"> </w:t>
      </w:r>
    </w:p>
    <w:p>
      <w:pPr>
        <w:pStyle w:val="Heading2"/>
      </w:pPr>
      <w:r>
        <w:t>Experiments</w:t>
      </w:r>
    </w:p>
    <w:p>
      <w:r>
        <w:t>Participants and setting: Fourth-grade classrooms in two public schools in Bursa, Türkiye; target N = 106 students aggregated by class (cluster randomization at class level). Design: Solomon four-group cluster RCT (two groups pretested, two not) with randomization stratified by school and baseline class reading tercile. Intervention arm: scaffolded lessons using ChatGPT-4 texts generated from individual student prompts; texts filtered by automated retrieval-augmentation and human review. Control arm: business-as-usual classroom texts and routines. Baselines for comparison: (A) business-as-usual texts; (B) teacher-personalized texts if available (secondary baseline). Ablation studies: (1) scaffolded vs unscaffolded use of generated texts; (2) retrieval-augmented (fact-checked) generation vs generation without retrieval augmentation; (3) automated scoring enabled vs human-only scoring. Measures: Primary metric = immediate posttest standardized passage comprehension grade-normed scale score (mapped to common metric). Secondary metrics = reading motivation (MRQ subscales), oral reading fluency (ORF: words per minute), delayed comprehension at 6–8 weeks, fidelity indices (% adherence, dosage %, intensity 1–5), automated-generation factual-error rate (%) and NLP scoring accuracy (against human gold standard). Evaluation metrics and analysis: estimate adjusted mean difference and Cohen's d from multilevel ANCOVA (posttest ~ arm + baseline covariates; random intercepts for class and school). Report ITT as primary estimand. Secondary analyses: per-protocol and two-stage multilevel IV/CACE using random assignment as instrument for high-fidelity exposure. Missing data: multilevel multiple imputation with class/school random effects, m = 30–50 imputations. Model diagnostics: ICC estimates, residual normality, item fit statistics for psychometric linking, and sensitivity analyses across ICC = 0.02–0.10 and attrition = 10%/15%. Qualitative case study: purposive sample of ~8 students and 4 teachers for thematic analysis of engagement, motivation, and fidelity logs. Pre-registered scripts: power/simulation repo with parameter grid for ICC, cluster CV, and MDE = 0.25 SD for comprehension. Rater and NLP validation: human calibration sample N &gt;= 200 for rubrics; NLP scoring validation set N &gt;= 500; subgroup-stratified validation for multilingual and special-education students with target N &gt;= 50 per subgroup when feasible.</w:t>
      </w:r>
    </w:p>
    <w:p>
      <w:r>
        <w:t xml:space="preserve"> </w:t>
      </w:r>
    </w:p>
    <w:p>
      <w:pPr>
        <w:pStyle w:val="Heading2"/>
      </w:pPr>
      <w:r>
        <w:t>Risk Factors And Limitations</w:t>
      </w:r>
    </w:p>
    <w:p>
      <w:r>
        <w:t>Hallucination and factual errors in generated texts may mislead students or require frequent human review; automated fact-checking may not catch all errors. Small sample and limited school sites constrain statistical power and external validity; cluster ICC uncertainty can change detectable effect sizes. Teacher fidelity and extra workload may reduce intervention dose; low adherence weakens causal claims. Automated scoring and generation quality may perform worse for multilingual or special-education subgroups, producing biased estimates. Privacy and de-identification challenges arise for small subgroups and rich interaction logs. Psychometric linking across different instruments and mixed item formats (multiple choice, cloze, short answer) can be complex and may produce measurement bias if model fit or DIF (differential item functioning) is unresolved. Computational costs for retrieval-augmented generation and automated QA may limit scalability in low-resource schools.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