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accented_malayalam_hate_speech_detection_framework</w:t>
      </w:r>
    </w:p>
    <w:p>
      <w:r>
        <w:t xml:space="preserve"> </w:t>
      </w:r>
    </w:p>
    <w:p>
      <w:pPr>
        <w:pStyle w:val="Heading2"/>
      </w:pPr>
      <w:r>
        <w:t>Title</w:t>
      </w:r>
    </w:p>
    <w:p>
      <w:r>
        <w:t>A deep learning framework with advanced acoustic feature engineering for hate speech detection in accented Malayalam speech</w:t>
      </w:r>
    </w:p>
    <w:p>
      <w:r>
        <w:t xml:space="preserve"> </w:t>
      </w:r>
    </w:p>
    <w:p>
      <w:pPr>
        <w:pStyle w:val="Heading2"/>
      </w:pPr>
      <w:r>
        <w:t>Short Hypothesis</w:t>
      </w:r>
    </w:p>
    <w:p>
      <w:r>
        <w:t>Combining multi-level acoustic and prosodic features (MFCC, STFT, mel spectrogram, and F0/jitter/shimmer), deterministic audio augmentations, and SMOTE-based class balancing in a unified deep learning pipeline increases speaker-independent macro-F1 by at least 0.05 versus an acoustic-only CNN+LSTM baseline.</w:t>
      </w:r>
    </w:p>
    <w:p>
      <w:r>
        <w:t xml:space="preserve"> </w:t>
      </w:r>
    </w:p>
    <w:p>
      <w:pPr>
        <w:pStyle w:val="Heading2"/>
      </w:pPr>
      <w:r>
        <w:t>Related Work</w:t>
      </w:r>
    </w:p>
    <w:p>
      <w:r>
        <w:t>Existing approaches fall into three families: (1) acoustic-only models that use spectral inputs (log-mel, MFCC) fed to CNN/RNNs; (2) ASR→text pipelines that detect hate from transcripts using text transformers; and (3) self-supervised audio models (wav2vec-style) fine-tuned for classification. Efforts on feature fusion combine learned embeddings with engineered features but are limited in scope. Common weaknesses are: narrow dialect coverage (poor handling of accent variability), omission of rich prosodic features (pitch, voice quality) that carry pragmatic cues like sarcasm, sparse treatment of ASR uncertainty in cascaded pipelines, insufficient robustness evaluation to realistic noise/codec conditions, limited synthetic-data provenance and shift analysis, and weak fairness audits across dialect groups. Rare-class handling is often ad hoc (simple oversampling) without reproducible augmentation recipes or statistical power arguments.</w:t>
      </w:r>
    </w:p>
    <w:p>
      <w:r>
        <w:t xml:space="preserve"> </w:t>
      </w:r>
    </w:p>
    <w:p>
      <w:pPr>
        <w:pStyle w:val="Heading2"/>
      </w:pPr>
      <w:r>
        <w:t>Abstract</w:t>
      </w:r>
    </w:p>
    <w:p>
      <w:r>
        <w:t>We address hate-speech detection in accented Malayalam speech by proposing a reproducible deep learning framework that combines advanced acoustic feature engineering, controlled augmentations, and class-balancing to improve robustness and fairness across accents. The approach curates a multi-accent corpus, extracts multi-level feature vectors (spectral frames, modulation/contrast descriptors, and prosodic statistics such as F0 and jitter), applies deterministic augmentation recipes (pitch, speed, reverberation, noise, codec) logged by seed, and uses SMOTE-based balancing for rare labels. We evaluate multiple classifiers (custom 1D-CNN, SVM, Random Forest, XGBoost, LightGBM) and fused models including wav2vec2 fine-tuning. Validation includes speaker-independent splits, leave-one-accent-out tests, ASR-error injection, and Gaussian-noise perturbations. Main contributions are: (1) a reproducible acoustic+prosody feature backbone for pragmatic hate signals, (2) repeatable augmentation and synthetic-data governance, and (3) a pre-registered experimental suite measuring accuracy, per-accent fairness, and robustness. Expected outcomes are measurable macro-F1 gains, reduced per-accent disparity, and an auditable benchmark for accented Malayalam hate-speech detection.</w:t>
      </w:r>
    </w:p>
    <w:p>
      <w:r>
        <w:t xml:space="preserve"> </w:t>
      </w:r>
    </w:p>
    <w:p>
      <w:pPr>
        <w:pStyle w:val="Heading2"/>
      </w:pPr>
      <w:r>
        <w:t>Experiments</w:t>
      </w:r>
    </w:p>
    <w:p>
      <w:r>
        <w:t>Datasets: curated corpus ≈300 hours (~100,000 utterances) across seven accent cohorts (Malabar, Central/Kochi, Travancore, coastal, tribal/minority, Gulf diaspora, code-switched) with target ≥1,200 positive hate utterances per accent; pragmatics subset: 5,000 utterances with ≥700 sarcasm/implicit examples per accent. Splits: speaker-independent train/val/test; leave-one-accent-out holdouts; 5-fold cross-validation with fixed seeds. Baselines: (A) acoustic-only CNN+LSTM on log-mel (≤20M params), (B) ASR→text Transformer pipeline (ASR produce n-best and confidences) then fine-tuned text Transformer (~100M params), (C) wav2vec2-base fine-tune with engineered-feature fusion (~200–300M params). Classifiers compared: customized 1D-CNN, SVM, Random Forest, XGBoost, LightGBM. Features: baseline log-mel; engineered set = MFCC (40d), STFT slices, mel spectrogram, modulation spectra, spectral contrast, RMS energy, F0 contour &amp; stats, jitter, shimmer, HNR, speech rate, x-vector/ECAPA speaker embeddings. Preprocessing: speaker z-score when ≥8 utterances; cohort/device fallback otherwise; optional VTLN/formant warping experiments. Augmentation: deterministic seeds logged; pitch ±3 semitones; speed ±10%; reverberation RT60 ∈[0.2,1.0]s; additive noise SNR 0–30 dB (majority 5–20 dB); codec AMR/Opus 8–24 kbps; SpecAugment; voice conversion capped at 20% minority-augment share and excluded from test. Class balancing: SMOTE-based oversampling for minority labels in training only. ASR: candidate models (wav2vec2, Whisper, commercial STT); per-accent WER targets ≤20% major accents, ≤30% minority; generate empirical WER distributions on pilot folds. ASR-error injection: fit per-accent substitution/insertion/deletion rates from pilot ASR, inject errors into transcripts stochastically; experiments compare using 1-best, n-best lists, confidence-weighted tokens, and lattice-aware embeddings. Metrics: primary macro-F1; AUROC; per-accent F1; equalized odds gap; false-negative-rate (FNR) disparity; Brier score and calibration curves; Fréchet Audio Distance (FAD); MMD in embedding space; domain-classifier AUC; ASR WER and code-switched WER (CWER). Statistical tests: paired bootstrap (1,000 resamples) for metric differences, Benjamini–Hochberg for multiple comparisons across accents, paired significance for degradation curves. Ablations: (1) remove prosodic features, (2) remove modulation/spectral-contrast features, (3) disable VTLN/formant warping, (4) no augmentation, (5) no SMOTE, (6) vary synthetic share (0%,10%,20%), (7) compare ASR uncertainty representations (1-best vs n-best vs lattices vs confidence-weighted embeddings). Trigger calibration: build operating-characteristic curves for FAD, domain AUC, ΔBrier, macro-F1 drop using pilot folds; report false-trigger vs missed-shift tradeoffs and cost-weighted thresholds. Compute budgets: baseline A ~50 GPU-hours, pipeline B ~200 GPU-hours, wav2vec2 fusion C ~800–1500 GPU-hours; log GPU type, seeds, configs, and DVC manifests.</w:t>
      </w:r>
    </w:p>
    <w:p>
      <w:r>
        <w:t xml:space="preserve"> </w:t>
      </w:r>
    </w:p>
    <w:p>
      <w:pPr>
        <w:pStyle w:val="Heading2"/>
      </w:pPr>
      <w:r>
        <w:t>Risk Factors And Limitations</w:t>
      </w:r>
    </w:p>
    <w:p>
      <w:r>
        <w:t>Annotation and label quality: Krippendorff thresholds may not be met for nuanced labels (sarcasm/implicit) causing label noise. Class imbalance and rarity: some hate categories may lack 1,200 positives per accent, raising cost and time to collect. ASR error propagation: high WER or code-switching can degrade text-based pipelines; representing ASR uncertainty imperfectly may still bias downstream models. Synthetic-data shift: voice conversion and heavy augmentation can introduce domain shift that hurts real-data generalization. Acoustic normalization: VTLN or speaker normalization may reduce dialect signals needed for fair decisions (risk of erasing genuine sociolinguistic markers). Compute and scalability: wav2vec2 fusion experiments require large GPU budgets and may limit reproducibility for smaller teams. Privacy and re-identification: voice conversion and retained raw audio present re-identification risks and legal constraints. Generalization: results may not transfer to other languages, dialects, or cross-cultural hate expressions. Evaluation limits: predefined thresholds (FAD, domain AUC, ΔBrier) require pilot calibration and may produce false alarms or missed shifts if not tuned to real-world costs.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