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family_support_sustainability_western_china</w:t>
      </w:r>
    </w:p>
    <w:p>
      <w:r>
        <w:t xml:space="preserve"> </w:t>
      </w:r>
    </w:p>
    <w:p>
      <w:pPr>
        <w:pStyle w:val="Heading2"/>
      </w:pPr>
      <w:r>
        <w:t>Title</w:t>
      </w:r>
    </w:p>
    <w:p>
      <w:r>
        <w:t>A mixed-methods study investigating why family support does not sustain students' home-based online learning in western China households</w:t>
      </w:r>
    </w:p>
    <w:p>
      <w:r>
        <w:t xml:space="preserve"> </w:t>
      </w:r>
    </w:p>
    <w:p>
      <w:pPr>
        <w:pStyle w:val="Heading2"/>
      </w:pPr>
      <w:r>
        <w:t>Short Hypothesis</w:t>
      </w:r>
    </w:p>
    <w:p>
      <w:r>
        <w:t>Lower parental digital literacy and weaker supervisory routines cause a reduced probability that students continue home-based online learning without external prompts over 12 months, controlling for household SES and local infrastructure.</w:t>
      </w:r>
    </w:p>
    <w:p>
      <w:r>
        <w:t xml:space="preserve"> </w:t>
      </w:r>
    </w:p>
    <w:p>
      <w:pPr>
        <w:pStyle w:val="Heading2"/>
      </w:pPr>
      <w:r>
        <w:t>Related Work</w:t>
      </w:r>
    </w:p>
    <w:p>
      <w:r>
        <w:t>Prior work has measured family support for online learning using self-report surveys, time-use diaries, single-wave case studies, and small ethnographies. Approaches focusing on parent self-reports tend to overestimate practical help because they do not measure parents' actual digital skills. Longitudinal studies are scarce; most evidence is cross-sectional and cannot separate cause from effect. Intervention studies that trained parents often lack rigorous randomization or cluster-aware inference and rarely measure sustainability beyond short follow-ups. Research on the digital divide emphasizes device and connectivity gaps but often treats parental behavior as a background factor. Mixed-methods studies exist but often fail to link qualitative mechanisms to pre-specified quantitative estimands, lack robust psychometric validation across dialects, and omit administrative platform logs as objective engagement measures. In sum, limitations include: reliance on self-report, weak causal identification, limited longitudinal reach, insufficient objective parental digital‑skill measures, inadequate handling of clustered data and missingness, and poor integration between qualitative findings and quantitative models.</w:t>
      </w:r>
    </w:p>
    <w:p>
      <w:r>
        <w:t xml:space="preserve"> </w:t>
      </w:r>
    </w:p>
    <w:p>
      <w:pPr>
        <w:pStyle w:val="Heading2"/>
      </w:pPr>
      <w:r>
        <w:t>Abstract</w:t>
      </w:r>
    </w:p>
    <w:p>
      <w:r>
        <w:t>This study examines why family support fails to produce sustained home-based online learning for students in western China. Using a mixed-methods design, we combine a longitudinal clustered cohort (three waves over 12 months) with purposive qualitative interviews and participant observation. Quantitatively, we collect validated family-support scales, brief parental digital‑literacy performance tasks (observed actions), student achievement and engagement measures, and administrative learning-platform logs; we analyze these with multilevel growth and mediation models that respect student-school-county clustering. Qualitatively, we sample households with divergent trajectories to identify mechanisms (e.g., caregiver migration, gendered caregiving burdens, infrastructure shocks). The main contribution is a reproducible, pre-specified inference pipeline that contrasts self-report vs objective parental-skill measures and evaluates whether parental digital literacy and supervisory routines causally predict sustained online learning. Expected outcomes include precise, cluster‑aware estimates of effect sizes, validated measurement instruments, and integrated explanations of mechanisms to inform policy and scalable supports.</w:t>
      </w:r>
    </w:p>
    <w:p>
      <w:r>
        <w:t xml:space="preserve"> </w:t>
      </w:r>
    </w:p>
    <w:p>
      <w:pPr>
        <w:pStyle w:val="Heading2"/>
      </w:pPr>
      <w:r>
        <w:t>Experiments</w:t>
      </w:r>
    </w:p>
    <w:p>
      <w:r>
        <w:t>Datasets: 1) Pilot: two counties, 400–600 students across targeted strata (rural/left-behind, peri-urban/migrant, remote), grades 3–5 and 7–8. 2) Full cohort: ~60 schools (~20 per stratum), ~20 students per school, baseline N ≈1,200–1,500, waves at baseline, 6 months, 12 months. 3) Administrative platform logs (login timestamps, duration, attendance) linked to students. Baselines for comparison: A) models using only caregiver self-report family-support scales; B) models adding parental digital‑literacy performance tasks (observable pass/fail items); C) models adding administrative logs as objective engagement measures. Embedded randomized encouragement experiment: within the pilot, randomly assign caregivers (1:1) to a brief digital‑literacy workshop invitation (encouragement design); measure uptake and use instrumental-variable (IV) estimation to assess causal effect of parental skill on sustainability. Evaluation metrics: primary binary outcome = sustained home-based online learning at 12 months (1 = continued without external prompts); secondary outcomes = standardized achievement (scaled score), weekly active learning minutes, attendance rate. Report effect sizes as standardized mean differences (Cohen's d), odds ratios (OR) for binary outcomes, 95% cluster-robust CIs, and model fit indices (CFI, RMSEA) for measurement models. Predictive performance: AUC and calibration for sustainability classifiers. Statistical models and setup: pre-specified four-level multilevel growth models (time within student within school within county) with random intercepts and random time slopes; baseline covariates: baseline outcome, grade, gender, SES index, migration status, baseline connectivity, teacher engagement, county fixed effects. Missing data: primary multiple imputation using multilevel FCS with random effects (m &gt;= 50); sensitivity analyses include pattern-mixture delta adjustments over δ ∈ {0, -0.125, -0.25, -0.5} SD and selection models. Ablation studies: 1) drop parental performance tasks to quantify loss in predictive power; 2) drop administrative logs to assess bias from self-report; 3) compare MI-based inference vs complete-case and inverse-probability weighting; 4) compare ITT vs complier-average causal effect (CACE) estimates for the encouragement experiment. Inference: use cluster-robust SEs at school level and wild-cluster bootstrap when cluster counts per comparison are modest. Reproducibility: fix random seeds, publish scripts, and document all model specifications.</w:t>
      </w:r>
    </w:p>
    <w:p>
      <w:r>
        <w:t xml:space="preserve"> </w:t>
      </w:r>
    </w:p>
    <w:p>
      <w:pPr>
        <w:pStyle w:val="Heading2"/>
      </w:pPr>
      <w:r>
        <w:t>Risk Factors And Limitations</w:t>
      </w:r>
    </w:p>
    <w:p>
      <w:r>
        <w:t>High attrition or selective dropout (missing not at random) can bias longitudinal estimates; many caregivers or students may relocate (migration), complicating follow-up. Measurement error: caregiver self-report may misstate help, and brief performance tasks could be affected by test anxiety. Confounding: unmeasured household factors (motivation, unobserved parental time availability) may bias causal estimates in observational analyses. Limited power for subgroup analyses if stratum-specific ICCs are higher than expected. Administrative logs may be incomplete or inconsistent across platforms. Legal and data-governance constraints (local regulations) may limit data sharing and cross-border analysis. Cultural and dialect diversity may reduce measurement invariance despite translation efforts, limiting generalizability. The embedded encouragement experiment may have low uptake, reducing causal identification strength. Results may not generalize beyond the specific western China contexts sampled or to different age groups or schooling models.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