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motivating_factors_is_projects</w:t>
      </w:r>
    </w:p>
    <w:p>
      <w:r>
        <w:t xml:space="preserve"> </w:t>
      </w:r>
    </w:p>
    <w:p>
      <w:pPr>
        <w:pStyle w:val="Heading2"/>
      </w:pPr>
      <w:r>
        <w:t>Title</w:t>
      </w:r>
    </w:p>
    <w:p>
      <w:r>
        <w:t>Multilevel structural equation modeling and qualitative triangulation of motivating factors for young information systems professionals in project teams</w:t>
      </w:r>
    </w:p>
    <w:p>
      <w:r>
        <w:t xml:space="preserve"> </w:t>
      </w:r>
    </w:p>
    <w:p>
      <w:pPr>
        <w:pStyle w:val="Heading2"/>
      </w:pPr>
      <w:r>
        <w:t>Short Hypothesis</w:t>
      </w:r>
    </w:p>
    <w:p>
      <w:r>
        <w:t>Higher perceived autonomy at baseline causes increased intrinsic motivation at three months and higher objective task performance at six months.</w:t>
      </w:r>
    </w:p>
    <w:p>
      <w:r>
        <w:t xml:space="preserve"> </w:t>
      </w:r>
    </w:p>
    <w:p>
      <w:pPr>
        <w:pStyle w:val="Heading2"/>
      </w:pPr>
      <w:r>
        <w:t>Related Work</w:t>
      </w:r>
    </w:p>
    <w:p>
      <w:r>
        <w:t>Existing work on motivation in information systems (IS) projects relies mostly on cross-sectional surveys, personality-focused studies, and small-scale telemetry analyses. Approaches that emphasize individual traits (for example, empathy or social-interaction preference) show correlations with engagement but often ignore team climate, temporal ordering, and objective performance linkage. Experience-sampling (ESM) studies capture within-person dynamics but typically lack multilevel team context or objective telemetry. Prior multilevel and longitudinal SEM work is limited in sample size, under-specifies random slopes and cross-level interactions, and rarely includes reproducible simulation grids or formal MNAR (missing not at random) probes. Mixed-method studies exist but often treat qualitative data as auxiliary rather than informing pre-specified moderators, priors, and telemetry flags. In short, limitations include weak causal ordering, small cluster counts, incomplete telemetry preprocessing standards, limited handling of nonrandom attrition, and low reproducibility of Monte Carlo power analyses.</w:t>
      </w:r>
    </w:p>
    <w:p>
      <w:r>
        <w:t xml:space="preserve"> </w:t>
      </w:r>
    </w:p>
    <w:p>
      <w:pPr>
        <w:pStyle w:val="Heading2"/>
      </w:pPr>
      <w:r>
        <w:t>Abstract</w:t>
      </w:r>
    </w:p>
    <w:p>
      <w:r>
        <w:t>This study examines what motivates young information systems professionals who join project teams by combining qualitative interviews with preregistered multilevel structural equation modeling (SEM) and objective telemetry. We collect baseline, three-month, and six-month survey waves measuring autonomy, competence, relatedness, intrinsic motivation, engagement, and turnover intention, and link these to team-level telemetry (commits normalized by active days, pull-request throughput, and deploy success) and supervisor ratings. Qualitative interviews and focus groups inform item wording, telemetry flags, and MNAR probes. We run preregistered Monte Carlo simulations to set sample targets and to evaluate estimator performance under varying ICCs, cluster sizes, attrition, noncompliance, and random-slope variance. The main contribution is an integrated, reproducible pipeline that tests temporal mediation (autonomy → intrinsic motivation → performance), cross-level moderation (team psychological safety), and ESM within-person dynamics, producing actionable estimates of effect sizes, power, and robustness to missingness. Expected outcomes include validated measures for IS contexts, transparent sample-size rules, and evidence on key motivating factors that can inform training and team design.</w:t>
      </w:r>
    </w:p>
    <w:p>
      <w:r>
        <w:t xml:space="preserve"> </w:t>
      </w:r>
    </w:p>
    <w:p>
      <w:pPr>
        <w:pStyle w:val="Heading2"/>
      </w:pPr>
      <w:r>
        <w:t>Experiments</w:t>
      </w:r>
    </w:p>
    <w:p>
      <w:r>
        <w:t>Datasets: (1) Academic pilot: master’s students in a project-based IS course, target 50 teams × 6 members = 300 individuals, three waves T1 (baseline), T2 (3 months), T3 (6 months); ESM sub-sample: 100 participants × 10 prompts/week × 2 weeks (~2000 observations). (2) Field replication: partner organizations providing telemetry (git commits, PR metrics, deploys) and supervisor ratings for at least 40–50 teams. Baselines: (A) cross-sectional SEM (single wave), (B) multilevel SEM without telemetry, (C) multilevel SEM with telemetry but no team moderators, (D) ITT (intention-to-treat) for any randomized interventions. Evaluation metrics: standardized path coefficients, indirect effect sizes, RMSEA (&lt;0.06), CFI (&gt;0.95), SRMRwithin (&lt;0.08), statistical power, coverage, bias, root-mean-square error (RMSE), Type M (magnitude) and Type S (sign) error summaries, and ESM within-person fixed-effect estimates. Primary models: multilevel SEM with level-1 (individual) predictors autonomy, competence, relatedness; level-2 (team) aggregates for relatedness climate and psychological safety; mediator intrinsic motivation at T2; outcome performance at T3. Specify random intercepts and random slopes for autonomy (allowing slope variance). Tests: (1) mediation (autonomy_T1 → intrinsic_T2 → performance_T3), (2) moderated mediation (team psychological safety as level-2 moderator of autonomy→innovation path), (3) CACE (complier-average causal effect) via two-stage IV for cluster-randomized intervention with noncompliance, (4) ESM within-person mixed models (person-mean centering). Ablations: remove telemetry from models, fix autonomy slope (no random slope), and exclude relatedness to compare effect attenuation. Monte Carlo: simulate grids over ICC ∈ {0.01,0.05,0.10,0.15,0.20}, cluster sizes 4–10 (truncated Poisson mean=6), random-slope variances ∈ {0,0.1,0.3,0.5}, attrition per-wave ∈ {8%,12%,20%}, compliance ∈ {0.6,0.8,0.95}; 5,000 iterations per cell, save bias, coverage, MC SE. Reporting: preregistered code, Docker container, seed logs, and one fully runnable toy simulation cell in the repository.</w:t>
      </w:r>
    </w:p>
    <w:p>
      <w:r>
        <w:t xml:space="preserve"> </w:t>
      </w:r>
    </w:p>
    <w:p>
      <w:pPr>
        <w:pStyle w:val="Heading2"/>
      </w:pPr>
      <w:r>
        <w:t>Risk Factors And Limitations</w:t>
      </w:r>
    </w:p>
    <w:p>
      <w:r>
        <w:t>1) Low cluster count risk: when effective teams ≤30, multilevel estimators may have biased SEs and poor coverage. (Technical term: coverage = percent of simulations where true parameter lies in the confidence interval.) 2) Nonconvergence and optimizer failures for multilevel SEM with many random slopes and small clusters. 3) MNAR attrition: dropout correlated with unobserved motivation or telemetry (MNAR = missing not at random) can bias longitudinal mediation estimates. 4) Telemetry gaps: missing, redacted, or synthetic telemetry in security-sensitive contexts reduces validity of performance proxies. 5) Measurement invariance failure across project types or regions prevents valid group comparisons (invariance = same construct measured across groups). 6) Contamination and noncompliance in cluster interventions cause dilution of effect estimates and complicate CACE estimation. 7) Common-method bias if multi-source separation fails (same-source inflation). 8) Limited generalization: main sample (young masters students) may not represent all early-career IS professionals. 9) Compute constraints: large simulation grids and Bayesian runs require substantial HPC resources; failure to secure these limits simulation depth. 10) Type M/S concerns: with small true effects, estimated effects may be exaggerated in magnitude (Type M) or have incorrect sign (Type 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