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jordan_translation_tech_adoption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Evaluating the effects of adapter-based machine translation and workflow tools on technology adoption and post-editing efficiency in Jordan's translation industry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Deploying domain- and dialect-specific adapters for machine translation will cause a measurable reduction in median post-editing time and increase human evaluation scores for Jordanian translation tasks compared to baseline pretrained models without adapters.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covers three relevant strands: studies of translation-technology adoption (surveys of professional translators and LSPs), machine translation (MT) model adaptation (adapter or fine-tuning methods), and human evaluation protocols (MQM, post-editing time studies). Adoption studies often report attitudes and barriers but lack controlled experiments linking technology changes to measurable productivity. MT adaptation research shows adapters and low-rank adaptation (LoRA) can improve domain/dialect quality, but most work targets major languages or Modern Standard Arabic (MSA) rather than local Jordanian dialects. Human-evaluation work has established MQM (a fine-grained error taxonomy) and paired post-editing time as useful metrics, but prior studies frequently use small samples, inconsistent PE logging, or single-rater judgments. Privacy and legal treatments in NLP pipelines are rarely tailored to Jordanian law (PDPL). Overall limitations: weak linkage between sociotechnical adoption findings and controlled MT intervention trials; limited dialectal corpora for Jordanian Levantine; inconsistent reproducibility and scarce multi-rater MQM calibration in local contexts.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how dialect- and domain-aware MT adapters and associated workflow tools affect technology adoption and translator productivity in Jordan. We will collect a Jordan-focused multilingual corpus (Modern Standard Arabic and Jordanian Levantine) across NGOs, legal, health, and private domains, and run controlled experiments comparing adapter-enhanced MT to baseline pretrained models. Primary outcome is median percent reduction in post-editing active time per segment (paired within-translator). Secondary outcomes include automatic metrics (COMET, BLEURT), MQM-lite human error ratings, and inter-rater agreement. The main contribution is an end-to-end, reproducible pilot that links technical adapter methods to measurable human outcomes and stakeholder perspectives under Jordanian data-protection constraints. Expected impact: concrete evidence on whether adapter tuning yields practical efficiency gains for Jordanian translators, a validated human-evaluation protocol for local dialects, and a corpus and experiment recipes to inform responsible adoption and policy in the Jordanian translation industry.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parallel sentence pairs in MSA and Jordanian Levantine across domains (NGO, government, health, legal, private). Training set targets: 50k–200k sentence pairs per domain×dialect where available; fallback few-shot set: 10k curated pairs + synthetic back-translation pool. Held-out evaluation: 5k–15k high-quality segments per domain×dialect; minimum human-evaluation cohort: 200–300 segments per domain×dialect for paired post-editing tests (10 translators × 20–30 segments each). Baselines: (1) pretrained multilingual MT (M2M100/Marian/mBART) with no adapter, (2) full fine-tune of base model on pooled data, (3) adapter with no synthetic augmentation. Treatment arms: adapter + in-domain data, adapter + back-translation, adapter + active-learning sampled data (uncertainty + diversity). Adapter technical note: LoRA (low-rank adaptation) modifies a few weight matrices with small rank r (r=16) to adapt models cheaply; rank is the small matrix size used to learn changes. Evaluation metrics: primary = median percent reduction in post-editing active time (paired within-translator). Secondary = COMET v2, BLEURT-large, MQM-lite severity counts (Accuracy, Terminology, Fluency, Register, Punctuation), normalized edit distance (TER), and Krippendorff's alpha for inter-rater agreement. Statistical tests: paired Wilcoxon or bootstrap CI for medians (alpha=0.05), multiplicity correction via FDR across strata. Human evaluation protocol: 3 native Jordanian bilingual raters per item, 4-hour calibration workshop, 50-item practice set, adjudication for low agreement. Instrumentation: secure logging schema with segment_id, pseudonymized_translator_id, start_ts, end_ts, active_seconds (exclude idle &gt;120s), keystrokes, pre_text, post_text, MT_engine, session_id. Ablation studies: (A) adapter vs full fine-tune vs baseline, (B) with vs without back-translation synthetic data, (C) active learning sampling vs random sampling, (D) dialect-balanced training vs MSA-dominant training. Compute and reproducibility: record exact seeds, checkpoint SHAs, DVC manifests, MLflow IDs, and GPU-hours per run for cost accounting.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adapters may not improve quality for scarce-data strata or may overfit small dialect samples. Synthetic data risks: back-translation may introduce noise and domain mismatch. Data and evaluation biases: limited or unbalanced dialectal coverage can create performance disparities; MQM-lite judgment is subjective and depends on rater calibration. Sample-size limits: underpowered strata (fewer than 200 PE segments) reduce statistical confidence. Legal and privacy constraints: PDPL or consent limits may prevent sharing or cross-border processing of raw data. Scalability and compute limits: adapter experiments and active-learning rounds require GPU resources; budget may cap experiments. Generalization limits: results for Jordanian Levantine and chosen domains may not transfer to other Arabic varieties or content types (e.g., literary translation). Labour and ethical limits: compensation, recruitment, or translator opt-out decisions may bias samples and affect representativeness.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