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batak_toba_women_land</w:t>
      </w:r>
    </w:p>
    <w:p>
      <w:r>
        <w:t xml:space="preserve"> </w:t>
      </w:r>
    </w:p>
    <w:p>
      <w:pPr>
        <w:pStyle w:val="Heading2"/>
      </w:pPr>
      <w:r>
        <w:t>Title</w:t>
      </w:r>
    </w:p>
    <w:p>
      <w:r>
        <w:t>Convergent mixed-methods study of customary mechanisms sustaining Batak Toba women’s land tenure under patriarchal adat and state legal systems</w:t>
      </w:r>
    </w:p>
    <w:p>
      <w:r>
        <w:t xml:space="preserve"> </w:t>
      </w:r>
    </w:p>
    <w:p>
      <w:pPr>
        <w:pStyle w:val="Heading2"/>
      </w:pPr>
      <w:r>
        <w:t>Short Hypothesis</w:t>
      </w:r>
    </w:p>
    <w:p>
      <w:r>
        <w:t>Presence of customary mechanisms (inheritance to daughters, husband-to-wife transfers, land-division techniques, and dalihan na tolu attestation) increases the probability that Batak Toba women maintain and manage inherited land compared to households lacking these mechanisms.</w:t>
      </w:r>
    </w:p>
    <w:p>
      <w:r>
        <w:t xml:space="preserve"> </w:t>
      </w:r>
    </w:p>
    <w:p>
      <w:pPr>
        <w:pStyle w:val="Heading2"/>
      </w:pPr>
      <w:r>
        <w:t>Related Work</w:t>
      </w:r>
    </w:p>
    <w:p>
      <w:r>
        <w:t>Existing work combines ethnography, legal pluralism, and spatial mapping to study women’s land rights in plural legal contexts. Approaches include: single‑site ethnographic life histories that document lived-use and adat norms; cadastral analyses that quantify formal title distribution; participatory mapping projects that record local claim boundaries; and archival studies tracing historical transfers. Limitations across these approaches are consistent: (1) single-stream studies cannot robustly corroborate contested claims; (2) many studies lack a numeric provenance or reliability rubric to weigh archival, oral, and cadastral evidence consistently; (3) intersectional variables (generation, class, marga/lineage, ritual custodianship) are often underspecified and not systematically coded; (4) spatial-anonymization practices are ad hoc and their analytic effects are not quantified; and (5) safety and backlash protocols for participants in dispute cases are often undeveloped. These gaps limit reproducibility, comparative inference, and policy credibility.</w:t>
      </w:r>
    </w:p>
    <w:p>
      <w:r>
        <w:t xml:space="preserve"> </w:t>
      </w:r>
    </w:p>
    <w:p>
      <w:pPr>
        <w:pStyle w:val="Heading2"/>
      </w:pPr>
      <w:r>
        <w:t>Abstract</w:t>
      </w:r>
    </w:p>
    <w:p>
      <w:r>
        <w:t>This study examines how Batak Toba women sustain and manage inherited land within a patriarchal adat (customary) context and how customary mechanisms interact with state land recognition. We apply a convergent mixed-methods design that links multi-generational life histories, semi-structured interviews, participatory household mapping, dispute-case inventories, archival records, and cadastral data. Main contributions are: (1) a numeric provenance rubric that rates archival, oral, and cadastral evidence; (2) an intersectional codebook that tags ethnicity, generation, class, and ritual custodianship; and (3) explicit stopping rules for saturation and mapped anonymization decision criteria. We operationalize tenure security as an empirically measurable outcome (corroborated via at least two independent data streams) and compare customary mechanisms against formal title outcomes. Expected impact: provide reproducible evidence on the effectiveness of adat 'safety valves' for women’s land claims, offer methods for rigorous mixed-source triangulation, and supply policy-relevant deliverables that respect community data governance and participant safety.</w:t>
      </w:r>
    </w:p>
    <w:p>
      <w:r>
        <w:t xml:space="preserve"> </w:t>
      </w:r>
    </w:p>
    <w:p>
      <w:pPr>
        <w:pStyle w:val="Heading2"/>
      </w:pPr>
      <w:r>
        <w:t>Experiments</w:t>
      </w:r>
    </w:p>
    <w:p>
      <w:r>
        <w:t>Datasets: (1) Ethnographic: 180 Batak Toba women life histories (multi-generational) collected across 3–4 purposive villages; 36–60 semi-structured interviews (household members, adat leaders, officials); 30 household participatory parcel maps; 6–9 focus groups; dispute inventory of 9–18 cases. (2) Archival: village/marga adat minutes, marriage/will records, historical cadastral maps. (3) Administrative cadastral records from district land office (titles, recorded owners where available). (4) Spatial: GPS/GIS parcel outlines and drone/satellite imagery. Baselines: A. ethnography-only analysis (no archival/cadastral linkage); B. cadastral-only (formal-title prevalence); C. single-stream oral+map without provenance scoring; D. provenance rubric disabled. Preprocessing: assign unique IDs; transcribe and tag language; code interviews with initial codebook including intersectional strata. Provenance rubric: numeric 1–5 for each source stream (1=low reliability; 5=high reliability). Decision rule: claim classified as 'secure' if corroborated by at least two streams and provenance sum &gt;=6. Evaluation metrics: (1) Tenure security prediction accuracy: fraction of claims classified secure matching community validation (binary). (2) Corroboration precision/recall: precision = correct corroborated claims / all corroborated; recall = correct corroborated / total true claims as per community validation. (3) Inter-coder reliability: Cohen's kappa for critical codes (target reported). (4) Spatial anonymization loss: root-mean-square error (RMSE) between original parcel centroids and anonymized centroids; percent change in spatial clustering statistics (e.g., Moran's I). (5) Saturation metrics: new-code rate per interview and meaning-saturation threshold (new-code rate &lt;5% over two consecutive interview batches). (6) Safety metric: count of adverse incidents or reported backlash events. Experimental setup: (i) Run full convergent pipeline: code interviews, compute provenance scores, link GIS attributes, apply decision rule and produce secure/ insecure labels. (ii) Baseline comparisons: run each baseline pipeline and compute metrics. (iii) Ablation studies: remove provenance rubric; remove spatial layer; remove intersectional codes; vary corroboration threshold (2 streams vs 3 streams). (iv) Anonymization ablation: apply jitter distances {0m, 250m, 500m, 1000m} and polygon aggregation; measure RMSE and impact on claim corroboration and spatial clustering. (v) Statistical test: logistic regression (or other probabilistic classifier) predicting binary tenure security from predictors: presence_of_customary_mechanisms (binary features for daughter_inheritance, husband_to_wife_transfer, land_division_technique, dalihan_attestation), gender_of_registered_owner (from cadastral), provenance_score, intersectional covariates (generation, class proxy, marga). Compare model AUC between full pipeline and ablations. Reporting: report all code-emergence curves, Cohen's kappa values, precision/recall, AUC, RMSE anonymization, and incident tallies. All pipelines must be reproducible with versioned codebook and dataset manifests.</w:t>
      </w:r>
    </w:p>
    <w:p>
      <w:r>
        <w:t xml:space="preserve"> </w:t>
      </w:r>
    </w:p>
    <w:p>
      <w:pPr>
        <w:pStyle w:val="Heading2"/>
      </w:pPr>
      <w:r>
        <w:t>Risk Factors And Limitations</w:t>
      </w:r>
    </w:p>
    <w:p>
      <w:r>
        <w:t>1) Missing or low-quality cadastral gender fields and archival gaps reduce ability to corroborate claims; this limits statistical power for some tests. 2) Translator and coder bias can distort thematic coding and provenance scoring; inter-coder disagreement may remain despite double-coding. 3) Small site sample limits external generalization beyond Batak Toba context; results may not transfer to other ethnic groups. 4) Spatial anonymization (jittering/aggregation) will degrade location precision; analytic loss must be accepted when protecting participants. 5) Safety risks and backlash: documenting contested claims can provoke reprisals; fieldwork may be suspended for participant protection. 6) Computational limits: high-resolution imagery and photogrammetry require storage and processing resources. 7) Temporal bias: archival records reflect selective survival and may systematically privilege certain lineages or male-centric documents. 8) Measurement ambiguity: 'tenure security' is a social outcome with contextual meanings that may not be fully captured by binary labels.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