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arabic_metaphor_chatgpt_matecat</w:t>
      </w:r>
    </w:p>
    <w:p>
      <w:r>
        <w:t xml:space="preserve"> </w:t>
      </w:r>
    </w:p>
    <w:p>
      <w:pPr>
        <w:pStyle w:val="Heading2"/>
      </w:pPr>
      <w:r>
        <w:t>Title</w:t>
      </w:r>
    </w:p>
    <w:p>
      <w:r>
        <w:t>Comparative evaluation of ChatGPT-4 and Matecat for rendering Arabic metaphors into English using Nida's formal and dynamic equivalence framework</w:t>
      </w:r>
    </w:p>
    <w:p>
      <w:r>
        <w:t xml:space="preserve"> </w:t>
      </w:r>
    </w:p>
    <w:p>
      <w:pPr>
        <w:pStyle w:val="Heading2"/>
      </w:pPr>
      <w:r>
        <w:t>Short Hypothesis</w:t>
      </w:r>
    </w:p>
    <w:p>
      <w:r>
        <w:t>When given identical source contexts and matched bilingual resources, ChatGPT-4 and Matecat will differ in the rate of preserving Arabic source-domain metaphor imagery, producing different average Metaphor Preservation scores on a 1–5 scale.</w:t>
      </w:r>
    </w:p>
    <w:p>
      <w:r>
        <w:t xml:space="preserve"> </w:t>
      </w:r>
    </w:p>
    <w:p>
      <w:pPr>
        <w:pStyle w:val="Heading2"/>
      </w:pPr>
      <w:r>
        <w:t>Related Work</w:t>
      </w:r>
    </w:p>
    <w:p>
      <w:r>
        <w:t>Prior work compares machine translation (MT) systems and human translators on figurative language and reports mixed success for metaphor preservation. Studies of neural MT show frequent literalization and loss of source imagery for novel or culture-bound metaphors. Research on large language models (LLMs) indicates stronger contextual paraphrasing but limited reproducibility and little control over bilingual resource parity. Existing metaphor annotation schemes (e.g., MIP/MIPVU) guide identification but lack unified culture-focused checks for Arabic. Evaluation studies often use small or single-genre samples, do not enforce detailed parity between CAT systems and LLMs, and rarely pre-register prompts, TM states, or statistical models. Automated metaphor-preservation classifiers exist but often lack strict anti-leakage controls and calibration to human ratings. Overall limitations: scarce cross-system parity protocols, limited dialectal coverage, small annotated samples, inconsistent measurement scales, and weak reproducibility practices.</w:t>
      </w:r>
    </w:p>
    <w:p>
      <w:r>
        <w:t xml:space="preserve"> </w:t>
      </w:r>
    </w:p>
    <w:p>
      <w:pPr>
        <w:pStyle w:val="Heading2"/>
      </w:pPr>
      <w:r>
        <w:t>Abstract</w:t>
      </w:r>
    </w:p>
    <w:p>
      <w:r>
        <w:t>This study measures how ChatGPT-4 and a Matecat-driven CAT workflow render Arabic metaphors into English, using Nida's formal versus dynamic equivalence as the analytic lens. We analyze a primary set of 106 metaphors from Naguib Mahfouz's Zuqaq al-Midaq and a broader stratified corpus of 1,000+ metaphor instances covering genres and dialects. Each source metaphor is identified with an operationalized MIPVU plus two culture checks and annotated with span-level metadata. Systems compared are a published human translation, ChatGPT-4 (pre-registered prompts and temperature sweeps), and Matecat with locked or logged translation memories and glossaries. Human raters, blind to origin, score Metaphor Preservation, Naturalness, and Faithfulness on a canonical 1–5 scale. Analyses use mixed-effects models to estimate system differences and interactions with strategy, genre, and dialect. We also train a calibrated AraBERT-based classifier to scale preservation labels. The main contribution is a reproducible, pre-registered protocol and empirical quantification of predominant translation strategies and their strengths and weaknesses across systems.</w:t>
      </w:r>
    </w:p>
    <w:p>
      <w:r>
        <w:t xml:space="preserve"> </w:t>
      </w:r>
    </w:p>
    <w:p>
      <w:pPr>
        <w:pStyle w:val="Heading2"/>
      </w:pPr>
      <w:r>
        <w:t>Experiments</w:t>
      </w:r>
    </w:p>
    <w:p>
      <w:r>
        <w:t>Datasets: (1) Primary: 106 annotated metaphors from Zuqaq al-Midaq with ±2-sentence context windows. (2) Extended: stratified 1,000+ instances (genres: literary 25%, news 30%, social 30%, spoken 15%; dialect quotas: MSA, Egyptian, Levantine, Gulf, Maghrebi). Baselines: published human translation; ChatGPT-4 raw (pre-registered prompts); ChatGPT-4 post-edited; Matecat locked-TM/glossary; Matecat logged-TM (updates allowed); simple surface-baseline MT. Annotation: MIPVU + Cultural Salience and Cross-Linguistic Compatibility checks; span-level metadata fields; dual blind annotation for 20–25% overlap. Prompting: pre-register templates, run 3 replicates per template, temperatures {0.0,0.3,0.7}. Classifier: AraBERT/mBERT + classification head; baseline classifiers: XLM-R and logistic regression on surface features. Evaluation metrics: human-rated Metaphor Preservation, Naturalness, Faithfulness (1–5); Krippendorff's alpha and ICC for IAA; classifier AUC, F1, calibration error; BERTScore and BLEU as auxiliary metrics. Analysis: pilot 200–300 items for variance estimation and simr power sims; primary inferential models are linear mixed-effects models (LMMs) for continuous ratings and cumulative link mixed models (CLMMs) for ordinal treatment, with fixed effects System×Strategy×Genre×Dialect and random intercepts for Item and Annotator plus planned random slopes (System|Item, Strategy|Annotator). Ablations: (A) ChatGPT with vs without seeded glossary prompts; (B) Matecat locked vs logged TM; (C) classifier architecture ablation (AraBERT vs XLM-R vs surface logistic). Pre-registered randomization: unit = segment (metaphor span with ±2 sentences) and blind presentation of outputs.</w:t>
      </w:r>
    </w:p>
    <w:p>
      <w:r>
        <w:t xml:space="preserve"> </w:t>
      </w:r>
    </w:p>
    <w:p>
      <w:pPr>
        <w:pStyle w:val="Heading2"/>
      </w:pPr>
      <w:r>
        <w:t>Risk Factors And Limitations</w:t>
      </w:r>
    </w:p>
    <w:p>
      <w:r>
        <w:t>Annotation bias and low inter-annotator agreement may reduce power and interpretability; IAA thresholds must be enforced (Krippendorff α target ≥0.70, ICC for composites ≥0.75). Parity limits: exact equality between an LLM and a CAT workflow is impossible; prompt-injection and seeded glossaries approximate parity but leave uncontrolled differences. Sample-size risk: 106-instance primary set may not generalize; extended corpus increases cost. Vendor drift: API model updates or Matecat TM changes can alter results over time. Classifier leakage: near-duplicates or annotation leakage can inflate automatic metrics. Computation and cost: LLM API usage, annotation labor, and Matecat logging generate monetary and time costs. Legal/ethical: copyrighted source texts and PII in social data may restrict release. Generalization: results from Arabic (and the selected genres/dialects) may not transfer to other languages or metaphor types. Statistical risks: treating ordinal scales as continuous without diagnostics may bias inference; convergence or model fit failures are possible for complex random-effects structures.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