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unveiled_decolonial_performance_study</w:t>
      </w:r>
    </w:p>
    <w:p>
      <w:r>
        <w:t xml:space="preserve"> </w:t>
      </w:r>
    </w:p>
    <w:p>
      <w:pPr>
        <w:pStyle w:val="Heading2"/>
      </w:pPr>
      <w:r>
        <w:t>Title</w:t>
      </w:r>
    </w:p>
    <w:p>
      <w:r>
        <w:t>A mixed-methods experimental and ethnographic study of how staging and linguistic hybridity in Rohina Malik's Unveiled affect audience perceptions of identity, citizenship, and stereotype endorsement</w:t>
      </w:r>
    </w:p>
    <w:p>
      <w:r>
        <w:t xml:space="preserve"> </w:t>
      </w:r>
    </w:p>
    <w:p>
      <w:pPr>
        <w:pStyle w:val="Heading2"/>
      </w:pPr>
      <w:r>
        <w:t>Short Hypothesis</w:t>
      </w:r>
    </w:p>
    <w:p>
      <w:r>
        <w:t>Performances of Unveiled that foreground linguistic code-switching and hybrid staging cause a measurable decrease in audience endorsement of negative stereotypes and a measurable increase in audience-reported empathy and sense of belonging compared with performances that minimize code-switching and use conventional staging.</w:t>
      </w:r>
    </w:p>
    <w:p>
      <w:r>
        <w:t xml:space="preserve"> </w:t>
      </w:r>
    </w:p>
    <w:p>
      <w:pPr>
        <w:pStyle w:val="Heading2"/>
      </w:pPr>
      <w:r>
        <w:t>Related Work</w:t>
      </w:r>
    </w:p>
    <w:p>
      <w:r>
        <w:t>Existing work divides into (1) close textual and postcolonial criticism that analyzes identity, hybridity, and resistance in contemporary plays but remains largely interpretive and non-experimental; (2) performance-studies ethnographies that richly document rehearsal practice, embodiment, and staging but provide limited causal claims about audience effects; (3) audience reception studies that use surveys or interviews but rarely manipulate performance variables; and (4) digital-archival projects that preserve productions but often lack standardized, ethically governed metadata for performance-specific phenomena (e.g., code-switching). Limitations across these approaches include a lack of experimental manipulation to test causal effects of dramaturgical choices, inconsistent multimodal coding schemas for voice/space/affect, weak or unreported intercoder reliability, and insufficient integration of trauma-informed consent and community governance in archive sharing. No clear, reproducible pipeline currently links staged performance variants, quantified audience outcomes, and standardized archival metadata under CARE/ethical governance.</w:t>
      </w:r>
    </w:p>
    <w:p>
      <w:r>
        <w:t xml:space="preserve"> </w:t>
      </w:r>
    </w:p>
    <w:p>
      <w:pPr>
        <w:pStyle w:val="Heading2"/>
      </w:pPr>
      <w:r>
        <w:t>Abstract</w:t>
      </w:r>
    </w:p>
    <w:p>
      <w:r>
        <w:t>This study tests whether specific performance choices in Rohina Malik's Unveiled—especially linguistic code-switching (switching between languages or registers) and hybrid staging (mixing cultural staging conventions)—causally affect audience perceptions of identity, citizenship, and stereotypical belief. We use a mixed-methods design combining randomized audience experiments on edited performance recordings, multi-site rehearsal ethnography, and semi-structured interviews with practitioners and audience subsets. The main contribution is a reproducible pipeline that (a) manipulates multimodal performance features, (b) measures causal impacts on standardized audience scales for stereotype endorsement, empathy, and belonging, and (c) links results to a validated multimodal coding schema for archival metadata. Expected outcomes include quantified effect sizes for staging and linguistic manipulations, validated qualitative codes with intercoder reliability statistics, and an ethically governed metadata prototype for public pedagogical modules. The study will inform theatre practice, postcolonial pedagogy, and responsible digital archiving by producing testable evidence about how performative form shapes public understanding of marginalized identities.</w:t>
      </w:r>
    </w:p>
    <w:p>
      <w:r>
        <w:t xml:space="preserve"> </w:t>
      </w:r>
    </w:p>
    <w:p>
      <w:pPr>
        <w:pStyle w:val="Heading2"/>
      </w:pPr>
      <w:r>
        <w:t>Experiments</w:t>
      </w:r>
    </w:p>
    <w:p>
      <w:r>
        <w:t>Datasets: (1) Three high-quality recorded variants of a key scene from Unveiled: Variant A (conventional staging, minimized code-switching), Variant B (amplified code-switching, same blocking), Variant C (hybrid staging emphasizing spatial/geopolitical metaphors, code-switching held constant). Recordings will be standardized for length, audio level, and subtitles. (2) Text-only script excerpts. (3) Rehearsal ethnography notes and practitioner audio diaries. (4) Interview transcripts from playwright, directors, actors, and selected audience members. Participant pool: 600 adult participants total, randomized equally into three recording conditions (n=200 per condition). Participants recruited across 3 sites (approx. 200/site) to allow site-level replication. Baselines: Text-only reading condition (n=100) and existing archival recording of a prior production (n=100) for external comparison. Evaluation metrics: Primary - stereotype endorsement scale (numeric score; higher = more endorsement), Interpersonal Reactivity Index (IRI) empathy subscales (numeric), Belonging/Citizenship perception scale (numeric). Secondary - open-ended qualitative responses coded into the four code families (monologue-as-speech-act, staging-as-geopolitics, affect/hauntology, hybridity). Intercoder reliability metric: Cohen's kappa (statistic measuring agreement; explain: 0 = chance, 1 = perfect agreement). Target kappa &gt;= 0.70. Statistical tests and setup: pre-registered analysis with mixed-effects linear models: outcome ~ condition + (1|site) + (1|participant) + covariates (age, education, language proficiency). Pairwise contrasts between variants with Tukey correction for multiple comparisons. Report p-values, 95% confidence intervals, and Cohen's d effect sizes. Moderation analyses: language proficiency and prior exposure to South Asian theatre as moderators. Ablation studies: (i) compare Variant A vs Variant B to isolate code-switching effect; (ii) compare Variant A vs Variant C to isolate staging effect; (iii) compare Variant B vs Variant C to test interaction. Qualitative analysis: apply the provided four-family codebook to interviews and ethnography; double-code 30% of transcripts for kappa calculation; perform thematic matrix linking qualitative codes to quantitative outcomes. Reproducibility: preregister protocol, release anonymized aggregated data and code, and publish exemplar metadata records for each recording variant. Randomization: centralized random assignment with attention checks. Data handling: record demographics, informed consent logs, and language-use self-report. Power note: sample sizes chosen to detect small-to-moderate effects (Cohen's d ~ 0.35) with &gt;80% power under two-sided alpha 0.05 in planned contrasts.</w:t>
      </w:r>
    </w:p>
    <w:p>
      <w:r>
        <w:t xml:space="preserve"> </w:t>
      </w:r>
    </w:p>
    <w:p>
      <w:pPr>
        <w:pStyle w:val="Heading2"/>
      </w:pPr>
      <w:r>
        <w:t>Risk Factors And Limitations</w:t>
      </w:r>
    </w:p>
    <w:p>
      <w:r>
        <w:t>Technical failure modes: poor audio/video quality or subtitle errors that alter audience comprehension; transcription or translation errors that distort code-switching signals. Data and evaluation biases: sample may over-represent university-educated participants or English-dominant viewers, limiting generalization; self-report scales may be influenced by social desirability (participants answer in a way they think is acceptable). Scalability and compute: not compute-heavy but archival storage and high-fidelity media preservation require budgeted storage and long-term stewardship commitments. Limits to causal inference: edited recording experiments approximate but do not fully replicate live performance dynamics and liveness effects. Intercoder reliability risks: complex multimodal codes may yield lower agreement, especially for affective/hauntology categories. Ethical risks: manipulation of sensitive content could distress participants; archival release of identifiable rehearsal or interview material may conflict with consent or community preferences. Legal and jurisdictional constraints: cross-border data sharing may require specific contractual mechanisms and may limit where data can be hosted. Generalization: results for Unveiled may not transfer to other plays, cultural contexts, or live performance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