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A corpus-based variationist study of lexical, grammatical, and pragmatic gendered variation in spontaneous telephone conversations using the Switchboard Dialogue Act Corpus</w:t>
      </w:r>
    </w:p>
    <w:p>
      <w:r>
        <w:t xml:space="preserve"> </w:t>
      </w:r>
    </w:p>
    <w:p>
      <w:pPr>
        <w:pStyle w:val="Heading2"/>
      </w:pPr>
      <w:r>
        <w:t>Short Hypothesis</w:t>
      </w:r>
    </w:p>
    <w:p>
      <w:r>
        <w:t>An interaction between speaker gender and addressee gender causes measurable differences in per-utterance hedge use in spontaneous telephone conversations.</w:t>
      </w:r>
    </w:p>
    <w:p>
      <w:r>
        <w:t xml:space="preserve"> </w:t>
      </w:r>
    </w:p>
    <w:p>
      <w:pPr>
        <w:pStyle w:val="Heading2"/>
      </w:pPr>
      <w:r>
        <w:t>Related Work</w:t>
      </w:r>
    </w:p>
    <w:p>
      <w:r>
        <w:t>Prior work has examined gender-related differences in spoken language by measuring lexical items (e.g., hedges), grammatical choices, and pragmatic behaviors (e.g., backchannels, interruptions) in conversation corpora. Methods typically combine hand-crafted codebooks, manual annotation, and mixed-effects models. Limitations include small or unbalanced samples that reduce power, inconsistent operational thresholds for features like pauses and overlap, ad hoc handling of rare markers, weak or unspecified priors in Bayesian analyses, limited treatment of non-binary identities, and sparse reproducible simulation pipelines. Many studies do not jointly model speaker and call clustering with random slopes or do not evaluate zero-inflation for low-frequency events. Ethical and consent constraints are often not systematically mapped to allowable acoustic analyses. These gaps leave open questions about robust detection of gender×role interactions and about principled sampling and modeling strategies for sparse pragmatic markers.</w:t>
      </w:r>
    </w:p>
    <w:p>
      <w:r>
        <w:t xml:space="preserve"> </w:t>
      </w:r>
    </w:p>
    <w:p>
      <w:pPr>
        <w:pStyle w:val="Heading2"/>
      </w:pPr>
      <w:r>
        <w:t>Abstract</w:t>
      </w:r>
    </w:p>
    <w:p>
      <w:r>
        <w:t>This study tests how gender relates to lexical, grammatical, and pragmatic patterns in spontaneous telephone speech by analyzing the Switchboard Dialogue Act Corpus with a variationist, corpus-based quantitative approach. We focus on three confirmatory outcomes: per-utterance hedge presence, per-call interruption counts, and per-utterance backchannel probability. The approach combines a time-aligned annotated pilot subset, automated pre-annotation, dual human coding with a living codebook, and hierarchical mixed-effects models that cross speaker and call. We run reproducible parametric simulations to derive power curves and minimum detectable effects under realistic baselines and clustering. Main contributions are (1) a preregistered pipeline linking empirical pilot priors to power-driven sampling decisions, (2) explicit operational thresholds and example-driven codebook entries for pragmatic markers, and (3) model templates and simulation outputs for frequentist and Bayesian inference. Expected outcomes are validated effect-size estimates for gender×role contrasts and clear criteria for scaling data collection while respecting consent-driven acoustic limits.</w:t>
      </w:r>
    </w:p>
    <w:p>
      <w:r>
        <w:t xml:space="preserve"> </w:t>
      </w:r>
    </w:p>
    <w:p>
      <w:pPr>
        <w:pStyle w:val="Heading2"/>
      </w:pPr>
      <w:r>
        <w:t>Experiments</w:t>
      </w:r>
    </w:p>
    <w:p>
      <w:r>
        <w:t>Datasets: Switchboard Dialogue Act Corpus, stratified 100-call pilot (time-aligned transcripts + audio where consent allows), then scaled sampling if triggered by power rules. Annotation: automated pre-annotation (spaCy + regex) -&gt; dual human coding (ELAN/INCEpTION), codebook v0.1, timed 10-call workload trial. Baselines: per-utterance event rates, mean tokens/utterance, ICCs, dispersion, zero proportions extracted from pilot. Primary models: (1) mixed-effects logistic regression for binary per-utterance outcomes (hedge, backchannel) with crossed random intercepts for speaker and call and random slopes for topic and status; (2) zero-inflated negative-binomial for per-call counts (interruptions) with same random structure; (3) linear/log-linear mixed models for normalized rates. Explain: random intercepts let baseline rates vary by speaker and by call; random slopes let effects vary by context. Priors and metrics: report ORs, log-odds, 95% CIs, Cohen’s d for continuous measures, AIC/BIC, Bayesian P(β&gt;0), and posterior credible intervals. Simulations: run 1,000–2,000 replications per grid cell using simr/glmmTMB (frequentist) and brms/Stan or PyMC (Bayesian); grid varies baseline rates (5%,10%,20%,40%), ICC ranges (speaker 0.01–0.20, call 0.01–0.15), effect sizes (OR 1.1,1.2,1.5,2.0), overdispersion phi 0–2, zero-inflation 0–0.8, and attrition 10–30%. Comparisons and ablations: (A) frequentist vs Bayesian conclusions using same simulated data; (B) full model vs ablated models without random slopes; (C) count models: zero-inflated NB vs NB vs Poisson; (D) encoding schemes for gender: treatment coding vs sum coding vs hierarchical pooling. Evaluation metrics: statistical power, minimum detectable effect (MDE), Type S/M error rates, model fit, and inter-annotator agreement (Cohen’s kappa, Krippendorff’s alpha). Non-binary test scenarios: simulate small-group cells with hierarchical priors and report sensitivity to pooling choices.</w:t>
      </w:r>
    </w:p>
    <w:p>
      <w:r>
        <w:t xml:space="preserve"> </w:t>
      </w:r>
    </w:p>
    <w:p>
      <w:pPr>
        <w:pStyle w:val="Heading2"/>
      </w:pPr>
      <w:r>
        <w:t>Risk Factors And Limitations</w:t>
      </w:r>
    </w:p>
    <w:p>
      <w:r>
        <w:t>Low-frequency markers: pragmatic events may be too rare for stable inference, causing high variance and biased estimates. Transcript/audio alignment errors and low SNR can corrupt prosodic measures. Annotation inconsistency: coder disagreement can reduce usable data. Consent limits: transcripts-only consent blocks acoustic feature extraction, reducing analyses that require prosody. Sampling bias: Switchboard telephone data may not generalize to other speech genres, demographics, or time periods. Non-binary groups: small sample sizes risk underpowering and possible erasure if pooled without care. Computational costs: large grids and hierarchical Bayesian models with many replications require substantial compute and time. Missing data and attrition: if data are not missing at random, results may be biased. Model misspecification: failure to model zero-inflation, overdispersion, or clustering correctly can invalidate inferences. Ethical/legal limits: sharing full audio may be restricted, limiting reproducibility of acoustic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