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fuzzy_pa_western_taiwan</w:t>
      </w:r>
    </w:p>
    <w:p>
      <w:r>
        <w:t xml:space="preserve"> </w:t>
      </w:r>
    </w:p>
    <w:p>
      <w:pPr>
        <w:pStyle w:val="Heading2"/>
      </w:pPr>
      <w:r>
        <w:t>Title</w:t>
      </w:r>
    </w:p>
    <w:p>
      <w:r>
        <w:t>Applying an interval Type-2 fuzzy-distinction method to delineate precautionary areas for offshore wind farms on Taiwan's western coast</w:t>
      </w:r>
    </w:p>
    <w:p>
      <w:r>
        <w:t xml:space="preserve"> </w:t>
      </w:r>
    </w:p>
    <w:p>
      <w:pPr>
        <w:pStyle w:val="Heading2"/>
      </w:pPr>
      <w:r>
        <w:t>Short Hypothesis</w:t>
      </w:r>
    </w:p>
    <w:p>
      <w:r>
        <w:t>Integrating AIS-based navigational density, ecological sensitivity maps, and wind/hydrological ensembles via interval Type-2 fuzzy aggregation reduces boundary ambiguity and improves spatial agreement with validation data compared to deterministic buffer rules or Type-1 weighted fuzzy aggregation.</w:t>
      </w:r>
    </w:p>
    <w:p>
      <w:r>
        <w:t xml:space="preserve"> </w:t>
      </w:r>
    </w:p>
    <w:p>
      <w:pPr>
        <w:pStyle w:val="Heading2"/>
      </w:pPr>
      <w:r>
        <w:t>Related Work</w:t>
      </w:r>
    </w:p>
    <w:p>
      <w:r>
        <w:t>Existing approaches for offshore precautionary-area design include deterministic buffers and rule-based setbacks, GIS-based traffic-density and habitat overlay methods, probabilistic risk mapping, and some applications of fuzzy logic for environmental zoning. Deterministic buffers are simple but inflexible and often either over-protect or under-protect because they ignore continuous variation and uncertainty. GIS overlay and probabilistic maps capture more spatial detail but often treat inputs independently and do not propagate model and data uncertainty jointly. Prior fuzzy approaches typically use Type-1 fuzzy sets or ad-hoc weighting without formal uncertainty envelopes, and rarely integrate AIS, ecological, and meteorological ensembles in a reproducible pipeline. There is also limited work on formal calibration of fuzzy weights from expert elicitation (AHP/Delphi) combined with Bayesian updating, and on producing operational governance triggers tied to quantitative uncertainty measures.</w:t>
      </w:r>
    </w:p>
    <w:p>
      <w:r>
        <w:t xml:space="preserve"> </w:t>
      </w:r>
    </w:p>
    <w:p>
      <w:pPr>
        <w:pStyle w:val="Heading2"/>
      </w:pPr>
      <w:r>
        <w:t>Abstract</w:t>
      </w:r>
    </w:p>
    <w:p>
      <w:r>
        <w:t>We address the problem of designing precautionary areas (PA) for offshore wind farms along Taiwan's western coast where navigation safety, ecological sensitivity, and wind/hydrological hazards must be balanced under data and model uncertainty. We propose an interval Type-2 fuzzy-distinction framework that represents each input as a spatial fuzzy field with interval bounds derived from ensembles (interval Type-2 captures uncertainty in membership values). Inputs include AIS-derived ship-navigation density, habitat sensitivity maps, and wind/hydrological ensemble outputs. We aggregate inputs with configurable fuzzy operators and produce alpha-cut precautionary bands together with quantitative uncertainty metrics: boundary ambiguity and a distinction index. Main contributions are (1) a reproducible pipeline combining expert-elicited priors (AHP/Delphi) with Bayesian calibration, (2) interval Type-2 aggregation and type-reduction for spatial PAs, and (3) an evaluation protocol linking spatial validation metrics to governance triggers. Expected outcomes are PA maps with explicit uncertainty envelopes that improve decision transparency and align better with validation data than current deterministic or Type-1 methods.</w:t>
      </w:r>
    </w:p>
    <w:p>
      <w:r>
        <w:t xml:space="preserve"> </w:t>
      </w:r>
    </w:p>
    <w:p>
      <w:pPr>
        <w:pStyle w:val="Heading2"/>
      </w:pPr>
      <w:r>
        <w:t>Experiments</w:t>
      </w:r>
    </w:p>
    <w:p>
      <w:r>
        <w:t>Datasets: AIS ship tracks (multi-year), MBES bathymetry, coastal LiDAR DEM, wind ensembles (ERA5 downscales or similar) at turbine hub heights, avifauna telemetry and habitat maps, incident logs and turbine event records. Preprocess to raster grids at 50 m (primary) and 100 m (fallback). Baselines: (A) deterministic buffer rules (fixed distances around features), (B) Type-1 weighted fuzzy aggregation (weighted algebraic sum), (C) probabilistic risk map via kernel density + thresholding. Proposed method: interval Type-2 fuzzy aggregation with Nie-Tan type-reduction. Calibration: elicit initial weights via AHP/Delphi; convert to Dirichlet priors; Bayesian calibration with NUTS MCMC (4 chains, 2000 warmup, 2000 posterior samples). Cross-validation: temporal blocking by season and typhoon events. Evaluation metrics: IoU (intersection over union) for alpha-cut bands, Hausdorff distance (meters) between mapped contours and ground-truth, Boundary Ambiguity (BA) index (spatial average of μ·(1-μ)), distinction metric D(P,¬P), fuzzy precision and recall, and ROC-AUC for binary conversions. Validation sampling: stratified random sampling across coastal sectors, target N=200 ground sites (adjusted by Moran's I effective sample size). Ensemble experiments: run with 100 and 500 MC members to test ensemble-size sensitivity. Ablations: remove Type-2 intervals (Type-1 only), remove ecological cap (no ecological capping), and vary aggregation operator (algebraic sum, bounded product, max-weight). Sensitivity studies: vary Dirichlet concentration κ∈{2,10,20}, perturb MF anchors ±10%, and report prior-posterior overlap and Sobol global sensitivity indices. Acceptance criteria: median IoU ≥0.6 and Hausdorff within 2×grid cell for production runs; compare improvements over baselines and report statistical significance via paired tests over cross-validation folds.</w:t>
      </w:r>
    </w:p>
    <w:p>
      <w:r>
        <w:t xml:space="preserve"> </w:t>
      </w:r>
    </w:p>
    <w:p>
      <w:pPr>
        <w:pStyle w:val="Heading2"/>
      </w:pPr>
      <w:r>
        <w:t>Risk Factors And Limitations</w:t>
      </w:r>
    </w:p>
    <w:p>
      <w:r>
        <w:t>Data gaps and bias: AIS misses small craft and nearshore traffic, habitat maps may be incomplete, and turbine logs can be private; these cause biased μ inputs. Calibration and identifiability: AHP inconsistencies and limited incident counts may make weights and membership parameters weakly identified. Computational cost: interval Type-2 aggregation with large ensembles at 50 m resolution is compute-intensive and may require cloud clusters. Spatial autocorrelation: validation samples are not independent; effective sample size is reduced and power is lower. Aggregation semantics: choice of fuzzy operator (compensatory vs non-compensatory) can drive very different PA shapes and policy outcomes. Governance transferability: thresholds and triggers tuned for Taiwan's west coast may not generalize to other regions. Ground-truth limitations: field campaigns are costly and provide limited spatial coverage, constraining validation. Numerical stability: type-reduction algorithms may differ in runtime and accuracy on large grids. Stakeholder acceptance: probabilistic fuzzy outputs may be harder to interpret than fixed buffers for some decision makers.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