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ageing_workforce_osh_interventions</w:t>
      </w:r>
    </w:p>
    <w:p>
      <w:r>
        <w:t xml:space="preserve"> </w:t>
      </w:r>
    </w:p>
    <w:p>
      <w:pPr>
        <w:pStyle w:val="Heading2"/>
      </w:pPr>
      <w:r>
        <w:t>Title</w:t>
      </w:r>
    </w:p>
    <w:p>
      <w:r>
        <w:t>A questionnaire-based and wearable-integrated stepped-wedge study of occupational safety and health interventions and their impact on lost workdays and productivity in an ageing workforce</w:t>
      </w:r>
    </w:p>
    <w:p>
      <w:r>
        <w:t xml:space="preserve"> </w:t>
      </w:r>
    </w:p>
    <w:p>
      <w:pPr>
        <w:pStyle w:val="Heading2"/>
      </w:pPr>
      <w:r>
        <w:t>Short Hypothesis</w:t>
      </w:r>
    </w:p>
    <w:p>
      <w:r>
        <w:t>Tailored occupational safety and health (OSH) interventions for workers aged 50+ cause a ≥15% relative reduction in employer-verified lost workdays due to work-related musculoskeletal disorders per 100 workers per month within 12 months compared with baseline.</w:t>
      </w:r>
    </w:p>
    <w:p>
      <w:r>
        <w:t xml:space="preserve"> </w:t>
      </w:r>
    </w:p>
    <w:p>
      <w:pPr>
        <w:pStyle w:val="Heading2"/>
      </w:pPr>
      <w:r>
        <w:t>Related Work</w:t>
      </w:r>
    </w:p>
    <w:p>
      <w:r>
        <w:t>Existing work tests ergonomic, training, and participatory OSH interventions and shows improvements in musculoskeletal symptoms, safety climate, and short-term productivity. Approaches vary from single-site randomized trials to observational evaluations. Common limitations are narrow sector focus, short follow-up, inconsistent objective outcome verification (many rely on self-report), limited integration or validation of wearable/posture sensors in field settings, weak reporting of fidelity and adaptations, underpowered cluster designs, and little preregistered simulation code. Studies rarely prespecify mediation (how interventions reduce fatigue or improve climate) or moderation by age/functional status, and they often omit reproducible power simulations and small-cluster inference methods. Economic evidence is fragmented, with inconsistent micro-costing and few employer-perspective cost per lost-day estimates.</w:t>
      </w:r>
    </w:p>
    <w:p>
      <w:r>
        <w:t xml:space="preserve"> </w:t>
      </w:r>
    </w:p>
    <w:p>
      <w:pPr>
        <w:pStyle w:val="Heading2"/>
      </w:pPr>
      <w:r>
        <w:t>Abstract</w:t>
      </w:r>
    </w:p>
    <w:p>
      <w:r>
        <w:t>This study maps common occupational safety and health (OSH) interventions for ageing workers and evaluates their causal impact on employer-verified lost workdays and productivity using an exploratory stepped-wedge trial combined with questionnaires and wearable sensors. We will deploy a tailored participatory-ergonomics intervention across multiple workplace clusters, collect monthly HR-verified lost-day counts, repeated symptom and safety-climate surveys, objective productivity measures, and wearable-derived posture/fatigue metrics. The main contribution is a preregistered, reproducible analytic and measurement package: explicit GLMM estimands for the primary count outcome, lab-to-field validated wearable algorithms, multilevel mediation/moderation tests (fatigue and safety climate), fidelity-based stop/go rules, and published simulation code for power under ICC and overdispersion ranges. Expected outcomes are quantified effect estimates on lost workdays and productivity, validated objective measurement methods, and decision-ready fidelity and economic indicators to inform scalable OSH practice for ageing workforces.</w:t>
      </w:r>
    </w:p>
    <w:p>
      <w:r>
        <w:t xml:space="preserve"> </w:t>
      </w:r>
    </w:p>
    <w:p>
      <w:pPr>
        <w:pStyle w:val="Heading2"/>
      </w:pPr>
      <w:r>
        <w:t>Experiments</w:t>
      </w:r>
    </w:p>
    <w:p>
      <w:r>
        <w:t>Datasets: (1) Employer HR monthly lost-workday counts by worker and cluster (primary outcome: lost-days per 100 workers per month). (2) Repeated questionnaire panels at 0,3,6,12 months (MSK symptom 0-10 scales, safety climate, presenteeism). (3) Functional assessments at baseline (grip strength, gait speed, SPPB). (4) Wearable sensor streams (Axivity/activPAL accelerometry/posture; optional HRV sensor) sampled per protocol; lab validation labels (n=50-75) and field labeled sample (n=150). Baselines: (A) waitlist control (stepped-wedge pre-intervention periods), (B) generic non-tailored ergonomic training, (C) tailored participatory ergonomics with assistive aids and micro-break scheduling. Evaluation metrics: primary = relative change in lost-days rate; model-based incidence rate ratio (IRR) with 95% CI. Secondary = mean change in MSK symptom scores, units/hour productivity, safety-climate score, fidelity composite, and incremental cost per lost-day averted. Statistical models: primary GLMM = negative-binomial family, log link, fixed effects for period (categorical), intervention indicator, age-band strata, baseline cluster rate; random intercepts for cluster and worker; report marginal and conditional estimands. Overdispersion handled by negative binomial; check zero-inflation and use zero-inflated models if indicated. Small-cluster inference: pre-specified permutation tests and cluster-mean analyses. Missing data: multilevel multiple imputation (MAR) with auxiliary predictors; MNAR sensitivity via delta-adjustment values pre-specified. Comparisons/ablations: (1) tailored vs generic vs waitlist; (2) ablation A: without wearable-derived mediators (tests if wearable data add explanatory power); (3) ablation B: without tailoring (uniform intervention). Power and reproducibility: publish simulation scripts (R/Python) with seeds, DGP, ICCs 0.01/0.03/0.05, overdispersion 1.5, MDES scenarios 0.25/0.35/0.5 and attrition 10/15/20%. Wearable validation: report sensitivity/specificity/confusion matrices and performance thresholds ≥0.85 for key classes.</w:t>
      </w:r>
    </w:p>
    <w:p>
      <w:r>
        <w:t xml:space="preserve"> </w:t>
      </w:r>
    </w:p>
    <w:p>
      <w:pPr>
        <w:pStyle w:val="Heading2"/>
      </w:pPr>
      <w:r>
        <w:t>Risk Factors And Limitations</w:t>
      </w:r>
    </w:p>
    <w:p>
      <w:r>
        <w:t>Measurement error and misclassification in HR lost-day coding; incomplete or biased wearable data due to noncompliance or sensor failure; missing data patterns that are not missing at random (MNAR) causing biased imputations; small number of clusters reducing statistical power and requiring permutation inference; low recruitment or high turnover leading to reduced person-time and informative censoring; contamination across clusters (staff movement or shared supervisors) diluting intervention contrast; limited generalizability beyond participating sectors or country contexts; zero or rare-event counts that impede model stability; privacy and consent barriers for wearable/video data collection limiting sample; economic model parameter uncertainty and data gaps for unit-cost sourcing.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