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chhaupadi_sudurpaschim_nmics2019</w:t>
      </w:r>
    </w:p>
    <w:p>
      <w:r>
        <w:t xml:space="preserve"> </w:t>
      </w:r>
    </w:p>
    <w:p>
      <w:pPr>
        <w:pStyle w:val="Heading2"/>
      </w:pPr>
      <w:r>
        <w:t>Title</w:t>
      </w:r>
    </w:p>
    <w:p>
      <w:r>
        <w:t>Survey-weighted regression analysis of prevalence and sociodemographic determinants of chhaupadi in Sudurpaschim province, Nepal using NMICS 2019</w:t>
      </w:r>
    </w:p>
    <w:p>
      <w:r>
        <w:t xml:space="preserve"> </w:t>
      </w:r>
    </w:p>
    <w:p>
      <w:pPr>
        <w:pStyle w:val="Heading2"/>
      </w:pPr>
      <w:r>
        <w:t>Short Hypothesis</w:t>
      </w:r>
    </w:p>
    <w:p>
      <w:r>
        <w:t>Lower female education, lower household wealth, and belonging to Dalit caste increase the probability of practicing chhaupadi at last menstruation among women and adolescent girls in Sudurpaschim province, after adjusting for age, marital status, parity, urban/rural residence, and province.</w:t>
      </w:r>
    </w:p>
    <w:p>
      <w:r>
        <w:t xml:space="preserve"> </w:t>
      </w:r>
    </w:p>
    <w:p>
      <w:pPr>
        <w:pStyle w:val="Heading2"/>
      </w:pPr>
      <w:r>
        <w:t>Related Work</w:t>
      </w:r>
    </w:p>
    <w:p>
      <w:r>
        <w:t>Existing work on chhaupadi and menstrual exile includes local qualitative studies describing cultural drivers and small cross-sectional surveys reporting prevalence. National survey analyses have estimated menstrual hygiene indicators but often either omit chhaupadi or analyze it without fully accounting for complex survey design (weights, strata, cluster sampling). Prior quantitative studies commonly used simple logistic regression without survey weights or multilevel methods, producing biased prevalence estimates or ignoring between-community clustering. Few studies perform mediation analysis to assess pathways (for example, wealth → education → practice), and sensitivity checks for reporting bias or misclassification are rare. Small-area mapping efforts are limited, and reproducible pipelines with clear missing-data handling and confidentiality rules are not consistently published. These gaps limit generalizable, policy-relevant conclusions about who practices chhaupadi and why.</w:t>
      </w:r>
    </w:p>
    <w:p>
      <w:r>
        <w:t xml:space="preserve"> </w:t>
      </w:r>
    </w:p>
    <w:p>
      <w:pPr>
        <w:pStyle w:val="Heading2"/>
      </w:pPr>
      <w:r>
        <w:t>Abstract</w:t>
      </w:r>
    </w:p>
    <w:p>
      <w:r>
        <w:t>Chhaupadi, a harmful menstrual exile practice, remains a public health and human-rights concern in parts of Nepal. This study will use the Nepal Multiple Indicator Cluster Survey (NMICS) 2019 to estimate prevalence and identify sociodemographic determinants of chhaupadi in Sudurpaschim province. We will apply survey-weighted Poisson regression with robust standard errors to report prevalence ratios (PRs) as the primary effect measure, and survey-weighted logistic regression for secondary odds ratios (ORs). To respect clustering and explore community variation, we will compare marginal survey models with sensitivity multilevel models and produce district-level smoothed prevalence maps using BYM2 (a spatial smoothing model). We will address missing data with multiple imputation and evaluate mediation (education, media exposure) via survey-weighted g-computation. Sensitivity analyses will test misclassification of self-reported practice and alternative imputation methods. Expected contributions are unbiased, reproducible estimates of prevalence and determinants, quantified community variation, and robust sensitivity bounds to inform policy and targeted interventions. (Survey-weighted means models that use the survey's sampling weights to produce population-representative results.)</w:t>
      </w:r>
    </w:p>
    <w:p>
      <w:r>
        <w:t xml:space="preserve"> </w:t>
      </w:r>
    </w:p>
    <w:p>
      <w:pPr>
        <w:pStyle w:val="Heading2"/>
      </w:pPr>
      <w:r>
        <w:t>Experiments</w:t>
      </w:r>
    </w:p>
    <w:p>
      <w:r>
        <w:t>Datasets: NMICS 2019 full dataset restricted to Sudurpaschim province; create analytic sample combining adult and adolescent female modules with harmonized chhaupadi indicators. Baselines: (1) unweighted logistic regression; (2) survey-weighted logistic regression (svyglm with weights, strata, PSU); (3) survey-weighted Poisson regression with robust SEs (primary PR estimator); (4) unweighted multilevel GLMM with PSU random intercepts; (5) pseudo-weighted multilevel model using scaled cluster weights. Missing-data strategies compared: (A) MICE with sampling weight, strata, PSU as predictors (m=20; m=50 if key variable missingness&gt;20%); (B) multilevel MI (jomo) respecting clustering. Mediation comparators: survey-weighted g-computation vs targeted minimum loss-based estimation (TMLE) for NDE/NIE. Mapping: BYM2 via INLA for district-level smoothing vs empirical Bayes smoothing. Evaluation metrics: weighted prevalence (%) with 95% CIs, adjusted PRs and ORs with 95% CIs, between-cluster variance and ICC, model fit (AIC for non-survey models), calibration plots (observed vs predicted), mean squared error of smoothed maps (via cross-validation), and minimum detectable effect sizes (MDE) using estimated DEFF/ICC. Ablation studies: remove cluster-level community prevalence from models to assess contextual effect; compare MI strategies (MICE vs jomo) to quantify variance preservation; run misclassification scenarios varying sensitivity (Se) and specificity (Sp) ranges and report bias-corrected PR intervals. Implementation details: use R survey package for svydesign and svyglm, mice and jomo for imputation, INLA for BYM2, bootstrap across imputations for CIs where needed, and suppress any cell with unweighted n&lt;=5.</w:t>
      </w:r>
    </w:p>
    <w:p>
      <w:r>
        <w:t xml:space="preserve"> </w:t>
      </w:r>
    </w:p>
    <w:p>
      <w:pPr>
        <w:pStyle w:val="Heading2"/>
      </w:pPr>
      <w:r>
        <w:t>Risk Factors And Limitations</w:t>
      </w:r>
    </w:p>
    <w:p>
      <w:r>
        <w:t>Self-report and social-desirability bias may cause under-reporting of chhaupadi (misclassification), producing biased effect estimates if differential across subgroups. Residual confounding remains because observational data limit causal claims despite adjustment. Multiple imputation may fail to preserve between-cluster variance if replicate weights are unavailable; multilevel MI methods can be computationally intensive. Small unweighted cell sizes in some caste or district strata will reduce power and prevent subgroup inference. Spatial smoothing can induce ecological fallacy (drawing individual conclusions from area data). Complex estimators (TMLE, INLA) require technical expertise and computational resources. Data sharing and privacy rules (UNICEF/NMICS) restrict public release of unit-level data and may limit reproducibility; synthetic data generation has disclosure-utility trade-offs.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