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parents_who_cause_harm</w:t>
      </w:r>
    </w:p>
    <w:p>
      <w:r>
        <w:t xml:space="preserve"> </w:t>
      </w:r>
    </w:p>
    <w:p>
      <w:pPr>
        <w:pStyle w:val="Heading2"/>
      </w:pPr>
      <w:r>
        <w:t>Title</w:t>
      </w:r>
    </w:p>
    <w:p>
      <w:r>
        <w:t>Beat-level attachment-theory analysis and computational validation of toxic parental behaviors in Christopher Durang's The Marriage of Bette and Boo</w:t>
      </w:r>
    </w:p>
    <w:p>
      <w:r>
        <w:t xml:space="preserve"> </w:t>
      </w:r>
    </w:p>
    <w:p>
      <w:pPr>
        <w:pStyle w:val="Heading2"/>
      </w:pPr>
      <w:r>
        <w:t>Short Hypothesis</w:t>
      </w:r>
    </w:p>
    <w:p>
      <w:r>
        <w:t>Dramatic beats that contain caregiver frightening behavior or role-reversal cause a higher probability of disorganized child-response markers in the same scene than beats without those caregiver behaviors.</w:t>
      </w:r>
    </w:p>
    <w:p>
      <w:r>
        <w:t xml:space="preserve"> </w:t>
      </w:r>
    </w:p>
    <w:p>
      <w:pPr>
        <w:pStyle w:val="Heading2"/>
      </w:pPr>
      <w:r>
        <w:t>Related Work</w:t>
      </w:r>
    </w:p>
    <w:p>
      <w:r>
        <w:t>Existing work applies attachment theory to literature and theatre using qualitative close readings or broad psychological interpretation. Computational and mixed-method studies of parent–child harm in drama are sparse. Prior approaches either (a) remain purely interpretive and lack formal coding, (b) use scene- or play-level summaries that miss moment-to-moment dynamics, or (c) attempt automated labeling using surface lexical cues without a rigorously adjudicated gold-standard. These methods leave unresolved issues: lack of reproducible item-level definitions, poor handling of performance variability across productions, weak temporal precision (no beat-level ontology), inadequate adjudication logs for machine training, and limited strategies for rare but important categories such as disorganized attachment. There is also limited integration of family-systems indicators (triangulation, differentiation) with attachment coding in a single reproducible pipeline.</w:t>
      </w:r>
    </w:p>
    <w:p>
      <w:r>
        <w:t xml:space="preserve"> </w:t>
      </w:r>
    </w:p>
    <w:p>
      <w:pPr>
        <w:pStyle w:val="Heading2"/>
      </w:pPr>
      <w:r>
        <w:t>Abstract</w:t>
      </w:r>
    </w:p>
    <w:p>
      <w:r>
        <w:t>This study tests how toxic parental behaviors in Christopher Durang's The Marriage of Bette and Boo map onto insecure attachment patterns using a reproducible beat-level coding scheme and computational validation. We treat the dramatic beat (a single moment of action or intent) as the primary unit and aggregate to scenes for systemic family markers. The approach combines a 0–2 ordinal codebook for caregiver behaviors (sensitivity, rejection, boundary violation, role-reversal, frightening/coercive acts) and child responses (withdrawal, protest, hyperactivation, role-reversal) with a gold-standard set of adjudicated scenes used to train and evaluate automated classifiers. Main contributions are: (1) an operationalized, item-level codebook with micro-examples, (2) a beat-to-scene analytic pipeline that integrates Bowenian constructs, and (3) validated computational models for detecting attachment-relevant signals in script and performance data. Expected outcomes include empirical mappings from parental behaviors to attachment markers, reproducible annotation assets, and benchmarks for mixed qualitative–computational study of parental harm in drama.</w:t>
      </w:r>
    </w:p>
    <w:p>
      <w:r>
        <w:t xml:space="preserve"> </w:t>
      </w:r>
    </w:p>
    <w:p>
      <w:pPr>
        <w:pStyle w:val="Heading2"/>
      </w:pPr>
      <w:r>
        <w:t>Experiments</w:t>
      </w:r>
    </w:p>
    <w:p>
      <w:r>
        <w:t>Datasets: authoritative script of The Marriage of Bette and Boo plus 4–6 productions (original production, two revivals with distinct direction, and 1–2 geographically diverse stagings). Annotated units: dramatic beats segmented into ~60–80 pilot beats (5–7 scenes) and a gold-standard set of 10–12 adjudicated scenes. Annotation fields: beat_id, scene_id, production_id, timestamp (if recording), caregiver indicator scores (0/1/2), child-response scores (0/1/2), Bowenian scene flags, coder_id, adjudication notes, performance_override flag. Baselines: (A) manual-only analysis (no automation), (B) script-only automatic lexical classifier (bag-of-words logistic regression), (C) performance-aware lexical classifier (adds timestamped performative metadata), (D) simple feature-based models (random forest on hand-crafted features). Models to test: logistic regression, random forest, and a transformer-based text classifier fine-tuned on the gold standard. Evaluation metrics: per-class precision, recall, F1 (F1 = harmonic mean of precision and recall), macro F1, area under ROC curve (AUC) for binary tests, Cohen's kappa and Krippendorff's alpha for inter-rater reliability, odds ratios and p-values from mixed-effects logistic regression (beats nested in scenes nested in productions). Experimental setup: 10-fold stratified cross-validation on gold-standard scenes for automated models; report mean and standard deviation of metrics. Mixed-effects models: fixed effects = caregiver indicator scores and production-level covariates (year, director), random intercepts for scene and production; report confidence intervals. Comparisons/ablations: (1) ablate performative metadata to quantify performance_override impact, (2) ablate role-reversal indicator to measure its unique contribution to predicting disorganized markers, (3) vary gold-standard size (10 vs 20 scenes) to test labeled-data sensitivity, (4) compare class-weighted loss vs oversampling for rare disorganized class. Acceptance thresholds: manual inter-rater kappa ≥0.70 for pilot; automated per-class F1 ≥0.80 for common classes and ≥0.65 for rare disorganized class required before automated labels are used without human review.</w:t>
      </w:r>
    </w:p>
    <w:p>
      <w:r>
        <w:t xml:space="preserve"> </w:t>
      </w:r>
    </w:p>
    <w:p>
      <w:pPr>
        <w:pStyle w:val="Heading2"/>
      </w:pPr>
      <w:r>
        <w:t>Risk Factors And Limitations</w:t>
      </w:r>
    </w:p>
    <w:p>
      <w:r>
        <w:t>Low inter-rater reliability on subtle items (frightening behavior, boundary violations) could invalidate quantitative claims. Class imbalance: disorganized cues may be rare, causing poor automated recall and unstable models. Limited access to high-quality recordings or licensing constraints can force script-only analyses that miss performative cues and reduce validity. Performance variability across productions may introduce noise and make generalization hard. Automated classifiers may overfit to spurious lexical patterns and fail to capture embodied or tonal cues. Mixed-effects model inference could suffer from small higher-level sample sizes (few productions), limiting power and generalizability. Ethical and legal limits on sharing copyrighted scripts/recordings will constrain open data release. Coder well-being risks due to repeated exposure to traumatic content are operational constraints. Compute limits could restrict use of large transformer models for cross-validation if resources are constrained.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