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chatgpt_efl_mixed_methods</w:t>
      </w:r>
    </w:p>
    <w:p>
      <w:r>
        <w:t xml:space="preserve"> </w:t>
      </w:r>
    </w:p>
    <w:p>
      <w:pPr>
        <w:pStyle w:val="Heading2"/>
      </w:pPr>
      <w:r>
        <w:t>Title</w:t>
      </w:r>
    </w:p>
    <w:p>
      <w:r>
        <w:t>Evaluating ChatGPT-mediated explicit versus Socratic feedback for improving targeted grammatical accuracy in English-as-a-Foreign-Language learners using a mixed-methods randomized trial</w:t>
      </w:r>
    </w:p>
    <w:p>
      <w:r>
        <w:t xml:space="preserve"> </w:t>
      </w:r>
    </w:p>
    <w:p>
      <w:pPr>
        <w:pStyle w:val="Heading2"/>
      </w:pPr>
      <w:r>
        <w:t>Short Hypothesis</w:t>
      </w:r>
    </w:p>
    <w:p>
      <w:r>
        <w:t>Learners who receive explicit corrective feedback from ChatGPT will produce a higher percent correct use of the targeted grammatical form on an immediate controlled elicitation task than learners who receive Socratic prompts from ChatGPT.</w:t>
      </w:r>
    </w:p>
    <w:p>
      <w:r>
        <w:t xml:space="preserve"> </w:t>
      </w:r>
    </w:p>
    <w:p>
      <w:pPr>
        <w:pStyle w:val="Heading2"/>
      </w:pPr>
      <w:r>
        <w:t>Related Work</w:t>
      </w:r>
    </w:p>
    <w:p>
      <w:r>
        <w:t>Prior work compares automated AI feedback, human teacher feedback, and prompt styles (explicit correction versus guided inquiry) for second language learning. Studies report that AI-driven feedback can increase practice opportunities and support individualized responses, while Socratic or discovery prompts can promote learner noticing and metacognition. Limitations in existing approaches include: few randomized trials directly comparing explicit versus Socratic LLM prompts; weak measurement validation for short elicitation tasks; limited reporting on classroom clustering (teacher effects) and sample-size adjustments for intraclass correlation; scarce transparency about model-version control and drift; and insufficient integration of qualitative teacher/learner perspectives with quantitative outcomes. Many prior studies also lack reproducible prompt templates, clear annotation standards for uptake, and robust classifier validation for automated coding. Ethical and equity implications (access, harmful outputs) are often noted but not operationalized in trial protocols.</w:t>
      </w:r>
    </w:p>
    <w:p>
      <w:r>
        <w:t xml:space="preserve"> </w:t>
      </w:r>
    </w:p>
    <w:p>
      <w:pPr>
        <w:pStyle w:val="Heading2"/>
      </w:pPr>
      <w:r>
        <w:t>Abstract</w:t>
      </w:r>
    </w:p>
    <w:p>
      <w:r>
        <w:t>This study tests whether ChatGPT-style LLM feedback delivered as explicit correction produces larger immediate gains in a targeted grammatical form than Socratic prompts in English-as-a-Foreign-Language (EFL) learners. We run a mixed-methods randomized trial with a pilot (N≈80) and a full trial target (N≈320) using four experimental cells: explicit vs Socratic × teacher-moderated vs autonomous student interaction. Primary outcome is percent correct on a 12-item controlled elicitation measured immediately and at 4-week delay. Secondary outcomes include uptake rate (immediate learner repair), complexity (mean T-unit length), fluency (words-per-minute), and lexical diversity (MTLD). The approach combines preregistered mixed-effects modeling, blinded human rating with psychometric checks, automated annotation classifiers, and qualitative interviews with teachers and learners. Main contributions are (1) a preregistered estimand and exact mixed-effects model for clustered classroom data, (2) validated prompt templates with version control for reproducibility, and (3) integrated qualitative evidence about classroom feasibility and equity. Expected impact: clear evidence on prompt style and moderation effects to guide responsible LLM use in EFL instruction.</w:t>
      </w:r>
    </w:p>
    <w:p>
      <w:r>
        <w:t xml:space="preserve"> </w:t>
      </w:r>
    </w:p>
    <w:p>
      <w:pPr>
        <w:pStyle w:val="Heading2"/>
      </w:pPr>
      <w:r>
        <w:t>Experiments</w:t>
      </w:r>
    </w:p>
    <w:p>
      <w:r>
        <w:t>Overview: randomized 2×2 design (explicit vs Socratic) × (teacher-moderated vs autonomous), pilot N≈80 (≈20 per cell) then full N≈320 across ≈20 teachers (~16 learners/teacher). Unit of randomization: student, blocked within teacher and stratified by baseline proficiency band and site to reduce imbalance and contamination.</w:t>
        <w:br/>
        <w:t>Datasets and tasks: (1) Controlled elicitation: two parallel 12-item forms (A/B) per target grammar; score percent correct (0–100). (2) Spontaneous probes: 5-minute spoken monologue (recorded), 15-minute written narrative; extract accuracy counts, mean T-unit length (complexity), WPM (fluency), MTLD (lexical diversity). (3) Interaction logs: full ChatGPT prompts/responses, turn-level transcripts, and hand-labeled uptake turns (seed ≈400–600 turns).</w:t>
        <w:br/>
        <w:t>Baselines: Socratic prompt arm serves as primary comparator; secondary exploratory baseline: teacher-only feedback (if feasible) to contextualize effect sizes.</w:t>
        <w:br/>
        <w:t>Annotation and automated coding: hand-annotate seed set for feedback_type and uptake_label; train classifier, report precision/recall and 95% CIs; report inter-annotator agreement (Cohen's kappa) for human codes.</w:t>
        <w:br/>
        <w:t>Primary estimand and model: intention-to-treat (ITT). Pre-specify mixed-effects model in lme4 syntax: percent_correct ~ condition * time + baseline_proficiency + age + (1 + time | teacher) + (1 | site). Condition is a 4-level factor (explicit_teacher, explicit_auto, socratic_teacher, socratic_auto); time has levels immediate and 4-week. Primary contrast: explicit vs Socratic on immediate outcome tested with two-sided α = .05. Secondary analyses: test moderation by teacher_moderation and condition×time interactions.</w:t>
        <w:br/>
        <w:t>Missing data and inference: prespecify multiple imputation (m=20) under MAR and MNAR sensitivity analyses; report per-protocol as secondary. Multiplicity: primary contrast α = .05; secondary outcomes controlled by Benjamini–Hochberg FDR q = .05.</w:t>
        <w:br/>
        <w:t>Power and pilot rule: pilot estimates ICCteacher and SD; proceed to N≈320 if ICCteacher ≤ 0.10, pooled SD within 20% of planned, and fidelity ≥ 80%; target detectable d ≈ 0.35–0.40 with 80% power given ICCrange 0.05–0.10.</w:t>
        <w:br/>
        <w:t>Ablations and comparisons: (A) compare explicit vs Socratic pooling across moderation to isolate prompt-style effect; (B) ablation removing teacher moderation to test teacher_moderated effect; (C) classifier ablation comparing automated-coded uptake vs human-coded uptake to quantify automated coding error impact; (D) model-version ablation: locked checkpoint (deterministic) vs non-locked to assess drift influence.</w:t>
        <w:br/>
        <w:t>Evaluation metrics: primary: percent correct (immediate and 4-week delayed). Secondary: uptake rate (proportion of turns with immediate correct repair), mean T-unit length, WPM, MTLD. Classifier metrics: precision, recall, F1, and 95% CIs; human coding: Cohen's kappa. Reporting: estimate effect sizes (Cohen's d), 95% CIs, and cluster-robust SEs.</w:t>
      </w:r>
    </w:p>
    <w:p>
      <w:r>
        <w:t xml:space="preserve"> </w:t>
      </w:r>
    </w:p>
    <w:p>
      <w:pPr>
        <w:pStyle w:val="Heading2"/>
      </w:pPr>
      <w:r>
        <w:t>Risk Factors And Limitations</w:t>
      </w:r>
    </w:p>
    <w:p>
      <w:r>
        <w:t>Model drift or API changes that alter feedback quality between pilot and main trial. Harmful, inaccurate, or culturally insensitive LLM outputs that affect learners. Classifier errors or low inter-annotator agreement reducing measurement validity. Underestimated intraclass correlation (higher ICC) causing underpowered study. Attrition above acceptable threshold (&gt;20%) leading to biased estimates. Cross-condition contamination (teachers or students sharing prompts/responses). Parallel forms (A/B) non-equivalence lowering reliability of controlled elicitation. Limited generalizability beyond sampled L1 backgrounds, proficiency bands, or educational contexts. Resource constraints (device access, API cost) that limit scalability or fidelity of teacher-moderated sessions. Ethical and legal constraints across jurisdictions (data transfer, consent) limiting data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