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lazarillo_arabic_substrata</w:t>
      </w:r>
    </w:p>
    <w:p>
      <w:r>
        <w:t xml:space="preserve"> </w:t>
      </w:r>
    </w:p>
    <w:p>
      <w:pPr>
        <w:pStyle w:val="Heading2"/>
      </w:pPr>
      <w:r>
        <w:t>Title</w:t>
      </w:r>
    </w:p>
    <w:p>
      <w:r>
        <w:t>A TEI‑based philological and computational pipeline to detect Arabic lexical and structural substrata in Lazarillo de Tormes</w:t>
      </w:r>
    </w:p>
    <w:p>
      <w:r>
        <w:t xml:space="preserve"> </w:t>
      </w:r>
    </w:p>
    <w:p>
      <w:pPr>
        <w:pStyle w:val="Heading2"/>
      </w:pPr>
      <w:r>
        <w:t>Short Hypothesis</w:t>
      </w:r>
    </w:p>
    <w:p>
      <w:r>
        <w:t>If Arabic/Islamic substrata influenced Lazarillo de Tormes, then validated witnesses will show a higher frequency and tighter clustering of Arabic‑derived lexemes and maqama‑like structural sequences than matched Spanish control corpora.</w:t>
      </w:r>
    </w:p>
    <w:p>
      <w:r>
        <w:t xml:space="preserve"> </w:t>
      </w:r>
    </w:p>
    <w:p>
      <w:pPr>
        <w:pStyle w:val="Heading2"/>
      </w:pPr>
      <w:r>
        <w:t>Related Work</w:t>
      </w:r>
    </w:p>
    <w:p>
      <w:r>
        <w:t>Prior work includes traditional philological editions, etymological studies of Spanish Arabic loans, corpus‑based counts of loanwords, maqama scholarship comparing rhetorical patterns, and digital humanities projects using TEI and embeddings. Existing approaches tend to be either strictly manual (deep close reading without large samples) or largely computational (automatic loan detection and embeddings without full manuscript validation). Limitations in current methods are: incomplete or inconsistent witness censuses, lack of standardized orthography normalization for early Spanish, weak provenance linking between computational hits and manuscript images, insufficient adjudication protocols measuring inter‑rater reliability, and sparse control corpora for cross‑Mediterranean comparison. Few studies combine a reproducible TEI workflow, diachronic loan glossaries, stemma uncertainty propagation, and a double‑blind philological adjudication loop to validate computational nominations.</w:t>
      </w:r>
    </w:p>
    <w:p>
      <w:r>
        <w:t xml:space="preserve"> </w:t>
      </w:r>
    </w:p>
    <w:p>
      <w:pPr>
        <w:pStyle w:val="Heading2"/>
      </w:pPr>
      <w:r>
        <w:t>Abstract</w:t>
      </w:r>
    </w:p>
    <w:p>
      <w:r>
        <w:t>This study tests whether Arabic/Islamic cultural and linguistic substrata appear in Lazarillo de Tormes by combining TEI‑encoded diplomatic transcriptions, a diachronic Arabic‑loan glossary, controlled corpora, computational nomination, and manual philological adjudication. We assemble a verified witness census (manuscripts and early prints), normalize orthography with a documented table, and seed a glossary of Arabic etyma. Computational methods (normalized token counts, multilingual embeddings, and local sequence alignment) produce candidate lexical and structural signals. Candidates are adjudicated by two blinded philologists with a third arbitrator for disagreements; adjudication outcomes feed back into statistical tests (permutation tests and sequence significance) and stemma‑weighted analyses. The main contribution is a reproducible pipeline that ties automated detection to manuscript evidence and archival provenance, enabling defensible claims about direct maqama influence versus mediated Iberian adaptation. Expected outcomes are quantified measures of overrepresentation, a vetted list of Arabic‑derived items with uncertainty scores, and open TEI resources for further study.</w:t>
      </w:r>
    </w:p>
    <w:p>
      <w:r>
        <w:t xml:space="preserve"> </w:t>
      </w:r>
    </w:p>
    <w:p>
      <w:pPr>
        <w:pStyle w:val="Heading2"/>
      </w:pPr>
      <w:r>
        <w:t>Experiments</w:t>
      </w:r>
    </w:p>
    <w:p>
      <w:r>
        <w:t>Datasets: (1) Lazarillo witness set: all verified manuscripts and early prints with TEI diplomatic transcriptions and metadata (sigla). (2) Control corpora: 16th‑century Castilian prose outside Andalusi contact (CORDE subset), Italian novelle (Boccaccio), Portuguese/Catalan contemporaries, Judeo‑Spanish texts. (3) Maqama corpus: Arabic originals (al‑Hamadhani, al‑Hariri) and vetted translations. Baselines: (A) raw lexical frequency comparison using simple lexicon matching; (B) embedding alignment baseline (fastText bilingual mapping); (C) structural similarity baseline using randomized alignments. Preprocessing: TEI normalization table (diplomatic→lemma), OCR with Transkribus models, tokenization and lemmatization with Stanza (explain: Stanza is a tool that splits text into words and base forms), CollateX for variant collation. Computational pipeline: normalized frequency counts, permutation tests (10,000 iterations) for overrepresentation (alpha=0.01), multilingual embeddings (LaBSE and XLM‑R tested; explain: embeddings map sentences to numeric vectors for similarity), local sequence alignment (Smith‑Waterman style) to detect contiguous lemma sequences of length ≥4. Candidate selection: top 200 highest‑scoring computational hits plus stratified random 300 mid/low scores. Manual adjudication: blind double review (labels: likely/possible/unrelated) by two independent philologists; third arbitrator for disagreements; record decisions in TEI &lt;note&gt; with URIs. Evaluation metrics: lexical detection precision and recall (target precision≥0.85, recall≥0.70), Cohen’s kappa for inter‑rater agreement (target κ&gt;0.8), chi‑square or permutation p‑values for overrepresentation, cosine similarity thresholds set at 99th percentile of nulls, ROC/AUC for embedding alignment against gold pairs. Ablations: (1) remove stemma weighting to assess impact; (2) vary orthography normalization rules; (3) compare embedding models (LaBSE vs XLM‑R vs LASER) for alignment performance. Statistical controls: Benjamini–Hochberg false discovery rate for exploratory screens, Bonferroni correction for confirmatory tests. Reporting: deliver list of vetted Arabic‑derived lexemes with uncertainty scores, paragraph‑level candidate passages with witness sigla and adjudication labels, and pre‑registered analysis scripts in a container.</w:t>
      </w:r>
    </w:p>
    <w:p>
      <w:r>
        <w:t xml:space="preserve"> </w:t>
      </w:r>
    </w:p>
    <w:p>
      <w:pPr>
        <w:pStyle w:val="Heading2"/>
      </w:pPr>
      <w:r>
        <w:t>Risk Factors And Limitations</w:t>
      </w:r>
    </w:p>
    <w:p>
      <w:r>
        <w:t>Archive access delays or denied reproductions reducing witness coverage. High OCR/ CER (character error rate) on manuscripts causing token errors and false negatives. Orthographic variability and historical spelling causing false cognates or missed loans. False positives from convergent vocabulary or Mediterranean shared lexemes unrelated to Arabic influence. Stemma uncertainty and contamination between witnesses limiting ability to assign independent signals. Human adjudication variability causing lower inter‑rater reliability. Limited size of maqama parallels and translated corpora reducing power for structural tests. Compute constraints for large embedding and alignment runs. Licensing restrictions preventing open release of some TEI bundles. Results specific to Lazarillo and the selected witnesses may not generalize to other early modern 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