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palestine_turnover_logit</w:t>
      </w:r>
    </w:p>
    <w:p>
      <w:r>
        <w:t xml:space="preserve"> </w:t>
      </w:r>
    </w:p>
    <w:p>
      <w:pPr>
        <w:pStyle w:val="Heading2"/>
      </w:pPr>
      <w:r>
        <w:t>Title</w:t>
      </w:r>
    </w:p>
    <w:p>
      <w:r>
        <w:t>Cross-sectional logistic regression analysis of determinants of turnover intention among Palestinian employees in public and private sectors</w:t>
      </w:r>
    </w:p>
    <w:p>
      <w:r>
        <w:t xml:space="preserve"> </w:t>
      </w:r>
    </w:p>
    <w:p>
      <w:pPr>
        <w:pStyle w:val="Heading2"/>
      </w:pPr>
      <w:r>
        <w:t>Short Hypothesis</w:t>
      </w:r>
    </w:p>
    <w:p>
      <w:r>
        <w:t>Higher employee engagement causes a lower probability of turnover intention among Palestinian employees, controlling for demographic and work-environment factors.</w:t>
      </w:r>
    </w:p>
    <w:p>
      <w:r>
        <w:t xml:space="preserve"> </w:t>
      </w:r>
    </w:p>
    <w:p>
      <w:pPr>
        <w:pStyle w:val="Heading2"/>
      </w:pPr>
      <w:r>
        <w:t>Related Work</w:t>
      </w:r>
    </w:p>
    <w:p>
      <w:r>
        <w:t>Prior studies of turnover intention typically use cross-sectional logistic or linear regression, structural equation models (SEM), and multilevel models to relate engagement, job satisfaction, and demographic factors to intent to leave. Work in conflict-affected or resource-constrained settings has emphasized economic insecurity, mobility constraints, and organizational factors as strong correlates. Existing approaches show three main limitations: 1) reliance on cross-sectional data creates endogeneity and time-order ambiguity (we cannot be sure whether predictors cause turnover intention or reflect it), 2) many studies omit robust sensitivity checks for unmeasured confounding and differential attrition, and 3) measurement and comparability problems arise when scales are not culturally adapted or when measurement invariance across sectors is untested. Quasi-experimental and administrative-linkage approaches offer stronger causal leverage but are rare in this literature due to data access and ethical constraints. Multilevel mediation methods (which separate individual and employer effects) are underused despite clear clustering of employees within firms.</w:t>
      </w:r>
    </w:p>
    <w:p>
      <w:r>
        <w:t xml:space="preserve"> </w:t>
      </w:r>
    </w:p>
    <w:p>
      <w:pPr>
        <w:pStyle w:val="Heading2"/>
      </w:pPr>
      <w:r>
        <w:t>Abstract</w:t>
      </w:r>
    </w:p>
    <w:p>
      <w:r>
        <w:t>This study evaluates which factors predict Palestinian employees' intention to leave their jobs and how these associations differ between the public and private sectors. Using the 2020 Palestinian labor force survey, we estimate multivariable logistic regression models of turnover intention including employee engagement, job satisfaction, economic-insecurity indicators, leadership quality proxies, and demographic controls. We compare sector-specific associations and test interactions between engagement and economic insecurity. We report average marginal effects, odds ratios, and predictive performance (AUC and calibration). We also perform robustness checks using multilevel logistic models (to account for clustering by employer), multiple imputation for missing data, and sensitivity analyses for unmeasured confounding. The main contribution is a transparent, reproducible cross-sectional assessment of determinants and sectoral differences in turnover intention using national survey data, producing effect-size estimates and predictive metrics that can inform employer and policy interventions in Palestine. Expected outcomes are prioritized predictors, sector-specific effect patterns, and quantified uncertainty to guide follow-up panel or linkage studies.</w:t>
      </w:r>
    </w:p>
    <w:p>
      <w:r>
        <w:t xml:space="preserve"> </w:t>
      </w:r>
    </w:p>
    <w:p>
      <w:pPr>
        <w:pStyle w:val="Heading2"/>
      </w:pPr>
      <w:r>
        <w:t>Experiments</w:t>
      </w:r>
    </w:p>
    <w:p>
      <w:r>
        <w:t>Datasets: primary dataset is the 2020 Palestinian Central Bureau of Statistics (PCBS) labor force survey microdata restricted to currently employed respondents aged 18-64. Construct outcome: binary turnover intention indicator defined as respondent reports intention to leave job within 12 months (if survey contains ordinal intention items, also analyze ordinal form using ordered logit). Key predictors: employee engagement scale (composite standardized score), intrinsic/extrinsic job satisfaction scales, economic-insecurity index (income volatility, debt, liquidity proxies), leadership-quality proxy, sector indicator (public vs private), and demographics (age, sex, education, tenure, occupation, governorate). Baselines: (B1) unadjusted logistic regression of turnover on engagement; (B2) multivariable logistic regression with demographics; (B3) full model adding job satisfaction, economic insecurity, leadership; (B4) sector-stratified versions of B3. Alternative models: multilevel logistic regression with employer clustering (random intercept), probit, ordered logit (if outcome ordinal), and SEM mediation (latent-variable mediation using observed indicators). Evaluation metrics: odds ratios with 95% CI, average marginal effects, AUC (area under ROC curve) for prediction, calibration slope and Brier score, pseudo-R2, likelihood-ratio tests, and model fit indices where applicable. Missing data: implement multiple imputation (MI) using chained equations and compare with complete-case. Robustness and sensitivity: (1) include interaction terms engagement*economic_insecurity and engagement*sector; (2) ablation study removing economic-insecurity index to observe change in engagement coefficient; (3) mediation ablation comparing full mediation model (engagement -&gt; job satisfaction -&gt; turnover) versus direct-effect model (engagement -&gt; turnover) and report bootstrapped indirect effect CI (1,000 bootstrap samples); (4) sensitivity to unmeasured confounding via E-values computed for main associations. Experimental setup: apply survey weights and design-based standard errors; cluster-robust SEs at employer or PSU level; pre-register model specifications and primary comparison (public vs private). Report tables of coefficients, marginal effects, and prediction metrics, plus sector-specific plots of marginal effects and interaction plots.</w:t>
      </w:r>
    </w:p>
    <w:p>
      <w:r>
        <w:t xml:space="preserve"> </w:t>
      </w:r>
    </w:p>
    <w:p>
      <w:pPr>
        <w:pStyle w:val="Heading2"/>
      </w:pPr>
      <w:r>
        <w:t>Risk Factors And Limitations</w:t>
      </w:r>
    </w:p>
    <w:p>
      <w:r>
        <w:t>Confounding and endogeneity: cross-sectional data limits causal claims; time-order ambiguity may bias effect estimates. Measurement error: survey items may not perfectly capture engagement, job satisfaction, or economic insecurity, and cultural translation issues can reduce validity. Missing or biased data: nonresponse or item missingness may be correlated with insecurity, producing selection bias; multiple imputation relies on MAR (missing at random) assumption which may not hold. Unobserved heterogeneity and clustering: limited employer identifiers or small cluster sizes reduce ability to estimate employer-level effects precisely. External validity: findings apply to workers captured in the 2020 LFS and may not generalize to informal workers or post-2020 conditions. Predictive limits: AUC and calibration may be modest if turnover intention is weakly predictable from available survey covariates. Gaza and access constraints: regional disruptions may have biased sampling or coverage in Gaza, limiting comparisons. Statistical power: detecting small indirect or cross-level interaction effects may require larger samples or more clusters than available. Ethical and administrative linkage limits: inability to link to employer HR records prevents direct validation of separations and reduces outcome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