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7513D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  <w:r w:rsidRPr="00103305">
        <w:rPr>
          <w:rStyle w:val="a3"/>
          <w:rFonts w:asciiTheme="majorHAnsi" w:hAnsiTheme="majorHAnsi" w:cstheme="majorHAnsi"/>
          <w:color w:val="0F1115"/>
          <w:sz w:val="72"/>
          <w:szCs w:val="72"/>
        </w:rPr>
        <w:t>Курсовая работа на тему:</w:t>
      </w:r>
    </w:p>
    <w:p w:rsidR="00056C97" w:rsidRPr="00103305" w:rsidRDefault="00056C97" w:rsidP="007513D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Theme="majorHAnsi" w:hAnsiTheme="majorHAnsi" w:cstheme="majorHAnsi"/>
          <w:color w:val="0F1115"/>
          <w:sz w:val="40"/>
          <w:szCs w:val="40"/>
        </w:rPr>
      </w:pPr>
      <w:r w:rsidRPr="00103305">
        <w:rPr>
          <w:rStyle w:val="a3"/>
          <w:rFonts w:asciiTheme="majorHAnsi" w:hAnsiTheme="majorHAnsi" w:cstheme="majorHAnsi"/>
          <w:b w:val="0"/>
          <w:color w:val="0F1115"/>
          <w:sz w:val="44"/>
          <w:szCs w:val="44"/>
        </w:rPr>
        <w:t>«</w:t>
      </w:r>
      <w:r w:rsidRPr="00103305">
        <w:rPr>
          <w:rFonts w:asciiTheme="majorHAnsi" w:hAnsiTheme="majorHAnsi" w:cstheme="majorHAnsi"/>
          <w:color w:val="0F1115"/>
          <w:sz w:val="40"/>
          <w:szCs w:val="40"/>
        </w:rPr>
        <w:t>Прогнозирование эффективности лекарст</w:t>
      </w:r>
      <w:r w:rsidR="00B93440">
        <w:rPr>
          <w:rFonts w:asciiTheme="majorHAnsi" w:hAnsiTheme="majorHAnsi" w:cstheme="majorHAnsi"/>
          <w:color w:val="0F1115"/>
          <w:sz w:val="40"/>
          <w:szCs w:val="40"/>
        </w:rPr>
        <w:t xml:space="preserve">венных препаратов на основе </w:t>
      </w:r>
      <w:proofErr w:type="spellStart"/>
      <w:r w:rsidR="00B93440">
        <w:rPr>
          <w:rFonts w:asciiTheme="majorHAnsi" w:hAnsiTheme="majorHAnsi" w:cstheme="majorHAnsi"/>
          <w:color w:val="0F1115"/>
          <w:sz w:val="40"/>
          <w:szCs w:val="40"/>
        </w:rPr>
        <w:t>химико</w:t>
      </w:r>
      <w:r w:rsidRPr="00103305">
        <w:rPr>
          <w:rFonts w:asciiTheme="majorHAnsi" w:hAnsiTheme="majorHAnsi" w:cstheme="majorHAnsi"/>
          <w:color w:val="0F1115"/>
          <w:sz w:val="40"/>
          <w:szCs w:val="40"/>
        </w:rPr>
        <w:t>информатических</w:t>
      </w:r>
      <w:proofErr w:type="spellEnd"/>
      <w:r w:rsidRPr="00103305">
        <w:rPr>
          <w:rFonts w:asciiTheme="majorHAnsi" w:hAnsiTheme="majorHAnsi" w:cstheme="majorHAnsi"/>
          <w:color w:val="0F1115"/>
          <w:sz w:val="40"/>
          <w:szCs w:val="40"/>
        </w:rPr>
        <w:t xml:space="preserve"> данных»</w:t>
      </w: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Style w:val="a3"/>
          <w:rFonts w:asciiTheme="majorHAnsi" w:hAnsiTheme="majorHAnsi" w:cstheme="majorHAnsi"/>
          <w:color w:val="0F1115"/>
          <w:sz w:val="72"/>
          <w:szCs w:val="72"/>
        </w:rPr>
      </w:pP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Fonts w:asciiTheme="majorHAnsi" w:hAnsiTheme="majorHAnsi" w:cstheme="majorHAnsi"/>
          <w:color w:val="0F1115"/>
          <w:sz w:val="40"/>
          <w:szCs w:val="40"/>
        </w:rPr>
      </w:pPr>
      <w:r w:rsidRPr="00103305">
        <w:rPr>
          <w:rStyle w:val="a3"/>
          <w:rFonts w:asciiTheme="majorHAnsi" w:hAnsiTheme="majorHAnsi" w:cstheme="majorHAnsi"/>
          <w:color w:val="0F1115"/>
          <w:sz w:val="40"/>
          <w:szCs w:val="40"/>
        </w:rPr>
        <w:t>Выполнил(а):</w:t>
      </w:r>
      <w:r w:rsidRPr="00103305">
        <w:rPr>
          <w:rFonts w:asciiTheme="majorHAnsi" w:hAnsiTheme="majorHAnsi" w:cstheme="majorHAnsi"/>
          <w:color w:val="0F1115"/>
          <w:sz w:val="40"/>
          <w:szCs w:val="40"/>
        </w:rPr>
        <w:t xml:space="preserve"> Ирина Юрьевна </w:t>
      </w:r>
      <w:proofErr w:type="spellStart"/>
      <w:r w:rsidRPr="00103305">
        <w:rPr>
          <w:rFonts w:asciiTheme="majorHAnsi" w:hAnsiTheme="majorHAnsi" w:cstheme="majorHAnsi"/>
          <w:color w:val="0F1115"/>
          <w:sz w:val="40"/>
          <w:szCs w:val="40"/>
        </w:rPr>
        <w:t>Латыпова</w:t>
      </w:r>
      <w:proofErr w:type="spellEnd"/>
      <w:r w:rsidRPr="00103305">
        <w:rPr>
          <w:rFonts w:asciiTheme="majorHAnsi" w:hAnsiTheme="majorHAnsi" w:cstheme="majorHAnsi"/>
          <w:color w:val="0F1115"/>
          <w:sz w:val="40"/>
          <w:szCs w:val="40"/>
        </w:rPr>
        <w:br/>
      </w:r>
    </w:p>
    <w:p w:rsidR="00056C97" w:rsidRPr="00103305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Fonts w:asciiTheme="majorHAnsi" w:hAnsiTheme="majorHAnsi" w:cstheme="majorHAnsi"/>
          <w:color w:val="0F1115"/>
          <w:sz w:val="40"/>
          <w:szCs w:val="40"/>
        </w:rPr>
      </w:pPr>
    </w:p>
    <w:p w:rsidR="00056C97" w:rsidRDefault="00056C97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Fonts w:asciiTheme="majorHAnsi" w:hAnsiTheme="majorHAnsi" w:cstheme="majorHAnsi"/>
          <w:color w:val="0F1115"/>
          <w:sz w:val="40"/>
          <w:szCs w:val="40"/>
        </w:rPr>
      </w:pPr>
    </w:p>
    <w:p w:rsidR="00103305" w:rsidRDefault="00103305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Fonts w:asciiTheme="majorHAnsi" w:hAnsiTheme="majorHAnsi" w:cstheme="majorHAnsi"/>
          <w:color w:val="0F1115"/>
          <w:sz w:val="40"/>
          <w:szCs w:val="40"/>
        </w:rPr>
      </w:pPr>
    </w:p>
    <w:p w:rsidR="00103305" w:rsidRPr="00103305" w:rsidRDefault="00103305" w:rsidP="00056C97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Fonts w:asciiTheme="majorHAnsi" w:hAnsiTheme="majorHAnsi" w:cstheme="majorHAnsi"/>
          <w:color w:val="0F1115"/>
          <w:sz w:val="40"/>
          <w:szCs w:val="40"/>
        </w:rPr>
      </w:pP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Введение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Цель работы — построить модели машинного обучения для предсказания трёх целевых переменных (IC50, CC50, SI) и их бинарных аналогов (выше/ниже медианы, </w:t>
      </w:r>
      <w:proofErr w:type="gramStart"/>
      <w:r>
        <w:rPr>
          <w:rFonts w:ascii="Segoe UI" w:hAnsi="Segoe UI" w:cs="Segoe UI"/>
          <w:color w:val="0F1115"/>
        </w:rPr>
        <w:t>SI &gt;</w:t>
      </w:r>
      <w:proofErr w:type="gramEnd"/>
      <w:r>
        <w:rPr>
          <w:rFonts w:ascii="Segoe UI" w:hAnsi="Segoe UI" w:cs="Segoe UI"/>
          <w:color w:val="0F1115"/>
        </w:rPr>
        <w:t xml:space="preserve"> 8) на основе 192 молекулярных дескрипторов. Задача актуальна для виртуального скрининга и оптимизации химических соединений.</w:t>
      </w: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Данные и предобработка (EDA)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Исходный </w:t>
      </w:r>
      <w:proofErr w:type="spellStart"/>
      <w:r>
        <w:rPr>
          <w:rFonts w:ascii="Segoe UI" w:hAnsi="Segoe UI" w:cs="Segoe UI"/>
          <w:color w:val="0F1115"/>
        </w:rPr>
        <w:t>датасет</w:t>
      </w:r>
      <w:proofErr w:type="spellEnd"/>
      <w:r>
        <w:rPr>
          <w:rFonts w:ascii="Segoe UI" w:hAnsi="Segoe UI" w:cs="Segoe UI"/>
          <w:color w:val="0F1115"/>
        </w:rPr>
        <w:t xml:space="preserve"> содержит 1001 соединение и 213 признаков. В ходе предварительного анализа: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Удалены полные дубликаты (32 строки) и строки с пропусками (36 ячеек).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Удалены 18 признаков с постоянными значениями (не несут информации).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Оставлено 966 объектов и 192 признака.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Построены гистограммы распределений целевых переменных. Выявлено логнормальное распределение, поэтому применено логарифмическое преобразование (</w:t>
      </w:r>
      <w:r>
        <w:rPr>
          <w:rStyle w:val="HTML"/>
          <w:rFonts w:ascii="Consolas" w:hAnsi="Consolas"/>
          <w:color w:val="0F1115"/>
          <w:shd w:val="clear" w:color="auto" w:fill="EBEEF2"/>
        </w:rPr>
        <w:t>log1p</w:t>
      </w:r>
      <w:r>
        <w:rPr>
          <w:rFonts w:ascii="Segoe UI" w:hAnsi="Segoe UI" w:cs="Segoe UI"/>
          <w:color w:val="0F1115"/>
        </w:rPr>
        <w:t>) для приближения к нормальному.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корреляций показал:</w:t>
      </w:r>
    </w:p>
    <w:p w:rsidR="007513D4" w:rsidRDefault="007513D4" w:rsidP="007513D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Высокая молекулярная масса и количество колец ухудшают как активность, так и токсичность.</w:t>
      </w:r>
    </w:p>
    <w:p w:rsidR="007513D4" w:rsidRDefault="007513D4" w:rsidP="007513D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Присутствие карбоксильных групп и NH₂ повышает селективность.</w:t>
      </w:r>
    </w:p>
    <w:p w:rsidR="007513D4" w:rsidRDefault="007513D4" w:rsidP="007513D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Тепловая карта корреляций признаков выявила </w:t>
      </w:r>
      <w:proofErr w:type="spellStart"/>
      <w:r>
        <w:rPr>
          <w:rFonts w:ascii="Segoe UI" w:hAnsi="Segoe UI" w:cs="Segoe UI"/>
          <w:color w:val="0F1115"/>
        </w:rPr>
        <w:t>мультиколлинеарность</w:t>
      </w:r>
      <w:proofErr w:type="spellEnd"/>
      <w:r>
        <w:rPr>
          <w:rFonts w:ascii="Segoe UI" w:hAnsi="Segoe UI" w:cs="Segoe UI"/>
          <w:color w:val="0F1115"/>
        </w:rPr>
        <w:t>, что не является проблемой для ансамблевых методов.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2.1. Анализ выбросов и их обработка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</w:t>
      </w:r>
      <w:r>
        <w:rPr>
          <w:rFonts w:ascii="Segoe UI" w:hAnsi="Segoe UI" w:cs="Segoe UI"/>
          <w:color w:val="0F1115"/>
        </w:rPr>
        <w:t xml:space="preserve">В ходе разведочного анализа было установлено, что распределения исходных целевых переменных IC50, CC50 и SI имеют выраженный логнормальный характер с ярко выраженным «длинным правым хвостом». Это означает наличие соединений с экстремально высокими значениями (например, IC50 достигает 4128 </w:t>
      </w:r>
      <w:proofErr w:type="spellStart"/>
      <w:r>
        <w:rPr>
          <w:rFonts w:ascii="Segoe UI" w:hAnsi="Segoe UI" w:cs="Segoe UI"/>
          <w:color w:val="0F1115"/>
        </w:rPr>
        <w:t>мМ</w:t>
      </w:r>
      <w:proofErr w:type="spellEnd"/>
      <w:r>
        <w:rPr>
          <w:rFonts w:ascii="Segoe UI" w:hAnsi="Segoe UI" w:cs="Segoe UI"/>
          <w:color w:val="0F1115"/>
        </w:rPr>
        <w:t xml:space="preserve">, CC50 – 4538 </w:t>
      </w:r>
      <w:proofErr w:type="spellStart"/>
      <w:r>
        <w:rPr>
          <w:rFonts w:ascii="Segoe UI" w:hAnsi="Segoe UI" w:cs="Segoe UI"/>
          <w:color w:val="0F1115"/>
        </w:rPr>
        <w:t>мМ</w:t>
      </w:r>
      <w:proofErr w:type="spellEnd"/>
      <w:r>
        <w:rPr>
          <w:rFonts w:ascii="Segoe UI" w:hAnsi="Segoe UI" w:cs="Segoe UI"/>
          <w:color w:val="0F1115"/>
        </w:rPr>
        <w:t>, SI – 15620). Такие выбросы не являются ошибками измерений или артефактами, а соответствуют биологически значимым соединениям с очень низкой активностью или высокой токсичностью. Простое удаление подобных наблюдений привело бы к потере важной информации и искажению предметной области. Поэтому для уменьшения влияния выбросов на регрессионные модели было применено логарифмическое преобразование по формуле log1p (натуральный логарифм от (x+1)). Это позволило сжать длинный хвост распределений, приблизить их к нормальному виду и стабилизировать дисперсию. После преобразования построенные ящики с усами (</w:t>
      </w:r>
      <w:proofErr w:type="spellStart"/>
      <w:r>
        <w:rPr>
          <w:rFonts w:ascii="Segoe UI" w:hAnsi="Segoe UI" w:cs="Segoe UI"/>
          <w:color w:val="0F1115"/>
        </w:rPr>
        <w:t>boxplot</w:t>
      </w:r>
      <w:proofErr w:type="spellEnd"/>
      <w:r>
        <w:rPr>
          <w:rFonts w:ascii="Segoe UI" w:hAnsi="Segoe UI" w:cs="Segoe UI"/>
          <w:color w:val="0F1115"/>
        </w:rPr>
        <w:t>) показали отсутствие экстремальных выбросов, способных сильно влиять на обучение. Таким образом, логарифмирование признано эффективным и достаточным методом работы с выбросами в данной работе.</w:t>
      </w:r>
    </w:p>
    <w:p w:rsidR="007513D4" w:rsidRDefault="007513D4" w:rsidP="007513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Регрессионные модели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каждой целевой переменной обучены четыре модели: </w:t>
      </w:r>
      <w:proofErr w:type="spellStart"/>
      <w:r>
        <w:rPr>
          <w:rFonts w:ascii="Segoe UI" w:hAnsi="Segoe UI" w:cs="Segoe UI"/>
          <w:color w:val="0F1115"/>
        </w:rPr>
        <w:t>XGBoost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CatBoost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LightGBM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Гиперпараметры</w:t>
      </w:r>
      <w:proofErr w:type="spellEnd"/>
      <w:r>
        <w:rPr>
          <w:rFonts w:ascii="Segoe UI" w:hAnsi="Segoe UI" w:cs="Segoe UI"/>
          <w:color w:val="0F1115"/>
        </w:rPr>
        <w:t xml:space="preserve"> подбирались с помощью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RandomizedSearchCV</w:t>
      </w:r>
      <w:proofErr w:type="spellEnd"/>
      <w:r>
        <w:rPr>
          <w:rFonts w:ascii="Segoe UI" w:hAnsi="Segoe UI" w:cs="Segoe UI"/>
          <w:color w:val="0F1115"/>
        </w:rPr>
        <w:t>. Оценка качества проводилась на отложенной тестовой выборке (25%)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Прогнозирование IC50 (ингибирующая активность)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2631"/>
        <w:gridCol w:w="4843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MAE_original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нМ</w:t>
            </w:r>
            <w:proofErr w:type="spellEnd"/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184.0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184.7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0.447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181.1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186.9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 модель: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CatBoost</w:t>
      </w:r>
      <w:proofErr w:type="spellEnd"/>
      <w:r>
        <w:rPr>
          <w:rFonts w:ascii="Segoe UI" w:hAnsi="Segoe UI" w:cs="Segoe UI"/>
          <w:color w:val="0F1115"/>
        </w:rPr>
        <w:t xml:space="preserve"> (R² = 0.447, MAE ≈ 181 </w:t>
      </w:r>
      <w:proofErr w:type="spellStart"/>
      <w:r>
        <w:rPr>
          <w:rFonts w:ascii="Segoe UI" w:hAnsi="Segoe UI" w:cs="Segoe UI"/>
          <w:color w:val="0F1115"/>
        </w:rPr>
        <w:t>нМ</w:t>
      </w:r>
      <w:proofErr w:type="spellEnd"/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модель объясняет менее половины дисперсии, пригодна для грубой фильтрации, но требует улучшения для точных количественных предсказаний.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Прогнозирование CC50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цитотоксичность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2583"/>
        <w:gridCol w:w="4754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MAE_original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нМ</w:t>
            </w:r>
            <w:proofErr w:type="spellEnd"/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278.2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0.522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280.1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298.5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300.6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</w:t>
      </w:r>
      <w:r w:rsidRPr="007513D4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по</w:t>
      </w:r>
      <w:r w:rsidRPr="007513D4">
        <w:rPr>
          <w:rStyle w:val="a3"/>
          <w:rFonts w:ascii="Segoe UI" w:hAnsi="Segoe UI" w:cs="Segoe UI"/>
          <w:color w:val="0F1115"/>
          <w:lang w:val="en-US"/>
        </w:rPr>
        <w:t xml:space="preserve"> R²:</w:t>
      </w:r>
      <w:r w:rsidRPr="007513D4">
        <w:rPr>
          <w:rFonts w:ascii="Segoe UI" w:hAnsi="Segoe UI" w:cs="Segoe UI"/>
          <w:color w:val="0F1115"/>
          <w:lang w:val="en-US"/>
        </w:rPr>
        <w:t> Random Forest (0.522).</w:t>
      </w:r>
      <w:r w:rsidRPr="007513D4">
        <w:rPr>
          <w:rFonts w:ascii="Segoe UI" w:hAnsi="Segoe UI" w:cs="Segoe UI"/>
          <w:color w:val="0F1115"/>
          <w:lang w:val="en-US"/>
        </w:rPr>
        <w:br/>
      </w:r>
      <w:r>
        <w:rPr>
          <w:rStyle w:val="a3"/>
          <w:rFonts w:ascii="Segoe UI" w:hAnsi="Segoe UI" w:cs="Segoe UI"/>
          <w:color w:val="0F1115"/>
        </w:rPr>
        <w:t>Лучшая по MAE: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XGBoost</w:t>
      </w:r>
      <w:proofErr w:type="spellEnd"/>
      <w:r>
        <w:rPr>
          <w:rFonts w:ascii="Segoe UI" w:hAnsi="Segoe UI" w:cs="Segoe UI"/>
          <w:color w:val="0F1115"/>
        </w:rPr>
        <w:t xml:space="preserve"> (278 </w:t>
      </w:r>
      <w:proofErr w:type="spellStart"/>
      <w:r>
        <w:rPr>
          <w:rFonts w:ascii="Segoe UI" w:hAnsi="Segoe UI" w:cs="Segoe UI"/>
          <w:color w:val="0F1115"/>
        </w:rPr>
        <w:t>нМ</w:t>
      </w:r>
      <w:proofErr w:type="spellEnd"/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качество предсказания CC50 выше, чем для IC50, что может говорить о лучшей корреляции признаков с токсичностью.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3.3 Прогнозирование SI (индекс селективности)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3177"/>
        <w:gridCol w:w="4680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MAE_original</w:t>
            </w:r>
            <w:proofErr w:type="spellEnd"/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36.4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0.257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34.7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0.272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32.7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 модель: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LightGBM</w:t>
      </w:r>
      <w:proofErr w:type="spellEnd"/>
      <w:r>
        <w:rPr>
          <w:rFonts w:ascii="Segoe UI" w:hAnsi="Segoe UI" w:cs="Segoe UI"/>
          <w:color w:val="0F1115"/>
        </w:rPr>
        <w:t xml:space="preserve"> (R² = 0.272, MAE ≈ 33).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задача оказалась самой сложной из-за накопления ошибок предсказания IC50 и CC50. Тем не менее MAE около 33 может быть приемлемой для пороговых оценок.</w:t>
      </w: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Классификационные модели</w:t>
      </w:r>
    </w:p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каждой бинарной задачи сравнивались три модели: логистическая регрессия, 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XGBoost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Гиперпараметры</w:t>
      </w:r>
      <w:proofErr w:type="spellEnd"/>
      <w:r>
        <w:rPr>
          <w:rFonts w:ascii="Segoe UI" w:hAnsi="Segoe UI" w:cs="Segoe UI"/>
          <w:color w:val="0F1115"/>
        </w:rPr>
        <w:t xml:space="preserve"> не подбирались (использованы значения по умолчанию, кроме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n_estimators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=100</w:t>
      </w:r>
      <w:r>
        <w:rPr>
          <w:rFonts w:ascii="Segoe UI" w:hAnsi="Segoe UI" w:cs="Segoe UI"/>
          <w:color w:val="0F1115"/>
        </w:rPr>
        <w:t>).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IC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50 &gt;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медианы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86"/>
        <w:gridCol w:w="1348"/>
        <w:gridCol w:w="1475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ROC-AUC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LogisticRegression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0.481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0.773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0.756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0.826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0.760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0.802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 (AUC = 0.826). Модель хорошо разделяет высокую и низкую активность.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CC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50 &gt;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медианы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86"/>
        <w:gridCol w:w="1348"/>
        <w:gridCol w:w="1475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ROC-AUC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LogisticRegression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0.521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0.769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0.767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0.868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0.748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0.745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0.863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 (AUC = 0.868). Очень высокое качество, модель пригодна для практического использования.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4.3 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SI &gt;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медианы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86"/>
        <w:gridCol w:w="1348"/>
        <w:gridCol w:w="1475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ROC-AUC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LogisticRegression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0.573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0.645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0.639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0.695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0.665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 (AUC = 0.695). Качество ниже, чем для IC50 и CC50, но модель может использоваться для первичной оценки.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4.4 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SI &gt;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86"/>
        <w:gridCol w:w="1348"/>
        <w:gridCol w:w="1475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ROC-AUC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LogisticRegression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0.537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0.693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0.707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0.542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0.696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Лучшая: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XGBoost</w:t>
      </w:r>
      <w:proofErr w:type="spellEnd"/>
      <w:r>
        <w:rPr>
          <w:rFonts w:ascii="Segoe UI" w:hAnsi="Segoe UI" w:cs="Segoe UI"/>
          <w:color w:val="0F1115"/>
        </w:rPr>
        <w:t xml:space="preserve"> (AUC = 0.696). Низкий F1 (0.54) указывает на пропуск высокоселективных соединений. Модель подходит только для первичного скрининга.</w:t>
      </w: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5. </w:t>
      </w:r>
      <w:r>
        <w:rPr>
          <w:rFonts w:ascii="Segoe UI" w:hAnsi="Segoe UI" w:cs="Segoe UI"/>
          <w:color w:val="0F1115"/>
          <w:sz w:val="33"/>
          <w:szCs w:val="33"/>
        </w:rPr>
        <w:t>Заключение</w:t>
      </w:r>
      <w:r>
        <w:rPr>
          <w:rFonts w:ascii="Segoe UI" w:hAnsi="Segoe UI" w:cs="Segoe UI"/>
          <w:color w:val="0F1115"/>
          <w:sz w:val="33"/>
          <w:szCs w:val="33"/>
        </w:rPr>
        <w:t xml:space="preserve"> и общие выводы</w:t>
      </w:r>
    </w:p>
    <w:p w:rsidR="007513D4" w:rsidRDefault="007513D4" w:rsidP="007513D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Регрессионные модели</w:t>
      </w:r>
      <w:r>
        <w:rPr>
          <w:rFonts w:ascii="Segoe UI" w:hAnsi="Segoe UI" w:cs="Segoe UI"/>
          <w:color w:val="0F1115"/>
        </w:rPr>
        <w:t> показывают умеренное качество (R² от 0.27 до 0.52). Наибольшая точность достигнута для CC50, наименьшая — для SI. Это объясняется тем, что SI — производный показатель, аккумулирующий ошибки двух других регрессий.</w:t>
      </w:r>
    </w:p>
    <w:p w:rsidR="007513D4" w:rsidRDefault="007513D4" w:rsidP="007513D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Классификационные модели</w:t>
      </w:r>
      <w:r>
        <w:rPr>
          <w:rFonts w:ascii="Segoe UI" w:hAnsi="Segoe UI" w:cs="Segoe UI"/>
          <w:color w:val="0F1115"/>
        </w:rPr>
        <w:t xml:space="preserve"> работают значительно лучше. Для бинарного разделения высоких/низких значений IC50 и CC50 </w:t>
      </w:r>
      <w:proofErr w:type="spellStart"/>
      <w:r>
        <w:rPr>
          <w:rFonts w:ascii="Segoe UI" w:hAnsi="Segoe UI" w:cs="Segoe UI"/>
          <w:color w:val="0F1115"/>
        </w:rPr>
        <w:t>Random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Forest</w:t>
      </w:r>
      <w:proofErr w:type="spellEnd"/>
      <w:r>
        <w:rPr>
          <w:rFonts w:ascii="Segoe UI" w:hAnsi="Segoe UI" w:cs="Segoe UI"/>
          <w:color w:val="0F1115"/>
        </w:rPr>
        <w:t xml:space="preserve"> достигает </w:t>
      </w:r>
      <w:proofErr w:type="gramStart"/>
      <w:r>
        <w:rPr>
          <w:rFonts w:ascii="Segoe UI" w:hAnsi="Segoe UI" w:cs="Segoe UI"/>
          <w:color w:val="0F1115"/>
        </w:rPr>
        <w:t>AUC &gt;</w:t>
      </w:r>
      <w:proofErr w:type="gramEnd"/>
      <w:r>
        <w:rPr>
          <w:rFonts w:ascii="Segoe UI" w:hAnsi="Segoe UI" w:cs="Segoe UI"/>
          <w:color w:val="0F1115"/>
        </w:rPr>
        <w:t xml:space="preserve"> 0.82. Селективность классифицируется хуже (AUC ~0.70), но всё же приемлемо.</w:t>
      </w:r>
    </w:p>
    <w:p w:rsidR="007513D4" w:rsidRDefault="007513D4" w:rsidP="007513D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Логистическая регрессия</w:t>
      </w:r>
      <w:r>
        <w:rPr>
          <w:rFonts w:ascii="Segoe UI" w:hAnsi="Segoe UI" w:cs="Segoe UI"/>
          <w:color w:val="0F1115"/>
        </w:rPr>
        <w:t> оказалась несостоятельной (F1 = 0 для многих задач), что подтверждает нелинейный характер зависимостей между молекулярными признаками и биологической активностью.</w:t>
      </w:r>
    </w:p>
    <w:p w:rsidR="007513D4" w:rsidRDefault="007513D4" w:rsidP="007513D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Мультиколлинеарность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признаков</w:t>
      </w:r>
      <w:r>
        <w:rPr>
          <w:rFonts w:ascii="Segoe UI" w:hAnsi="Segoe UI" w:cs="Segoe UI"/>
          <w:color w:val="0F1115"/>
        </w:rPr>
        <w:t> не повлияла на качество ансамблевых методов, но для линейных моделей потребовалась бы предварительная обработка (например, удаление коррелированных признаков).</w:t>
      </w:r>
    </w:p>
    <w:p w:rsidR="007513D4" w:rsidRDefault="007513D4" w:rsidP="007513D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Заключение и рекомендации</w:t>
      </w:r>
    </w:p>
    <w:p w:rsidR="007513D4" w:rsidRDefault="007513D4" w:rsidP="007513D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Рекомендуемые модели для практического использования: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3093"/>
        <w:gridCol w:w="2553"/>
      </w:tblGrid>
      <w:tr w:rsidR="007513D4" w:rsidTr="007513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Рекомендуемая 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Ключевая метрика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Количественное предсказание IC50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= 0.447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Количественное предсказание CC50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= 0.522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Количественное предсказание 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R² = 0.272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Бинарная классификация (IC50/CC50 &gt; медианы)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Random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AUC &gt; 0.82</w:t>
            </w:r>
          </w:p>
        </w:tc>
      </w:tr>
      <w:tr w:rsidR="007513D4" w:rsidTr="00751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Бинарная классификация SI &gt;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13D4" w:rsidRDefault="007513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AUC = 0.696</w:t>
            </w:r>
          </w:p>
        </w:tc>
      </w:tr>
    </w:tbl>
    <w:p w:rsidR="007513D4" w:rsidRDefault="007513D4" w:rsidP="007513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Пути улучшения:</w:t>
      </w:r>
    </w:p>
    <w:p w:rsidR="007513D4" w:rsidRDefault="007513D4" w:rsidP="007513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Можно было бы и лучше, но времени уже нет.</w:t>
      </w:r>
      <w:r w:rsidR="00B93440">
        <w:rPr>
          <w:rFonts w:ascii="Segoe UI" w:hAnsi="Segoe UI" w:cs="Segoe UI"/>
          <w:color w:val="0F1115"/>
        </w:rPr>
        <w:t xml:space="preserve"> Я честно во всем разобралась! </w:t>
      </w:r>
    </w:p>
    <w:p w:rsidR="00B93440" w:rsidRDefault="00B93440" w:rsidP="007513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Нужно было бы сделать качественный отбор признаков для уменьшения размерности и устранения шумовых признаков, расширить сетку </w:t>
      </w:r>
      <w:proofErr w:type="spellStart"/>
      <w:r>
        <w:rPr>
          <w:rFonts w:ascii="Segoe UI" w:hAnsi="Segoe UI" w:cs="Segoe UI"/>
          <w:color w:val="0F1115"/>
        </w:rPr>
        <w:t>гиперпараметров</w:t>
      </w:r>
      <w:proofErr w:type="spellEnd"/>
      <w:r>
        <w:rPr>
          <w:rFonts w:ascii="Segoe UI" w:hAnsi="Segoe UI" w:cs="Segoe UI"/>
          <w:color w:val="0F1115"/>
        </w:rPr>
        <w:t xml:space="preserve">, но тогда обучение </w:t>
      </w:r>
      <w:proofErr w:type="spellStart"/>
      <w:r>
        <w:rPr>
          <w:rFonts w:ascii="Segoe UI" w:hAnsi="Segoe UI" w:cs="Segoe UI"/>
          <w:color w:val="0F1115"/>
        </w:rPr>
        <w:t>оооочень</w:t>
      </w:r>
      <w:proofErr w:type="spellEnd"/>
      <w:r>
        <w:rPr>
          <w:rFonts w:ascii="Segoe UI" w:hAnsi="Segoe UI" w:cs="Segoe UI"/>
          <w:color w:val="0F1115"/>
        </w:rPr>
        <w:t xml:space="preserve"> долгое, также можно было убрать </w:t>
      </w:r>
      <w:proofErr w:type="gramStart"/>
      <w:r>
        <w:rPr>
          <w:rFonts w:ascii="Segoe UI" w:hAnsi="Segoe UI" w:cs="Segoe UI"/>
          <w:color w:val="0F1115"/>
        </w:rPr>
        <w:t>выбросы ,но</w:t>
      </w:r>
      <w:proofErr w:type="gramEnd"/>
      <w:r>
        <w:rPr>
          <w:rFonts w:ascii="Segoe UI" w:hAnsi="Segoe UI" w:cs="Segoe UI"/>
          <w:color w:val="0F1115"/>
        </w:rPr>
        <w:t xml:space="preserve"> я все таки не уверена, </w:t>
      </w:r>
      <w:bookmarkStart w:id="0" w:name="_GoBack"/>
      <w:bookmarkEnd w:id="0"/>
      <w:r>
        <w:rPr>
          <w:rFonts w:ascii="Segoe UI" w:hAnsi="Segoe UI" w:cs="Segoe UI"/>
          <w:color w:val="0F1115"/>
        </w:rPr>
        <w:t xml:space="preserve">что это артефакты. </w:t>
      </w:r>
    </w:p>
    <w:p w:rsidR="00B93440" w:rsidRDefault="00B93440" w:rsidP="007513D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sectPr w:rsidR="00B93440" w:rsidSect="007513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85BF7"/>
    <w:multiLevelType w:val="multilevel"/>
    <w:tmpl w:val="A59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10284"/>
    <w:multiLevelType w:val="multilevel"/>
    <w:tmpl w:val="51E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75436"/>
    <w:multiLevelType w:val="multilevel"/>
    <w:tmpl w:val="BF0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13F03"/>
    <w:multiLevelType w:val="multilevel"/>
    <w:tmpl w:val="46F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B5316"/>
    <w:multiLevelType w:val="multilevel"/>
    <w:tmpl w:val="62D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B2A7F"/>
    <w:multiLevelType w:val="multilevel"/>
    <w:tmpl w:val="1B1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F707D"/>
    <w:multiLevelType w:val="multilevel"/>
    <w:tmpl w:val="7E8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52052"/>
    <w:multiLevelType w:val="multilevel"/>
    <w:tmpl w:val="478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E1CFD"/>
    <w:multiLevelType w:val="multilevel"/>
    <w:tmpl w:val="BE2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F65"/>
    <w:rsid w:val="00056C97"/>
    <w:rsid w:val="00103305"/>
    <w:rsid w:val="00563F65"/>
    <w:rsid w:val="007513D4"/>
    <w:rsid w:val="00B93440"/>
    <w:rsid w:val="00C64C4A"/>
    <w:rsid w:val="00F2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0B56"/>
  <w15:chartTrackingRefBased/>
  <w15:docId w15:val="{6B689869-EC72-468F-96C8-286A56C6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3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56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56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56C97"/>
    <w:rPr>
      <w:b/>
      <w:bCs/>
    </w:rPr>
  </w:style>
  <w:style w:type="character" w:styleId="HTML">
    <w:name w:val="HTML Code"/>
    <w:basedOn w:val="a0"/>
    <w:uiPriority w:val="99"/>
    <w:semiHidden/>
    <w:unhideWhenUsed/>
    <w:rsid w:val="00056C9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056C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Emphasis"/>
    <w:basedOn w:val="a0"/>
    <w:uiPriority w:val="20"/>
    <w:qFormat/>
    <w:rsid w:val="00C64C4A"/>
    <w:rPr>
      <w:i/>
      <w:iCs/>
    </w:rPr>
  </w:style>
  <w:style w:type="paragraph" w:styleId="a5">
    <w:name w:val="List Paragraph"/>
    <w:basedOn w:val="a"/>
    <w:uiPriority w:val="34"/>
    <w:qFormat/>
    <w:rsid w:val="00C64C4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513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280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6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</dc:creator>
  <cp:keywords/>
  <dc:description/>
  <cp:lastModifiedBy>Lat</cp:lastModifiedBy>
  <cp:revision>4</cp:revision>
  <dcterms:created xsi:type="dcterms:W3CDTF">2026-06-13T10:02:00Z</dcterms:created>
  <dcterms:modified xsi:type="dcterms:W3CDTF">2026-06-14T11:44:00Z</dcterms:modified>
</cp:coreProperties>
</file>