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No.8</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Functions, Cursor &amp; Procedure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26/3/24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2/4/24</w:t>
            </w:r>
          </w:p>
        </w:tc>
      </w:tr>
    </w:tbl>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0"/>
        </w:tabs>
        <w:spacing w:after="14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8. Functions , cursor and procedure </w:t>
      </w:r>
    </w:p>
    <w:p w:rsidR="00000000" w:rsidDel="00000000" w:rsidP="00000000" w:rsidRDefault="00000000" w:rsidRPr="00000000" w14:paraId="0000000E">
      <w:pPr>
        <w:tabs>
          <w:tab w:val="left" w:leader="none" w:pos="1470"/>
          <w:tab w:val="left" w:leader="none" w:pos="177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Course Outcome [</w:t>
      </w:r>
      <w:r w:rsidDel="00000000" w:rsidR="00000000" w:rsidRPr="00000000">
        <w:rPr>
          <w:rFonts w:ascii="Times New Roman" w:cs="Times New Roman" w:eastAsia="Times New Roman" w:hAnsi="Times New Roman"/>
          <w:b w:val="1"/>
          <w:color w:val="000000"/>
          <w:sz w:val="24"/>
          <w:szCs w:val="24"/>
          <w:rtl w:val="0"/>
        </w:rPr>
        <w:t xml:space="preserve">CSL503.3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Apply  SQL queries ,triggers and procedures for specific module/task  </w:t>
      </w:r>
    </w:p>
    <w:p w:rsidR="00000000" w:rsidDel="00000000" w:rsidP="00000000" w:rsidRDefault="00000000" w:rsidRPr="00000000" w14:paraId="0000000F">
      <w:pPr>
        <w:tabs>
          <w:tab w:val="left" w:leader="none" w:pos="1470"/>
          <w:tab w:val="left" w:leader="none" w:pos="177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Aim</w:t>
      </w:r>
      <w:r w:rsidDel="00000000" w:rsidR="00000000" w:rsidRPr="00000000">
        <w:rPr>
          <w:rFonts w:ascii="Times New Roman" w:cs="Times New Roman" w:eastAsia="Times New Roman" w:hAnsi="Times New Roman"/>
          <w:sz w:val="24"/>
          <w:szCs w:val="24"/>
          <w:rtl w:val="0"/>
        </w:rPr>
        <w:t xml:space="preserve">: Functions , cursor and procedure.</w:t>
      </w:r>
    </w:p>
    <w:p w:rsidR="00000000" w:rsidDel="00000000" w:rsidP="00000000" w:rsidRDefault="00000000" w:rsidRPr="00000000" w14:paraId="00000010">
      <w:pPr>
        <w:tabs>
          <w:tab w:val="left" w:leader="none" w:pos="645"/>
          <w:tab w:val="left" w:leader="none" w:pos="1470"/>
          <w:tab w:val="left" w:leader="none" w:pos="1770"/>
        </w:tabs>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Theory:</w:t>
        <w:tab/>
      </w:r>
      <w:r w:rsidDel="00000000" w:rsidR="00000000" w:rsidRPr="00000000">
        <w:rPr>
          <w:rtl w:val="0"/>
        </w:rPr>
      </w:r>
    </w:p>
    <w:p w:rsidR="00000000" w:rsidDel="00000000" w:rsidP="00000000" w:rsidRDefault="00000000" w:rsidRPr="00000000" w14:paraId="00000011">
      <w:pPr>
        <w:pStyle w:val="Heading2"/>
        <w:keepNext w:val="0"/>
        <w:keepLines w:val="0"/>
        <w:numPr>
          <w:ilvl w:val="1"/>
          <w:numId w:val="2"/>
        </w:numPr>
        <w:tabs>
          <w:tab w:val="left" w:leader="none" w:pos="645"/>
          <w:tab w:val="left" w:leader="none" w:pos="1470"/>
          <w:tab w:val="left" w:leader="none" w:pos="1770"/>
        </w:tabs>
        <w:spacing w:after="280" w:before="28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Function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standalone function is created using the </w:t>
      </w:r>
      <w:r w:rsidDel="00000000" w:rsidR="00000000" w:rsidRPr="00000000">
        <w:rPr>
          <w:rFonts w:ascii="Times New Roman" w:cs="Times New Roman" w:eastAsia="Times New Roman" w:hAnsi="Times New Roman"/>
          <w:b w:val="1"/>
          <w:sz w:val="24"/>
          <w:szCs w:val="24"/>
          <w:rtl w:val="0"/>
        </w:rPr>
        <w:t xml:space="preserve">CREATE FUNCTION</w:t>
      </w:r>
      <w:r w:rsidDel="00000000" w:rsidR="00000000" w:rsidRPr="00000000">
        <w:rPr>
          <w:rFonts w:ascii="Times New Roman" w:cs="Times New Roman" w:eastAsia="Times New Roman" w:hAnsi="Times New Roman"/>
          <w:sz w:val="24"/>
          <w:szCs w:val="24"/>
          <w:rtl w:val="0"/>
        </w:rPr>
        <w:t xml:space="preserve"> statement. The simplified syntax for the </w:t>
      </w:r>
      <w:r w:rsidDel="00000000" w:rsidR="00000000" w:rsidRPr="00000000">
        <w:rPr>
          <w:rFonts w:ascii="Times New Roman" w:cs="Times New Roman" w:eastAsia="Times New Roman" w:hAnsi="Times New Roman"/>
          <w:b w:val="1"/>
          <w:sz w:val="24"/>
          <w:szCs w:val="24"/>
          <w:rtl w:val="0"/>
        </w:rPr>
        <w:t xml:space="preserve">CREATE OR REPLACE PROCEDURE</w:t>
      </w:r>
      <w:sdt>
        <w:sdtPr>
          <w:tag w:val="goog_rdk_0"/>
        </w:sdtPr>
        <w:sdtContent>
          <w:r w:rsidDel="00000000" w:rsidR="00000000" w:rsidRPr="00000000">
            <w:rPr>
              <w:rFonts w:ascii="Gungsuh" w:cs="Gungsuh" w:eastAsia="Gungsuh" w:hAnsi="Gungsuh"/>
              <w:sz w:val="24"/>
              <w:szCs w:val="24"/>
              <w:rtl w:val="0"/>
            </w:rPr>
            <w:t xml:space="preserve"> statement is as follows −</w:t>
          </w:r>
        </w:sdtContent>
      </w:sdt>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function_name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[(parameter_name [IN | OUT | IN OUT] type [, ...])]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return_datatype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 AS}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function_body &gt;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8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[function_name];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function-name</w:t>
      </w:r>
      <w:r w:rsidDel="00000000" w:rsidR="00000000" w:rsidRPr="00000000">
        <w:rPr>
          <w:rFonts w:ascii="Times New Roman" w:cs="Times New Roman" w:eastAsia="Times New Roman" w:hAnsi="Times New Roman"/>
          <w:sz w:val="24"/>
          <w:szCs w:val="24"/>
          <w:rtl w:val="0"/>
        </w:rPr>
        <w:t xml:space="preserve"> specifies the name of the function.</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REPLACE] option allows the modification of an existing function.</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optional parameter list contains name, mode and types of the parameters. IN represents the value that will be passed from outside and OUT represents the parameter that will be used to return a value outside of the procedure.</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must contain a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statement.</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clause specifies the data type you are going to return from the function.</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function-body</w:t>
      </w:r>
      <w:r w:rsidDel="00000000" w:rsidR="00000000" w:rsidRPr="00000000">
        <w:rPr>
          <w:rFonts w:ascii="Times New Roman" w:cs="Times New Roman" w:eastAsia="Times New Roman" w:hAnsi="Times New Roman"/>
          <w:sz w:val="24"/>
          <w:szCs w:val="24"/>
          <w:rtl w:val="0"/>
        </w:rPr>
        <w:t xml:space="preserve"> contains the executable part.</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 keyword is used instead of the IS keyword for creating a standalone function.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40" w:line="288" w:lineRule="auto"/>
        <w:ind w:left="7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645"/>
          <w:tab w:val="left" w:leader="none" w:pos="1470"/>
          <w:tab w:val="left" w:leader="none" w:pos="1770"/>
        </w:tabs>
        <w:spacing w:after="14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cursor is a pointer to this context area. PL/SQL controls the context area through a cursor. A cursor holds the rows (one or more) returned by a SQL statement. The set of rows the cursor holds is referred to as the active set.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40" w:line="288" w:lineRule="auto"/>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You can name a cursor so that it could be referred to in a program to fetch and process the rows returned by the SQL statement, one at a time. There are two types of cursors −</w:t>
          </w:r>
        </w:sdtContent>
      </w:sdt>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tabs>
          <w:tab w:val="left" w:leader="none" w:pos="0"/>
        </w:tabs>
        <w:spacing w:after="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Implicit cursors </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cursors </w:t>
      </w:r>
    </w:p>
    <w:p w:rsidR="00000000" w:rsidDel="00000000" w:rsidP="00000000" w:rsidRDefault="00000000" w:rsidRPr="00000000" w14:paraId="00000027">
      <w:pPr>
        <w:pStyle w:val="Heading2"/>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Implicit Cursors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Implicit cursors are automatically created by Oracle whenever an SQL statement is executed, when there is no explicit cursor for the statement. Programmers cannot control the implicit cursors and the information in it.</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PL/SQL, you can refer to the most recent implicit cursor as the </w:t>
      </w:r>
      <w:r w:rsidDel="00000000" w:rsidR="00000000" w:rsidRPr="00000000">
        <w:rPr>
          <w:rFonts w:ascii="Times New Roman" w:cs="Times New Roman" w:eastAsia="Times New Roman" w:hAnsi="Times New Roman"/>
          <w:b w:val="1"/>
          <w:sz w:val="24"/>
          <w:szCs w:val="24"/>
          <w:rtl w:val="0"/>
        </w:rPr>
        <w:t xml:space="preserve">SQL cursor</w:t>
      </w:r>
      <w:r w:rsidDel="00000000" w:rsidR="00000000" w:rsidRPr="00000000">
        <w:rPr>
          <w:rFonts w:ascii="Times New Roman" w:cs="Times New Roman" w:eastAsia="Times New Roman" w:hAnsi="Times New Roman"/>
          <w:sz w:val="24"/>
          <w:szCs w:val="24"/>
          <w:rtl w:val="0"/>
        </w:rPr>
        <w:t xml:space="preserve">, which always has attributes such as </w:t>
      </w:r>
      <w:r w:rsidDel="00000000" w:rsidR="00000000" w:rsidRPr="00000000">
        <w:rPr>
          <w:rFonts w:ascii="Times New Roman" w:cs="Times New Roman" w:eastAsia="Times New Roman" w:hAnsi="Times New Roman"/>
          <w:b w:val="1"/>
          <w:sz w:val="24"/>
          <w:szCs w:val="24"/>
          <w:rtl w:val="0"/>
        </w:rPr>
        <w:t xml:space="preserve">%FOUND, %ISOPEN, %NOTFOUND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%ROWCOUNT</w:t>
      </w:r>
      <w:r w:rsidDel="00000000" w:rsidR="00000000" w:rsidRPr="00000000">
        <w:rPr>
          <w:rFonts w:ascii="Times New Roman" w:cs="Times New Roman" w:eastAsia="Times New Roman" w:hAnsi="Times New Roman"/>
          <w:sz w:val="24"/>
          <w:szCs w:val="24"/>
          <w:rtl w:val="0"/>
        </w:rPr>
        <w:t xml:space="preserve">. The SQL cursor has additional attributes, </w:t>
      </w:r>
      <w:r w:rsidDel="00000000" w:rsidR="00000000" w:rsidRPr="00000000">
        <w:rPr>
          <w:rFonts w:ascii="Times New Roman" w:cs="Times New Roman" w:eastAsia="Times New Roman" w:hAnsi="Times New Roman"/>
          <w:b w:val="1"/>
          <w:sz w:val="24"/>
          <w:szCs w:val="24"/>
          <w:rtl w:val="0"/>
        </w:rPr>
        <w:t xml:space="preserve">%BULK_ROWCOUNT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%BULK_EXCEPTIONS</w:t>
      </w:r>
      <w:r w:rsidDel="00000000" w:rsidR="00000000" w:rsidRPr="00000000">
        <w:rPr>
          <w:rFonts w:ascii="Times New Roman" w:cs="Times New Roman" w:eastAsia="Times New Roman" w:hAnsi="Times New Roman"/>
          <w:sz w:val="24"/>
          <w:szCs w:val="24"/>
          <w:rtl w:val="0"/>
        </w:rPr>
        <w:t xml:space="preserve">, designed for use with the </w:t>
      </w:r>
      <w:r w:rsidDel="00000000" w:rsidR="00000000" w:rsidRPr="00000000">
        <w:rPr>
          <w:rFonts w:ascii="Times New Roman" w:cs="Times New Roman" w:eastAsia="Times New Roman" w:hAnsi="Times New Roman"/>
          <w:b w:val="1"/>
          <w:sz w:val="24"/>
          <w:szCs w:val="24"/>
          <w:rtl w:val="0"/>
        </w:rPr>
        <w:t xml:space="preserve">FORALL</w:t>
      </w:r>
      <w:sdt>
        <w:sdtPr>
          <w:tag w:val="goog_rdk_2"/>
        </w:sdtPr>
        <w:sdtContent>
          <w:r w:rsidDel="00000000" w:rsidR="00000000" w:rsidRPr="00000000">
            <w:rPr>
              <w:rFonts w:ascii="Gungsuh" w:cs="Gungsuh" w:eastAsia="Gungsuh" w:hAnsi="Gungsuh"/>
              <w:sz w:val="24"/>
              <w:szCs w:val="24"/>
              <w:rtl w:val="0"/>
            </w:rPr>
            <w:t xml:space="preserve"> statement. The following table provides the description of the most used attributes −</w:t>
          </w:r>
        </w:sdtContent>
      </w:sdt>
    </w:p>
    <w:tbl>
      <w:tblPr>
        <w:tblStyle w:val="Table2"/>
        <w:tblW w:w="9590.0" w:type="dxa"/>
        <w:jc w:val="left"/>
        <w:tblLayout w:type="fixed"/>
        <w:tblLook w:val="0000"/>
      </w:tblPr>
      <w:tblGrid>
        <w:gridCol w:w="608"/>
        <w:gridCol w:w="8982"/>
        <w:tblGridChange w:id="0">
          <w:tblGrid>
            <w:gridCol w:w="608"/>
            <w:gridCol w:w="8982"/>
          </w:tblGrid>
        </w:tblGridChange>
      </w:tblGrid>
      <w:tr>
        <w:trPr>
          <w:cantSplit w:val="0"/>
          <w:tblHeader w:val="0"/>
        </w:trPr>
        <w:tc>
          <w:tcPr>
            <w:shd w:fill="auto"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tc>
        <w:tc>
          <w:tcPr>
            <w:shd w:fill="auto"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&amp; Description</w:t>
            </w:r>
          </w:p>
        </w:tc>
      </w:tr>
      <w:tr>
        <w:trPr>
          <w:cantSplit w:val="0"/>
          <w:tblHeader w:val="0"/>
        </w:trPr>
        <w:tc>
          <w:tcPr>
            <w:shd w:fill="auto"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8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%FOUND</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8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an INSERT, UPDATE, or DELETE statement affected one or more rows or a SELECT INTO statement returned one or more rows. Otherwise, it returns FALSE.</w:t>
            </w:r>
          </w:p>
        </w:tc>
      </w:tr>
      <w:tr>
        <w:trPr>
          <w:cantSplit w:val="0"/>
          <w:tblHeader w:val="0"/>
        </w:trPr>
        <w:tc>
          <w:tcPr>
            <w:shd w:fill="auto"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8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%NOTFOUND</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8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opposite of %FOUND. It returns TRUE if an INSERT, UPDATE, or DELETE statement affected no rows, or a SELECT INTO statement returned no rows. Otherwise, it returns FALSE.</w:t>
            </w:r>
          </w:p>
        </w:tc>
      </w:tr>
      <w:tr>
        <w:trPr>
          <w:cantSplit w:val="0"/>
          <w:tblHeader w:val="0"/>
        </w:trPr>
        <w:tc>
          <w:tcPr>
            <w:shd w:fill="auto"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8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%ISOPEN</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8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returns FALSE for implicit cursors, because Oracle closes the SQL cursor automatically after executing its associated SQL statement.</w:t>
            </w:r>
          </w:p>
        </w:tc>
      </w:tr>
      <w:tr>
        <w:trPr>
          <w:cantSplit w:val="0"/>
          <w:tblHeader w:val="0"/>
        </w:trPr>
        <w:tc>
          <w:tcPr>
            <w:shd w:fill="auto"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8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%ROWCOUNT</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8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rows affected by an INSERT, UPDATE, or DELETE statement, or returned by a SELECT INTO statement.</w:t>
            </w:r>
          </w:p>
        </w:tc>
      </w:tr>
    </w:tbl>
    <w:p w:rsidR="00000000" w:rsidDel="00000000" w:rsidP="00000000" w:rsidRDefault="00000000" w:rsidRPr="00000000" w14:paraId="00000039">
      <w:pPr>
        <w:tabs>
          <w:tab w:val="left" w:leader="none" w:pos="645"/>
          <w:tab w:val="left" w:leader="none" w:pos="1470"/>
          <w:tab w:val="left" w:leader="none" w:pos="1770"/>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tabs>
          <w:tab w:val="left" w:leader="none" w:pos="645"/>
          <w:tab w:val="left" w:leader="none" w:pos="1470"/>
          <w:tab w:val="left" w:leader="none" w:pos="1770"/>
        </w:tabs>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645"/>
          <w:tab w:val="left" w:leader="none" w:pos="1470"/>
          <w:tab w:val="left" w:leader="none" w:pos="1770"/>
        </w:tabs>
        <w:spacing w:after="140" w:line="360" w:lineRule="auto"/>
        <w:ind w:left="180" w:firstLine="0"/>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b w:val="1"/>
              <w:sz w:val="24"/>
              <w:szCs w:val="24"/>
              <w:rtl w:val="0"/>
            </w:rPr>
            <w:t xml:space="preserve">A procedure is created with the CREATE OR REPLACE PROCEDURE statement. The simplified syntax for the CREATE OR REPLACE PROCEDURE statement is as follows −</w:t>
          </w:r>
        </w:sdtContent>
      </w:sdt>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procedure_name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[(parameter_name [IN | OUT | IN OUT] type [, ...])]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 AS}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procedure_body &gt;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8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procedure_name;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procedure-name</w:t>
      </w:r>
      <w:r w:rsidDel="00000000" w:rsidR="00000000" w:rsidRPr="00000000">
        <w:rPr>
          <w:rFonts w:ascii="Times New Roman" w:cs="Times New Roman" w:eastAsia="Times New Roman" w:hAnsi="Times New Roman"/>
          <w:sz w:val="24"/>
          <w:szCs w:val="24"/>
          <w:rtl w:val="0"/>
        </w:rPr>
        <w:t xml:space="preserve"> specifies the name of the procedure.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REPLACE] option allows the modification of an existing procedure.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optional parameter list contains name, mode and types of the parameters. </w:t>
      </w:r>
      <w:r w:rsidDel="00000000" w:rsidR="00000000" w:rsidRPr="00000000">
        <w:rPr>
          <w:rFonts w:ascii="Times New Roman" w:cs="Times New Roman" w:eastAsia="Times New Roman" w:hAnsi="Times New Roman"/>
          <w:b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represents the value that will be passed from outside and OUT represents the parameter that will be used to return a value outside of the procedure.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procedure-body</w:t>
      </w:r>
      <w:r w:rsidDel="00000000" w:rsidR="00000000" w:rsidRPr="00000000">
        <w:rPr>
          <w:rFonts w:ascii="Times New Roman" w:cs="Times New Roman" w:eastAsia="Times New Roman" w:hAnsi="Times New Roman"/>
          <w:sz w:val="24"/>
          <w:szCs w:val="24"/>
          <w:rtl w:val="0"/>
        </w:rPr>
        <w:t xml:space="preserve"> contains the executable part.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left" w:leader="none" w:pos="0"/>
        </w:tabs>
        <w:spacing w:after="140" w:line="288" w:lineRule="auto"/>
        <w:ind w:left="707"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 keyword is used instead of the IS keyword for creating a standalone procedure.</w:t>
      </w:r>
    </w:p>
    <w:p w:rsidR="00000000" w:rsidDel="00000000" w:rsidP="00000000" w:rsidRDefault="00000000" w:rsidRPr="00000000" w14:paraId="00000048">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br w:type="textWrapping"/>
        <w:br w:type="textWrapping"/>
        <w:t xml:space="preserve">create table Customer (</w:t>
      </w:r>
    </w:p>
    <w:p w:rsidR="00000000" w:rsidDel="00000000" w:rsidP="00000000" w:rsidRDefault="00000000" w:rsidRPr="00000000" w14:paraId="00000050">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int(10),</w:t>
      </w:r>
    </w:p>
    <w:p w:rsidR="00000000" w:rsidDel="00000000" w:rsidP="00000000" w:rsidRDefault="00000000" w:rsidRPr="00000000" w14:paraId="00000051">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char(50),</w:t>
      </w:r>
    </w:p>
    <w:p w:rsidR="00000000" w:rsidDel="00000000" w:rsidP="00000000" w:rsidRDefault="00000000" w:rsidRPr="00000000" w14:paraId="00000052">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int(10)</w:t>
      </w:r>
    </w:p>
    <w:p w:rsidR="00000000" w:rsidDel="00000000" w:rsidP="00000000" w:rsidRDefault="00000000" w:rsidRPr="00000000" w14:paraId="00000053">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4">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 table customer;</w:t>
      </w:r>
    </w:p>
    <w:p w:rsidR="00000000" w:rsidDel="00000000" w:rsidP="00000000" w:rsidRDefault="00000000" w:rsidRPr="00000000" w14:paraId="00000055">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insert</w:t>
      </w:r>
    </w:p>
    <w:p w:rsidR="00000000" w:rsidDel="00000000" w:rsidP="00000000" w:rsidRDefault="00000000" w:rsidRPr="00000000" w14:paraId="00000057">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Customer (id, name, age) values </w:t>
      </w:r>
    </w:p>
    <w:p w:rsidR="00000000" w:rsidDel="00000000" w:rsidP="00000000" w:rsidRDefault="00000000" w:rsidRPr="00000000" w14:paraId="00000058">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"Anjali Gupta", 19),</w:t>
      </w:r>
    </w:p>
    <w:p w:rsidR="00000000" w:rsidDel="00000000" w:rsidP="00000000" w:rsidRDefault="00000000" w:rsidRPr="00000000" w14:paraId="00000059">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"Isha Soni", 20),</w:t>
      </w:r>
    </w:p>
    <w:p w:rsidR="00000000" w:rsidDel="00000000" w:rsidP="00000000" w:rsidRDefault="00000000" w:rsidRPr="00000000" w14:paraId="0000005A">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"Aisha Singh", 21),</w:t>
      </w:r>
    </w:p>
    <w:p w:rsidR="00000000" w:rsidDel="00000000" w:rsidP="00000000" w:rsidRDefault="00000000" w:rsidRPr="00000000" w14:paraId="0000005B">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"Sarth ", 20),</w:t>
      </w:r>
    </w:p>
    <w:p w:rsidR="00000000" w:rsidDel="00000000" w:rsidP="00000000" w:rsidRDefault="00000000" w:rsidRPr="00000000" w14:paraId="0000005C">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"Teena Gupta", 22);</w:t>
      </w:r>
    </w:p>
    <w:p w:rsidR="00000000" w:rsidDel="00000000" w:rsidP="00000000" w:rsidRDefault="00000000" w:rsidRPr="00000000" w14:paraId="0000005D">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customer;</w:t>
      </w:r>
    </w:p>
    <w:p w:rsidR="00000000" w:rsidDel="00000000" w:rsidP="00000000" w:rsidRDefault="00000000" w:rsidRPr="00000000" w14:paraId="0000005F">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CALL get_info;</w:t>
      </w:r>
    </w:p>
    <w:p w:rsidR="00000000" w:rsidDel="00000000" w:rsidP="00000000" w:rsidRDefault="00000000" w:rsidRPr="00000000" w14:paraId="00000061">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CALL get_info(19);</w:t>
      </w:r>
    </w:p>
    <w:p w:rsidR="00000000" w:rsidDel="00000000" w:rsidP="00000000" w:rsidRDefault="00000000" w:rsidRPr="00000000" w14:paraId="00000063">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CALL get_info(@records);</w:t>
      </w:r>
    </w:p>
    <w:p w:rsidR="00000000" w:rsidDel="00000000" w:rsidP="00000000" w:rsidRDefault="00000000" w:rsidRPr="00000000" w14:paraId="00000065">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@records AS totalrecord;</w:t>
      </w:r>
    </w:p>
    <w:p w:rsidR="00000000" w:rsidDel="00000000" w:rsidP="00000000" w:rsidRDefault="00000000" w:rsidRPr="00000000" w14:paraId="00000066">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CALL get_info(@records, 25);</w:t>
      </w:r>
    </w:p>
    <w:p w:rsidR="00000000" w:rsidDel="00000000" w:rsidP="00000000" w:rsidRDefault="00000000" w:rsidRPr="00000000" w14:paraId="00000068">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@records as totalrecord;</w:t>
      </w:r>
    </w:p>
    <w:p w:rsidR="00000000" w:rsidDel="00000000" w:rsidP="00000000" w:rsidRDefault="00000000" w:rsidRPr="00000000" w14:paraId="00000069">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id,name, age,</w:t>
      </w:r>
    </w:p>
    <w:p w:rsidR="00000000" w:rsidDel="00000000" w:rsidP="00000000" w:rsidRDefault="00000000" w:rsidRPr="00000000" w14:paraId="0000006B">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emp_occupation(age) FROM customer</w:t>
      </w:r>
    </w:p>
    <w:p w:rsidR="00000000" w:rsidDel="00000000" w:rsidP="00000000" w:rsidRDefault="00000000" w:rsidRPr="00000000" w14:paraId="0000006C">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BY age;</w:t>
      </w:r>
    </w:p>
    <w:p w:rsidR="00000000" w:rsidDel="00000000" w:rsidP="00000000" w:rsidRDefault="00000000" w:rsidRPr="00000000" w14:paraId="0000006D">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procedure :</w:t>
      </w:r>
    </w:p>
    <w:p w:rsidR="00000000" w:rsidDel="00000000" w:rsidP="00000000" w:rsidRDefault="00000000" w:rsidRPr="00000000" w14:paraId="00000070">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CREATE DEFINER=`root`@`localhost` PROCEDURE `get_info`(in age int)</w:t>
      </w:r>
    </w:p>
    <w:p w:rsidR="00000000" w:rsidDel="00000000" w:rsidP="00000000" w:rsidRDefault="00000000" w:rsidRPr="00000000" w14:paraId="00000071">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BEGIN</w:t>
      </w:r>
    </w:p>
    <w:p w:rsidR="00000000" w:rsidDel="00000000" w:rsidP="00000000" w:rsidRDefault="00000000" w:rsidRPr="00000000" w14:paraId="00000072">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select * from customer where customer.age=age;</w:t>
      </w:r>
    </w:p>
    <w:p w:rsidR="00000000" w:rsidDel="00000000" w:rsidP="00000000" w:rsidRDefault="00000000" w:rsidRPr="00000000" w14:paraId="00000073">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END</w:t>
      </w:r>
    </w:p>
    <w:p w:rsidR="00000000" w:rsidDel="00000000" w:rsidP="00000000" w:rsidRDefault="00000000" w:rsidRPr="00000000" w14:paraId="00000074">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Function :</w:t>
      </w:r>
    </w:p>
    <w:p w:rsidR="00000000" w:rsidDel="00000000" w:rsidP="00000000" w:rsidRDefault="00000000" w:rsidRPr="00000000" w14:paraId="00000077">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CREATE DEFINER=`root`@`localhost` FUNCTION `emp_occupation`(age int) RETURNS varchar(50) CHARSET utf8mb4</w:t>
      </w:r>
    </w:p>
    <w:p w:rsidR="00000000" w:rsidDel="00000000" w:rsidP="00000000" w:rsidRDefault="00000000" w:rsidRPr="00000000" w14:paraId="00000078">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DETERMINISTIC</w:t>
      </w:r>
    </w:p>
    <w:p w:rsidR="00000000" w:rsidDel="00000000" w:rsidP="00000000" w:rsidRDefault="00000000" w:rsidRPr="00000000" w14:paraId="00000079">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BEGIN</w:t>
      </w:r>
    </w:p>
    <w:p w:rsidR="00000000" w:rsidDel="00000000" w:rsidP="00000000" w:rsidRDefault="00000000" w:rsidRPr="00000000" w14:paraId="0000007A">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declare emp_occupation varchar(50); </w:t>
      </w:r>
    </w:p>
    <w:p w:rsidR="00000000" w:rsidDel="00000000" w:rsidP="00000000" w:rsidRDefault="00000000" w:rsidRPr="00000000" w14:paraId="0000007B">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age=20</w:t>
      </w:r>
    </w:p>
    <w:p w:rsidR="00000000" w:rsidDel="00000000" w:rsidP="00000000" w:rsidRDefault="00000000" w:rsidRPr="00000000" w14:paraId="0000007C">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then set emp_occupation="Scientist"; elseif age&lt;=25 and age&gt;20</w:t>
      </w:r>
    </w:p>
    <w:p w:rsidR="00000000" w:rsidDel="00000000" w:rsidP="00000000" w:rsidRDefault="00000000" w:rsidRPr="00000000" w14:paraId="0000007D">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then set emp_occupation="Engineer";</w:t>
      </w:r>
    </w:p>
    <w:p w:rsidR="00000000" w:rsidDel="00000000" w:rsidP="00000000" w:rsidRDefault="00000000" w:rsidRPr="00000000" w14:paraId="0000007E">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elseif age&lt;20</w:t>
      </w:r>
    </w:p>
    <w:p w:rsidR="00000000" w:rsidDel="00000000" w:rsidP="00000000" w:rsidRDefault="00000000" w:rsidRPr="00000000" w14:paraId="0000007F">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then set emp_occupation="Actor";</w:t>
      </w:r>
    </w:p>
    <w:p w:rsidR="00000000" w:rsidDel="00000000" w:rsidP="00000000" w:rsidRDefault="00000000" w:rsidRPr="00000000" w14:paraId="00000080">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end if;</w:t>
      </w:r>
    </w:p>
    <w:p w:rsidR="00000000" w:rsidDel="00000000" w:rsidP="00000000" w:rsidRDefault="00000000" w:rsidRPr="00000000" w14:paraId="00000081">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(emp_occupation);</w:t>
      </w:r>
    </w:p>
    <w:p w:rsidR="00000000" w:rsidDel="00000000" w:rsidP="00000000" w:rsidRDefault="00000000" w:rsidRPr="00000000" w14:paraId="00000082">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END</w:t>
      </w:r>
    </w:p>
    <w:p w:rsidR="00000000" w:rsidDel="00000000" w:rsidP="00000000" w:rsidRDefault="00000000" w:rsidRPr="00000000" w14:paraId="00000083">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Creation: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4418311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441831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(Type in):</w:t>
      </w:r>
    </w:p>
    <w:p w:rsidR="00000000" w:rsidDel="00000000" w:rsidP="00000000" w:rsidRDefault="00000000" w:rsidRPr="00000000" w14:paraId="00000091">
      <w:pPr>
        <w:tabs>
          <w:tab w:val="left" w:leader="none" w:pos="630"/>
        </w:tabs>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731200" cy="3225800"/>
            <wp:effectExtent b="0" l="0" r="0" t="0"/>
            <wp:docPr id="214418311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(Type out):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14418311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(In-out):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91100" cy="2340801"/>
            <wp:effectExtent b="0" l="0" r="0" t="0"/>
            <wp:docPr id="2144183118" name="image5.jpg"/>
            <a:graphic>
              <a:graphicData uri="http://schemas.openxmlformats.org/drawingml/2006/picture">
                <pic:pic>
                  <pic:nvPicPr>
                    <pic:cNvPr id="0" name="image5.jpg"/>
                    <pic:cNvPicPr preferRelativeResize="0"/>
                  </pic:nvPicPr>
                  <pic:blipFill>
                    <a:blip r:embed="rId10"/>
                    <a:srcRect b="0" l="0" r="0" t="16693"/>
                    <a:stretch>
                      <a:fillRect/>
                    </a:stretch>
                  </pic:blipFill>
                  <pic:spPr>
                    <a:xfrm>
                      <a:off x="0" y="0"/>
                      <a:ext cx="4991100" cy="234080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leader="none" w:pos="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hy</w:t>
      </w:r>
      <w:r w:rsidDel="00000000" w:rsidR="00000000" w:rsidRPr="00000000">
        <w:rPr>
          <w:rtl w:val="0"/>
        </w:rPr>
      </w:r>
    </w:p>
    <w:p w:rsidR="00000000" w:rsidDel="00000000" w:rsidP="00000000" w:rsidRDefault="00000000" w:rsidRPr="00000000" w14:paraId="0000009D">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tabs>
          <w:tab w:val="left" w:leader="none" w:pos="63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leader="none" w:pos="63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leader="none" w:pos="630"/>
        </w:tabs>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A2">
      <w:pPr>
        <w:tabs>
          <w:tab w:val="left" w:leader="none" w:pos="63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SQL experiment, we explored functions, cursors, and procedures. Functions are used for computations and return values, while cursors manage result sets for iterative processing. Procedures encapsulate sequences of SQL statements for reusability. </w:t>
      </w:r>
    </w:p>
    <w:p w:rsidR="00000000" w:rsidDel="00000000" w:rsidP="00000000" w:rsidRDefault="00000000" w:rsidRPr="00000000" w14:paraId="000000A3">
      <w:pPr>
        <w:tabs>
          <w:tab w:val="left" w:leader="none" w:pos="63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Mastering these constructs enhances database efficiency and application development, empowering developers with modular and scalable solutions.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pPr>
    <w:r w:rsidDel="00000000" w:rsidR="00000000" w:rsidRPr="00000000">
      <w:rPr/>
      <w:drawing>
        <wp:inline distB="0" distT="0" distL="0" distR="0">
          <wp:extent cx="5731510" cy="958237"/>
          <wp:effectExtent b="0" l="0" r="0" t="0"/>
          <wp:docPr id="2144183114" name="image4.png"/>
          <a:graphic>
            <a:graphicData uri="http://schemas.openxmlformats.org/drawingml/2006/picture">
              <pic:pic>
                <pic:nvPicPr>
                  <pic:cNvPr id="0" name="image4.png"/>
                  <pic:cNvPicPr preferRelativeResize="0"/>
                </pic:nvPicPr>
                <pic:blipFill>
                  <a:blip r:embed="rId1"/>
                  <a:srcRect b="19750" l="0" r="0" t="0"/>
                  <a:stretch>
                    <a:fillRect/>
                  </a:stretch>
                </pic:blipFill>
                <pic:spPr>
                  <a:xfrm>
                    <a:off x="0" y="0"/>
                    <a:ext cx="5731510" cy="95823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4">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1CE1"/>
    <w:pPr>
      <w:spacing w:after="200" w:line="276" w:lineRule="auto"/>
    </w:pPr>
    <w:rPr>
      <w:rFonts w:eastAsiaTheme="minorEastAsia"/>
      <w:kern w:val="0"/>
      <w:lang w:val="en-US"/>
    </w:rPr>
  </w:style>
  <w:style w:type="paragraph" w:styleId="Heading2">
    <w:name w:val="heading 2"/>
    <w:basedOn w:val="Normal"/>
    <w:next w:val="Normal"/>
    <w:link w:val="Heading2Char"/>
    <w:uiPriority w:val="9"/>
    <w:unhideWhenUsed w:val="1"/>
    <w:qFormat w:val="1"/>
    <w:rsid w:val="00321CE1"/>
    <w:pPr>
      <w:keepNext w:val="1"/>
      <w:keepLines w:val="1"/>
      <w:spacing w:after="0" w:before="200"/>
      <w:outlineLvl w:val="1"/>
    </w:pPr>
    <w:rPr>
      <w:rFonts w:ascii="Cambria" w:cs="Cambria" w:eastAsia="Cambria" w:hAnsi="Cambria"/>
      <w:b w:val="1"/>
      <w:color w:val="4f81bd"/>
      <w:sz w:val="26"/>
      <w:szCs w:val="26"/>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321CE1"/>
    <w:pPr>
      <w:tabs>
        <w:tab w:val="left" w:pos="709"/>
      </w:tabs>
      <w:suppressAutoHyphens w:val="1"/>
      <w:spacing w:after="200" w:line="276" w:lineRule="atLeast"/>
    </w:pPr>
    <w:rPr>
      <w:rFonts w:ascii="Calibri" w:hAnsi="Calibri" w:eastAsiaTheme="minorEastAsia"/>
      <w:kern w:val="0"/>
      <w:lang w:val="en-US"/>
    </w:rPr>
  </w:style>
  <w:style w:type="character" w:styleId="Heading2Char" w:customStyle="1">
    <w:name w:val="Heading 2 Char"/>
    <w:basedOn w:val="DefaultParagraphFont"/>
    <w:link w:val="Heading2"/>
    <w:uiPriority w:val="9"/>
    <w:rsid w:val="00321CE1"/>
    <w:rPr>
      <w:rFonts w:ascii="Cambria" w:cs="Cambria" w:eastAsia="Cambria" w:hAnsi="Cambria"/>
      <w:b w:val="1"/>
      <w:color w:val="4f81bd"/>
      <w:kern w:val="0"/>
      <w:sz w:val="26"/>
      <w:szCs w:val="26"/>
      <w:lang w:eastAsia="en-IN"/>
    </w:rPr>
  </w:style>
  <w:style w:type="paragraph" w:styleId="Header">
    <w:name w:val="header"/>
    <w:basedOn w:val="Normal"/>
    <w:link w:val="HeaderChar"/>
    <w:uiPriority w:val="99"/>
    <w:unhideWhenUsed w:val="1"/>
    <w:rsid w:val="00321CE1"/>
    <w:pPr>
      <w:tabs>
        <w:tab w:val="center" w:pos="4513"/>
        <w:tab w:val="right" w:pos="9026"/>
      </w:tabs>
      <w:spacing w:after="0" w:line="240" w:lineRule="auto"/>
    </w:pPr>
  </w:style>
  <w:style w:type="character" w:styleId="HeaderChar" w:customStyle="1">
    <w:name w:val="Header Char"/>
    <w:basedOn w:val="DefaultParagraphFont"/>
    <w:link w:val="Header"/>
    <w:uiPriority w:val="99"/>
    <w:rsid w:val="00321CE1"/>
    <w:rPr>
      <w:rFonts w:eastAsiaTheme="minorEastAsia"/>
      <w:kern w:val="0"/>
      <w:lang w:val="en-US"/>
    </w:rPr>
  </w:style>
  <w:style w:type="paragraph" w:styleId="Footer">
    <w:name w:val="footer"/>
    <w:basedOn w:val="Normal"/>
    <w:link w:val="FooterChar"/>
    <w:uiPriority w:val="99"/>
    <w:unhideWhenUsed w:val="1"/>
    <w:rsid w:val="00321CE1"/>
    <w:pPr>
      <w:tabs>
        <w:tab w:val="center" w:pos="4513"/>
        <w:tab w:val="right" w:pos="9026"/>
      </w:tabs>
      <w:spacing w:after="0" w:line="240" w:lineRule="auto"/>
    </w:pPr>
  </w:style>
  <w:style w:type="character" w:styleId="FooterChar" w:customStyle="1">
    <w:name w:val="Footer Char"/>
    <w:basedOn w:val="DefaultParagraphFont"/>
    <w:link w:val="Footer"/>
    <w:uiPriority w:val="99"/>
    <w:rsid w:val="00321CE1"/>
    <w:rPr>
      <w:rFonts w:eastAsiaTheme="minorEastAsia"/>
      <w:kern w:val="0"/>
      <w:lang w:val="en-US"/>
    </w:rPr>
  </w:style>
  <w:style w:type="paragraph" w:styleId="NormalWeb">
    <w:name w:val="Normal (Web)"/>
    <w:basedOn w:val="Normal"/>
    <w:uiPriority w:val="99"/>
    <w:semiHidden w:val="1"/>
    <w:unhideWhenUsed w:val="1"/>
    <w:rsid w:val="00A3292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AbRQAkHJ/1xXaLEDtGTQBw9fIg==">CgMxLjAaJQoBMBIgCh4IB0IaCg9UaW1lcyBOZXcgUm9tYW4SB0d1bmdzdWgaJQoBMRIgCh4IB0IaCg9UaW1lcyBOZXcgUm9tYW4SB0d1bmdzdWgaJQoBMhIgCh4IB0IaCg9UaW1lcyBOZXcgUm9tYW4SB0d1bmdzdWgaJQoBMxIgCh4IB0IaCg9UaW1lcyBOZXcgUm9tYW4SB0d1bmdzdWg4AHIhMWdLZHlTU0loMGlzVExVUFdfVFFscmpId3pXanRSTExW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2024-04-11T16:05:00Z</dcterms:created>
  <dc:creator>YASH CHAVAN</dc:creator>
</cp:coreProperties>
</file>