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0" w:bottomFromText="0" w:vertAnchor="text" w:horzAnchor="text" w:tblpX="452.49999999999943" w:tblpY="0"/>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Experiment No.9</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Views &amp; Triggers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Date of Performance: 2/4/24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Date of Submission: 9/4/24</w:t>
            </w:r>
          </w:p>
        </w:tc>
      </w:tr>
    </w:tbl>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59"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tabs>
          <w:tab w:val="left" w:leader="none" w:pos="1470"/>
          <w:tab w:val="left" w:leader="none" w:pos="1770"/>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9: </w:t>
      </w:r>
      <w:r w:rsidDel="00000000" w:rsidR="00000000" w:rsidRPr="00000000">
        <w:rPr>
          <w:rFonts w:ascii="Times New Roman" w:cs="Times New Roman" w:eastAsia="Times New Roman" w:hAnsi="Times New Roman"/>
          <w:sz w:val="24"/>
          <w:szCs w:val="24"/>
          <w:rtl w:val="0"/>
        </w:rPr>
        <w:t xml:space="preserve">: Views and Triggers</w:t>
      </w:r>
      <w:r w:rsidDel="00000000" w:rsidR="00000000" w:rsidRPr="00000000">
        <w:rPr>
          <w:rtl w:val="0"/>
        </w:rPr>
      </w:r>
    </w:p>
    <w:p w:rsidR="00000000" w:rsidDel="00000000" w:rsidP="00000000" w:rsidRDefault="00000000" w:rsidRPr="00000000" w14:paraId="00000012">
      <w:pPr>
        <w:tabs>
          <w:tab w:val="left" w:leader="none" w:pos="1470"/>
          <w:tab w:val="left" w:leader="none" w:pos="177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Course Outcome [</w:t>
      </w:r>
      <w:r w:rsidDel="00000000" w:rsidR="00000000" w:rsidRPr="00000000">
        <w:rPr>
          <w:rFonts w:ascii="Times New Roman" w:cs="Times New Roman" w:eastAsia="Times New Roman" w:hAnsi="Times New Roman"/>
          <w:b w:val="1"/>
          <w:color w:val="000000"/>
          <w:sz w:val="24"/>
          <w:szCs w:val="24"/>
          <w:rtl w:val="0"/>
        </w:rPr>
        <w:t xml:space="preserve">CSL503.3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Apply  SQL queries ,triggers and procedures for specific module/task  </w:t>
      </w:r>
    </w:p>
    <w:p w:rsidR="00000000" w:rsidDel="00000000" w:rsidP="00000000" w:rsidRDefault="00000000" w:rsidRPr="00000000" w14:paraId="00000013">
      <w:pPr>
        <w:tabs>
          <w:tab w:val="left" w:leader="none" w:pos="1470"/>
          <w:tab w:val="left" w:leader="none" w:pos="177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Aim</w:t>
      </w:r>
      <w:r w:rsidDel="00000000" w:rsidR="00000000" w:rsidRPr="00000000">
        <w:rPr>
          <w:rFonts w:ascii="Times New Roman" w:cs="Times New Roman" w:eastAsia="Times New Roman" w:hAnsi="Times New Roman"/>
          <w:sz w:val="24"/>
          <w:szCs w:val="24"/>
          <w:rtl w:val="0"/>
        </w:rPr>
        <w:t xml:space="preserve">: Views and Triggers</w:t>
      </w:r>
    </w:p>
    <w:p w:rsidR="00000000" w:rsidDel="00000000" w:rsidP="00000000" w:rsidRDefault="00000000" w:rsidRPr="00000000" w14:paraId="00000014">
      <w:pPr>
        <w:tabs>
          <w:tab w:val="left" w:leader="none" w:pos="645"/>
          <w:tab w:val="left" w:leader="none" w:pos="1470"/>
          <w:tab w:val="left" w:leader="none" w:pos="1770"/>
        </w:tabs>
        <w:spacing w:line="36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Theory:</w:t>
        <w:tab/>
      </w:r>
      <w:r w:rsidDel="00000000" w:rsidR="00000000" w:rsidRPr="00000000">
        <w:rPr>
          <w:rtl w:val="0"/>
        </w:rPr>
      </w:r>
    </w:p>
    <w:p w:rsidR="00000000" w:rsidDel="00000000" w:rsidP="00000000" w:rsidRDefault="00000000" w:rsidRPr="00000000" w14:paraId="00000015">
      <w:pPr>
        <w:tabs>
          <w:tab w:val="left" w:leader="none" w:pos="645"/>
          <w:tab w:val="left" w:leader="none" w:pos="1470"/>
          <w:tab w:val="left" w:leader="none" w:pos="1770"/>
        </w:tabs>
        <w:spacing w:line="36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VIEWS</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645"/>
          <w:tab w:val="left" w:leader="none" w:pos="1470"/>
          <w:tab w:val="left" w:leader="none" w:pos="1770"/>
        </w:tabs>
        <w:spacing w:after="140" w:line="36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view is nothing more than a SQL statement that is stored in the database with an associated name. A view is actually a composition of a table in the form of a predefined SQL query.</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view can contain all rows of a table or select rows from a table. A view can be created from one or many tables which depends on the written SQL query to create a view.</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Views, which are a type of virtual tables allow users to do the following −</w:t>
          </w:r>
        </w:sdtContent>
      </w:sdt>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data in a way that users or classes of users find natural or intuitive.</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 access to the data in such a way that a user can see and (sometimes) modify exactly what they need and no more.</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Summarize data from various tables which can be used to generate reports.</w:t>
      </w:r>
    </w:p>
    <w:p w:rsidR="00000000" w:rsidDel="00000000" w:rsidP="00000000" w:rsidRDefault="00000000" w:rsidRPr="00000000" w14:paraId="0000001C">
      <w:pPr>
        <w:pStyle w:val="Heading2"/>
        <w:ind w:left="5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Views</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views are created using the </w:t>
      </w:r>
      <w:r w:rsidDel="00000000" w:rsidR="00000000" w:rsidRPr="00000000">
        <w:rPr>
          <w:rFonts w:ascii="Times New Roman" w:cs="Times New Roman" w:eastAsia="Times New Roman" w:hAnsi="Times New Roman"/>
          <w:b w:val="1"/>
          <w:sz w:val="24"/>
          <w:szCs w:val="24"/>
          <w:rtl w:val="0"/>
        </w:rPr>
        <w:t xml:space="preserve">CREATE VIEW</w:t>
      </w:r>
      <w:r w:rsidDel="00000000" w:rsidR="00000000" w:rsidRPr="00000000">
        <w:rPr>
          <w:rFonts w:ascii="Times New Roman" w:cs="Times New Roman" w:eastAsia="Times New Roman" w:hAnsi="Times New Roman"/>
          <w:sz w:val="24"/>
          <w:szCs w:val="24"/>
          <w:rtl w:val="0"/>
        </w:rPr>
        <w:t xml:space="preserve"> statement. Views can be created from a single table, multiple tables or another view.</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view, a user must have the appropriate system privilege according to the specific implementation.</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w:t>
      </w:r>
      <w:r w:rsidDel="00000000" w:rsidR="00000000" w:rsidRPr="00000000">
        <w:rPr>
          <w:rFonts w:ascii="Times New Roman" w:cs="Times New Roman" w:eastAsia="Times New Roman" w:hAnsi="Times New Roman"/>
          <w:b w:val="1"/>
          <w:sz w:val="24"/>
          <w:szCs w:val="24"/>
          <w:rtl w:val="0"/>
        </w:rPr>
        <w:t xml:space="preserve">CREATE VIEW</w:t>
      </w:r>
      <w:sdt>
        <w:sdtPr>
          <w:tag w:val="goog_rdk_1"/>
        </w:sdtPr>
        <w:sdtContent>
          <w:r w:rsidDel="00000000" w:rsidR="00000000" w:rsidRPr="00000000">
            <w:rPr>
              <w:rFonts w:ascii="Gungsuh" w:cs="Gungsuh" w:eastAsia="Gungsuh" w:hAnsi="Gungsuh"/>
              <w:sz w:val="24"/>
              <w:szCs w:val="24"/>
              <w:rtl w:val="0"/>
            </w:rPr>
            <w:t xml:space="preserve"> syntax is as follows −</w:t>
          </w:r>
        </w:sdtContent>
      </w:sdt>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view_name AS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column1, column2.....</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table_name</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28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[condition];</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include multiple tables in your SELECT statement in a similar way as you use them in a normal SQL SELECT query.</w:t>
      </w:r>
    </w:p>
    <w:p w:rsidR="00000000" w:rsidDel="00000000" w:rsidP="00000000" w:rsidRDefault="00000000" w:rsidRPr="00000000" w14:paraId="00000025">
      <w:pPr>
        <w:tabs>
          <w:tab w:val="left" w:leader="none" w:pos="645"/>
          <w:tab w:val="left" w:leader="none" w:pos="1470"/>
          <w:tab w:val="left" w:leader="none" w:pos="177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TIGGERS: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645"/>
          <w:tab w:val="left" w:leader="none" w:pos="1470"/>
          <w:tab w:val="left" w:leader="none" w:pos="1770"/>
        </w:tabs>
        <w:spacing w:after="140" w:line="360" w:lineRule="auto"/>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 are stored programs, which are automatically executed or fired when some events occur. Triggers are, in fact, written to be executed in response to any of the following events :</w:t>
      </w:r>
      <w:r w:rsidDel="00000000" w:rsidR="00000000" w:rsidRPr="00000000">
        <w:rPr>
          <w:rtl w:val="0"/>
        </w:rPr>
      </w:r>
    </w:p>
    <w:p w:rsidR="00000000" w:rsidDel="00000000" w:rsidP="00000000" w:rsidRDefault="00000000" w:rsidRPr="00000000" w14:paraId="00000027">
      <w:pPr>
        <w:numPr>
          <w:ilvl w:val="0"/>
          <w:numId w:val="2"/>
        </w:numPr>
        <w:pBdr>
          <w:top w:space="0" w:sz="0" w:val="nil"/>
          <w:left w:space="0" w:sz="0" w:val="nil"/>
          <w:bottom w:space="0" w:sz="0" w:val="nil"/>
          <w:right w:space="0" w:sz="0" w:val="nil"/>
          <w:between w:space="0" w:sz="0" w:val="nil"/>
        </w:pBdr>
        <w:tabs>
          <w:tab w:val="left" w:leader="none" w:pos="0"/>
        </w:tabs>
        <w:spacing w:after="140" w:line="288" w:lineRule="auto"/>
        <w:ind w:left="707"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database manipulation (DML)</w:t>
      </w:r>
      <w:r w:rsidDel="00000000" w:rsidR="00000000" w:rsidRPr="00000000">
        <w:rPr>
          <w:rFonts w:ascii="Times New Roman" w:cs="Times New Roman" w:eastAsia="Times New Roman" w:hAnsi="Times New Roman"/>
          <w:sz w:val="24"/>
          <w:szCs w:val="24"/>
          <w:rtl w:val="0"/>
        </w:rPr>
        <w:t xml:space="preserve"> statement (DELETE, INSERT, or UPDATE)</w:t>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tabs>
          <w:tab w:val="left" w:leader="none" w:pos="0"/>
        </w:tabs>
        <w:spacing w:after="140" w:line="288" w:lineRule="auto"/>
        <w:ind w:left="707"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database definition (DDL)</w:t>
      </w:r>
      <w:r w:rsidDel="00000000" w:rsidR="00000000" w:rsidRPr="00000000">
        <w:rPr>
          <w:rFonts w:ascii="Times New Roman" w:cs="Times New Roman" w:eastAsia="Times New Roman" w:hAnsi="Times New Roman"/>
          <w:sz w:val="24"/>
          <w:szCs w:val="24"/>
          <w:rtl w:val="0"/>
        </w:rPr>
        <w:t xml:space="preserve"> statement (CREATE, ALTER, or DROP).</w:t>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tabs>
          <w:tab w:val="left" w:leader="none" w:pos="0"/>
        </w:tabs>
        <w:spacing w:after="140" w:line="288" w:lineRule="auto"/>
        <w:ind w:left="707"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database operation</w:t>
      </w:r>
      <w:r w:rsidDel="00000000" w:rsidR="00000000" w:rsidRPr="00000000">
        <w:rPr>
          <w:rFonts w:ascii="Times New Roman" w:cs="Times New Roman" w:eastAsia="Times New Roman" w:hAnsi="Times New Roman"/>
          <w:sz w:val="24"/>
          <w:szCs w:val="24"/>
          <w:rtl w:val="0"/>
        </w:rPr>
        <w:t xml:space="preserve"> (SERVERERROR, LOGON, LOGOFF, STARTUP, or SHUTDOWN).</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Triggers can be defined on the table, view, schema, or database with which the event is associated.</w:t>
      </w:r>
    </w:p>
    <w:p w:rsidR="00000000" w:rsidDel="00000000" w:rsidP="00000000" w:rsidRDefault="00000000" w:rsidRPr="00000000" w14:paraId="0000002B">
      <w:pPr>
        <w:pStyle w:val="Heading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Triggers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24"/>
              <w:szCs w:val="24"/>
              <w:rtl w:val="0"/>
            </w:rPr>
            <w:t xml:space="preserve">Triggers can be written for the following purposes −</w:t>
          </w:r>
        </w:sdtContent>
      </w:sdt>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tabs>
          <w:tab w:val="left" w:leader="none" w:pos="0"/>
        </w:tabs>
        <w:spacing w:after="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some derived column values automatically </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tabs>
          <w:tab w:val="left" w:leader="none" w:pos="0"/>
        </w:tabs>
        <w:spacing w:after="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Enforcing referential integrity </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tabs>
          <w:tab w:val="left" w:leader="none" w:pos="0"/>
        </w:tabs>
        <w:spacing w:after="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logging and storing information on table access </w:t>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tabs>
          <w:tab w:val="left" w:leader="none" w:pos="0"/>
        </w:tabs>
        <w:spacing w:after="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Auditing </w:t>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tabs>
          <w:tab w:val="left" w:leader="none" w:pos="0"/>
        </w:tabs>
        <w:spacing w:after="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Synchronous replication of tables </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tabs>
          <w:tab w:val="left" w:leader="none" w:pos="0"/>
        </w:tabs>
        <w:spacing w:after="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Imposing security authorizations </w:t>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Preventing invalid transactions </w:t>
      </w:r>
    </w:p>
    <w:p w:rsidR="00000000" w:rsidDel="00000000" w:rsidP="00000000" w:rsidRDefault="00000000" w:rsidRPr="00000000" w14:paraId="00000034">
      <w:pPr>
        <w:pStyle w:val="Heading2"/>
        <w:ind w:left="576" w:hanging="57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Triggers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sdt>
        <w:sdtPr>
          <w:tag w:val="goog_rdk_3"/>
        </w:sdtPr>
        <w:sdtContent>
          <w:r w:rsidDel="00000000" w:rsidR="00000000" w:rsidRPr="00000000">
            <w:rPr>
              <w:rFonts w:ascii="Gungsuh" w:cs="Gungsuh" w:eastAsia="Gungsuh" w:hAnsi="Gungsuh"/>
              <w:sz w:val="24"/>
              <w:szCs w:val="24"/>
              <w:rtl w:val="0"/>
            </w:rPr>
            <w:t xml:space="preserve">The syntax for creating a trigger is −</w:t>
          </w:r>
        </w:sdtContent>
      </w:sdt>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 TRIGGER trigger_name  </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 AFTER | INSTEAD OF }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[OR] | UPDATE [OR] | DELETE}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col_name]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table_name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[REFERENCING OLD AS o NEW AS n]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ROW]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(condition)   </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DECLARE </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Declaration-statements </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Executable-statements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Exception-handling-statements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283"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46">
      <w:pPr>
        <w:numPr>
          <w:ilvl w:val="0"/>
          <w:numId w:val="4"/>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sdt>
        <w:sdtPr>
          <w:tag w:val="goog_rdk_4"/>
        </w:sdtPr>
        <w:sdtContent>
          <w:r w:rsidDel="00000000" w:rsidR="00000000" w:rsidRPr="00000000">
            <w:rPr>
              <w:rFonts w:ascii="Gungsuh" w:cs="Gungsuh" w:eastAsia="Gungsuh" w:hAnsi="Gungsuh"/>
              <w:sz w:val="24"/>
              <w:szCs w:val="24"/>
              <w:rtl w:val="0"/>
            </w:rPr>
            <w:t xml:space="preserve">CREATE [OR REPLACE] TRIGGER trigger_name − Creates or replaces an existing trigger with the </w:t>
          </w:r>
        </w:sdtContent>
      </w:sdt>
      <w:r w:rsidDel="00000000" w:rsidR="00000000" w:rsidRPr="00000000">
        <w:rPr>
          <w:rFonts w:ascii="Times New Roman" w:cs="Times New Roman" w:eastAsia="Times New Roman" w:hAnsi="Times New Roman"/>
          <w:i w:val="1"/>
          <w:sz w:val="24"/>
          <w:szCs w:val="24"/>
          <w:rtl w:val="0"/>
        </w:rPr>
        <w:t xml:space="preserve">trigger_name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numPr>
          <w:ilvl w:val="0"/>
          <w:numId w:val="4"/>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sdt>
        <w:sdtPr>
          <w:tag w:val="goog_rdk_5"/>
        </w:sdtPr>
        <w:sdtContent>
          <w:r w:rsidDel="00000000" w:rsidR="00000000" w:rsidRPr="00000000">
            <w:rPr>
              <w:rFonts w:ascii="Gungsuh" w:cs="Gungsuh" w:eastAsia="Gungsuh" w:hAnsi="Gungsuh"/>
              <w:sz w:val="24"/>
              <w:szCs w:val="24"/>
              <w:rtl w:val="0"/>
            </w:rPr>
            <w:t xml:space="preserve">{BEFORE | AFTER | INSTEAD OF} − This specifies when the trigger will be executed. The INSTEAD OF clause is used for creating trigger on a view.</w:t>
          </w:r>
        </w:sdtContent>
      </w:sdt>
    </w:p>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sdt>
        <w:sdtPr>
          <w:tag w:val="goog_rdk_6"/>
        </w:sdtPr>
        <w:sdtContent>
          <w:r w:rsidDel="00000000" w:rsidR="00000000" w:rsidRPr="00000000">
            <w:rPr>
              <w:rFonts w:ascii="Gungsuh" w:cs="Gungsuh" w:eastAsia="Gungsuh" w:hAnsi="Gungsuh"/>
              <w:sz w:val="24"/>
              <w:szCs w:val="24"/>
              <w:rtl w:val="0"/>
            </w:rPr>
            <w:t xml:space="preserve">{INSERT [OR] | UPDATE [OR] | DELETE} − This specifies the DML operation.</w:t>
          </w:r>
        </w:sdtContent>
      </w:sdt>
    </w:p>
    <w:p w:rsidR="00000000" w:rsidDel="00000000" w:rsidP="00000000" w:rsidRDefault="00000000" w:rsidRPr="00000000" w14:paraId="00000049">
      <w:pPr>
        <w:numPr>
          <w:ilvl w:val="0"/>
          <w:numId w:val="4"/>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sdt>
        <w:sdtPr>
          <w:tag w:val="goog_rdk_7"/>
        </w:sdtPr>
        <w:sdtContent>
          <w:r w:rsidDel="00000000" w:rsidR="00000000" w:rsidRPr="00000000">
            <w:rPr>
              <w:rFonts w:ascii="Gungsuh" w:cs="Gungsuh" w:eastAsia="Gungsuh" w:hAnsi="Gungsuh"/>
              <w:sz w:val="24"/>
              <w:szCs w:val="24"/>
              <w:rtl w:val="0"/>
            </w:rPr>
            <w:t xml:space="preserve">[OF col_name] − This specifies the column name that will be updated.</w:t>
          </w:r>
        </w:sdtContent>
      </w:sdt>
    </w:p>
    <w:p w:rsidR="00000000" w:rsidDel="00000000" w:rsidP="00000000" w:rsidRDefault="00000000" w:rsidRPr="00000000" w14:paraId="0000004A">
      <w:pPr>
        <w:numPr>
          <w:ilvl w:val="0"/>
          <w:numId w:val="4"/>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sdt>
        <w:sdtPr>
          <w:tag w:val="goog_rdk_8"/>
        </w:sdtPr>
        <w:sdtContent>
          <w:r w:rsidDel="00000000" w:rsidR="00000000" w:rsidRPr="00000000">
            <w:rPr>
              <w:rFonts w:ascii="Gungsuh" w:cs="Gungsuh" w:eastAsia="Gungsuh" w:hAnsi="Gungsuh"/>
              <w:sz w:val="24"/>
              <w:szCs w:val="24"/>
              <w:rtl w:val="0"/>
            </w:rPr>
            <w:t xml:space="preserve">[ON table_name] − This specifies the name of the table associated with the trigger.</w:t>
          </w:r>
        </w:sdtContent>
      </w:sdt>
    </w:p>
    <w:p w:rsidR="00000000" w:rsidDel="00000000" w:rsidP="00000000" w:rsidRDefault="00000000" w:rsidRPr="00000000" w14:paraId="0000004B">
      <w:pPr>
        <w:numPr>
          <w:ilvl w:val="0"/>
          <w:numId w:val="4"/>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sdt>
        <w:sdtPr>
          <w:tag w:val="goog_rdk_9"/>
        </w:sdtPr>
        <w:sdtContent>
          <w:r w:rsidDel="00000000" w:rsidR="00000000" w:rsidRPr="00000000">
            <w:rPr>
              <w:rFonts w:ascii="Gungsuh" w:cs="Gungsuh" w:eastAsia="Gungsuh" w:hAnsi="Gungsuh"/>
              <w:sz w:val="24"/>
              <w:szCs w:val="24"/>
              <w:rtl w:val="0"/>
            </w:rPr>
            <w:t xml:space="preserve">[REFERENCING OLD AS o NEW AS n] − This allows you to refer new and old values for various DML statements, such as INSERT, UPDATE, and DELETE.</w:t>
          </w:r>
        </w:sdtContent>
      </w:sdt>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sdt>
        <w:sdtPr>
          <w:tag w:val="goog_rdk_10"/>
        </w:sdtPr>
        <w:sdtContent>
          <w:r w:rsidDel="00000000" w:rsidR="00000000" w:rsidRPr="00000000">
            <w:rPr>
              <w:rFonts w:ascii="Gungsuh" w:cs="Gungsuh" w:eastAsia="Gungsuh" w:hAnsi="Gungsuh"/>
              <w:sz w:val="24"/>
              <w:szCs w:val="24"/>
              <w:rtl w:val="0"/>
            </w:rPr>
            <w:t xml:space="preserve">[FOR EACH ROW] − This specifies a row-level trigger, i.e., the trigger will be executed for each row being affected. Otherwise the trigger will execute just once when the SQL statement is executed, which is called a table level trigger.</w:t>
          </w:r>
        </w:sdtContent>
      </w:sdt>
    </w:p>
    <w:p w:rsidR="00000000" w:rsidDel="00000000" w:rsidP="00000000" w:rsidRDefault="00000000" w:rsidRPr="00000000" w14:paraId="0000004D">
      <w:pPr>
        <w:numPr>
          <w:ilvl w:val="0"/>
          <w:numId w:val="4"/>
        </w:numPr>
        <w:pBdr>
          <w:top w:space="0" w:sz="0" w:val="nil"/>
          <w:left w:space="0" w:sz="0" w:val="nil"/>
          <w:bottom w:space="0" w:sz="0" w:val="nil"/>
          <w:right w:space="0" w:sz="0" w:val="nil"/>
          <w:between w:space="0" w:sz="0" w:val="nil"/>
        </w:pBdr>
        <w:tabs>
          <w:tab w:val="left" w:leader="none" w:pos="0"/>
        </w:tabs>
        <w:spacing w:after="140" w:line="288" w:lineRule="auto"/>
        <w:ind w:left="707" w:hanging="283"/>
        <w:rPr>
          <w:rFonts w:ascii="Times New Roman" w:cs="Times New Roman" w:eastAsia="Times New Roman" w:hAnsi="Times New Roman"/>
          <w:sz w:val="24"/>
          <w:szCs w:val="24"/>
        </w:rPr>
      </w:pPr>
      <w:sdt>
        <w:sdtPr>
          <w:tag w:val="goog_rdk_11"/>
        </w:sdtPr>
        <w:sdtContent>
          <w:r w:rsidDel="00000000" w:rsidR="00000000" w:rsidRPr="00000000">
            <w:rPr>
              <w:rFonts w:ascii="Gungsuh" w:cs="Gungsuh" w:eastAsia="Gungsuh" w:hAnsi="Gungsuh"/>
              <w:sz w:val="24"/>
              <w:szCs w:val="24"/>
              <w:rtl w:val="0"/>
            </w:rPr>
            <w:t xml:space="preserve">WHEN (condition) − This provides a condition for rows for which the trigger would fire. This clause is valid only for row-level triggers.</w:t>
          </w:r>
        </w:sdtContent>
      </w:sdt>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w:t>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Empl (</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 (10),</w:t>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Fname char (50),</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Lname char (50),</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char (20)</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Staff (</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int(10),</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char(20)</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 from Empl;</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 from Staff;</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Empl(id,Fname,Lname,Salary)</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(1,"ABC","M",10000),</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(2,"XYZ","N",30000),</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(3,"PQR","O",40000);</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Staff (id,city)</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(1,"Pune"),</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(5,"Mumbai"),</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(6,"Banglore");</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View1 as select id ,Fname,Lname from Empl;</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View1;</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View2 as select id ,Fname,Lname from Empl where Salary &gt;10000;</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View2;</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view View30;</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View30 as select Empl.Fname, Empl.Lname, Staff.city from Empl, Staff where Empl.id = Staff.id;</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View30;</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Triggers</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tigg20</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on Empl</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row</w:t>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new.Salary &gt; 40000 then set new.Salary = 0;</w:t>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 ;</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 Trigger --</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Empl(id,Fname,Lname,Salary)</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(4,"XYZ","L",80000);</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*from Empl;</w:t>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delimiter //</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trigger tigg38</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update on Empl</w:t>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row</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new.Salary = 10000 then </w:t>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Empl set Salary = 85000;</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elseif new.Salary &lt; 10000 then </w:t>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Empl set Salary = 72000;</w:t>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Empl set Salary = 8000; </w:t>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Empl;</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Tables(Create and insert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4627852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4627852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4627852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4627852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43425" cy="2134531"/>
            <wp:effectExtent b="0" l="0" r="0" t="0"/>
            <wp:docPr id="214627852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543425" cy="213453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delved into the practical applications of views and triggers in SQL. Views provide a flexible way to structure and present data, allowing for intuitive access and data summarization. On the other hand, triggers offer automated responses to database events, facilitating tasks such as enforcing data integrity, logging events, and generating derived column values. Understanding and leveraging views and triggers enhances database management capabilities, offering valuable tools for data organization, access control, and automated actions.</w:t>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0"/>
        </w:tabs>
        <w:spacing w:after="1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sectPr>
      <w:headerReference r:id="rId1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9026.0" w:type="dxa"/>
      <w:jc w:val="left"/>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400"/>
    </w:tblPr>
    <w:tblGrid>
      <w:gridCol w:w="1528"/>
      <w:gridCol w:w="7498"/>
      <w:tblGridChange w:id="0">
        <w:tblGrid>
          <w:gridCol w:w="1528"/>
          <w:gridCol w:w="7498"/>
        </w:tblGrid>
      </w:tblGridChange>
    </w:tblGrid>
    <w:tr>
      <w:trPr>
        <w:cantSplit w:val="0"/>
        <w:tblHeader w:val="0"/>
      </w:trPr>
      <w:tc>
        <w:tcPr>
          <w:vMerge w:val="restart"/>
          <w:tcMar>
            <w:left w:w="0.0" w:type="dxa"/>
            <w:right w:w="0.0" w:type="dxa"/>
          </w:tcMar>
          <w:vAlign w:val="center"/>
        </w:tcPr>
        <w:p w:rsidR="00000000" w:rsidDel="00000000" w:rsidP="00000000" w:rsidRDefault="00000000" w:rsidRPr="00000000" w14:paraId="000000CC">
          <w:pPr>
            <w:tabs>
              <w:tab w:val="center" w:leader="none" w:pos="4513"/>
              <w:tab w:val="right" w:leader="none" w:pos="9026"/>
            </w:tabs>
            <w:rPr>
              <w:color w:val="00000a"/>
              <w:sz w:val="24"/>
              <w:szCs w:val="24"/>
            </w:rPr>
          </w:pPr>
          <w:r w:rsidDel="00000000" w:rsidR="00000000" w:rsidRPr="00000000">
            <w:rPr>
              <w:sz w:val="24"/>
              <w:szCs w:val="24"/>
            </w:rPr>
            <w:drawing>
              <wp:inline distB="0" distT="0" distL="0" distR="0">
                <wp:extent cx="770214" cy="568439"/>
                <wp:effectExtent b="0" l="0" r="0" t="0"/>
                <wp:docPr descr="C:\Users\admin\AppData\Local\Packages\Microsoft.Windows.Photos_8wekyb3d8bbwe\TempState\ShareServiceTempFolder\VIDYAVARDHINI LOGO (1).jpeg" id="2146278521" name="image1.jpg"/>
                <a:graphic>
                  <a:graphicData uri="http://schemas.openxmlformats.org/drawingml/2006/picture">
                    <pic:pic>
                      <pic:nvPicPr>
                        <pic:cNvPr descr="C:\Users\admin\AppData\Local\Packages\Microsoft.Windows.Photos_8wekyb3d8bbwe\TempState\ShareServiceTempFolder\VIDYAVARDHINI LOGO (1).jpeg" id="0" name="image1.jpg"/>
                        <pic:cNvPicPr preferRelativeResize="0"/>
                      </pic:nvPicPr>
                      <pic:blipFill>
                        <a:blip r:embed="rId1"/>
                        <a:srcRect b="0" l="0" r="0" t="0"/>
                        <a:stretch>
                          <a:fillRect/>
                        </a:stretch>
                      </pic:blipFill>
                      <pic:spPr>
                        <a:xfrm>
                          <a:off x="0" y="0"/>
                          <a:ext cx="770214" cy="56843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D">
          <w:pPr>
            <w:tabs>
              <w:tab w:val="center" w:leader="none" w:pos="4513"/>
              <w:tab w:val="right" w:leader="none" w:pos="9026"/>
            </w:tabs>
            <w:spacing w:after="60" w:before="60" w:lineRule="auto"/>
            <w:jc w:val="center"/>
            <w:rPr>
              <w:color w:val="00000a"/>
              <w:sz w:val="24"/>
              <w:szCs w:val="24"/>
            </w:rPr>
          </w:pPr>
          <w:r w:rsidDel="00000000" w:rsidR="00000000" w:rsidRPr="00000000">
            <w:rPr>
              <w:color w:val="00000a"/>
              <w:sz w:val="32"/>
              <w:szCs w:val="32"/>
              <w:rtl w:val="0"/>
            </w:rPr>
            <w:t xml:space="preserve">Vidyavardhini’s College of Engineering &amp; Technology</w:t>
          </w:r>
          <w:r w:rsidDel="00000000" w:rsidR="00000000" w:rsidRPr="00000000">
            <w:rPr>
              <w:rtl w:val="0"/>
            </w:rPr>
          </w:r>
        </w:p>
      </w:tc>
    </w:tr>
    <w:tr>
      <w:trPr>
        <w:cantSplit w:val="0"/>
        <w:trHeight w:val="302" w:hRule="atLeast"/>
        <w:tblHeader w:val="0"/>
      </w:trPr>
      <w:tc>
        <w:tcPr>
          <w:vMerge w:val="continue"/>
          <w:tcMar>
            <w:left w:w="0.0" w:type="dxa"/>
            <w:right w:w="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a"/>
              <w:sz w:val="24"/>
              <w:szCs w:val="24"/>
            </w:rPr>
          </w:pPr>
          <w:r w:rsidDel="00000000" w:rsidR="00000000" w:rsidRPr="00000000">
            <w:rPr>
              <w:rtl w:val="0"/>
            </w:rPr>
          </w:r>
        </w:p>
      </w:tc>
      <w:tc>
        <w:tcPr>
          <w:vAlign w:val="center"/>
        </w:tcPr>
        <w:p w:rsidR="00000000" w:rsidDel="00000000" w:rsidP="00000000" w:rsidRDefault="00000000" w:rsidRPr="00000000" w14:paraId="000000CF">
          <w:pPr>
            <w:tabs>
              <w:tab w:val="center" w:leader="none" w:pos="4513"/>
              <w:tab w:val="right" w:leader="none" w:pos="9026"/>
            </w:tabs>
            <w:spacing w:after="60" w:before="60" w:lineRule="auto"/>
            <w:jc w:val="center"/>
            <w:rPr>
              <w:color w:val="00000a"/>
              <w:sz w:val="24"/>
              <w:szCs w:val="24"/>
            </w:rPr>
          </w:pPr>
          <w:r w:rsidDel="00000000" w:rsidR="00000000" w:rsidRPr="00000000">
            <w:rPr>
              <w:color w:val="00000a"/>
              <w:sz w:val="28"/>
              <w:szCs w:val="28"/>
              <w:rtl w:val="0"/>
            </w:rPr>
            <w:t xml:space="preserve">Department of Computer Engineering</w:t>
          </w: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
    <w:lvl w:ilvl="0">
      <w:start w:val="1"/>
      <w:numFmt w:val="bullet"/>
      <w:lvlText w:val="●"/>
      <w:lvlJc w:val="left"/>
      <w:pPr>
        <w:ind w:left="707" w:hanging="282"/>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
    <w:lvl w:ilvl="0">
      <w:start w:val="1"/>
      <w:numFmt w:val="bullet"/>
      <w:lvlText w:val="●"/>
      <w:lvlJc w:val="left"/>
      <w:pPr>
        <w:ind w:left="707" w:hanging="282"/>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4">
    <w:lvl w:ilvl="0">
      <w:start w:val="1"/>
      <w:numFmt w:val="bullet"/>
      <w:lvlText w:val="●"/>
      <w:lvlJc w:val="left"/>
      <w:pPr>
        <w:ind w:left="707" w:hanging="282"/>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76362"/>
    <w:pPr>
      <w:spacing w:after="200" w:line="276" w:lineRule="auto"/>
    </w:pPr>
    <w:rPr>
      <w:rFonts w:eastAsiaTheme="minorEastAsia"/>
      <w:kern w:val="0"/>
      <w:lang w:val="en-US"/>
    </w:rPr>
  </w:style>
  <w:style w:type="paragraph" w:styleId="Heading2">
    <w:name w:val="heading 2"/>
    <w:basedOn w:val="Normal"/>
    <w:next w:val="Normal"/>
    <w:link w:val="Heading2Char"/>
    <w:uiPriority w:val="9"/>
    <w:unhideWhenUsed w:val="1"/>
    <w:qFormat w:val="1"/>
    <w:rsid w:val="00376362"/>
    <w:pPr>
      <w:keepNext w:val="1"/>
      <w:keepLines w:val="1"/>
      <w:spacing w:after="0" w:before="200"/>
      <w:outlineLvl w:val="1"/>
    </w:pPr>
    <w:rPr>
      <w:rFonts w:ascii="Cambria" w:cs="Cambria" w:eastAsia="Cambria" w:hAnsi="Cambria"/>
      <w:b w:val="1"/>
      <w:color w:val="4f81bd"/>
      <w:sz w:val="26"/>
      <w:szCs w:val="26"/>
      <w:lang w:eastAsia="en-IN" w:val="en-IN"/>
    </w:rPr>
  </w:style>
  <w:style w:type="paragraph" w:styleId="Heading3">
    <w:name w:val="heading 3"/>
    <w:basedOn w:val="Normal"/>
    <w:next w:val="Normal"/>
    <w:link w:val="Heading3Char"/>
    <w:uiPriority w:val="9"/>
    <w:unhideWhenUsed w:val="1"/>
    <w:qFormat w:val="1"/>
    <w:rsid w:val="00376362"/>
    <w:pPr>
      <w:keepNext w:val="1"/>
      <w:keepLines w:val="1"/>
      <w:spacing w:after="0" w:before="200"/>
      <w:outlineLvl w:val="2"/>
    </w:pPr>
    <w:rPr>
      <w:rFonts w:ascii="Cambria" w:cs="Cambria" w:eastAsia="Cambria" w:hAnsi="Cambria"/>
      <w:b w:val="1"/>
      <w:color w:val="4f81bd"/>
      <w:lang w:eastAsia="en-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376362"/>
    <w:pPr>
      <w:tabs>
        <w:tab w:val="left" w:pos="709"/>
      </w:tabs>
      <w:suppressAutoHyphens w:val="1"/>
      <w:spacing w:after="200" w:line="276" w:lineRule="atLeast"/>
    </w:pPr>
    <w:rPr>
      <w:rFonts w:ascii="Calibri" w:hAnsi="Calibri" w:eastAsiaTheme="minorEastAsia"/>
      <w:kern w:val="0"/>
      <w:lang w:val="en-US"/>
    </w:rPr>
  </w:style>
  <w:style w:type="paragraph" w:styleId="Header">
    <w:name w:val="header"/>
    <w:basedOn w:val="Normal"/>
    <w:link w:val="HeaderChar"/>
    <w:uiPriority w:val="99"/>
    <w:unhideWhenUsed w:val="1"/>
    <w:rsid w:val="00376362"/>
    <w:pPr>
      <w:tabs>
        <w:tab w:val="center" w:pos="4513"/>
        <w:tab w:val="right" w:pos="9026"/>
      </w:tabs>
      <w:spacing w:after="0" w:line="240" w:lineRule="auto"/>
    </w:pPr>
  </w:style>
  <w:style w:type="character" w:styleId="HeaderChar" w:customStyle="1">
    <w:name w:val="Header Char"/>
    <w:basedOn w:val="DefaultParagraphFont"/>
    <w:link w:val="Header"/>
    <w:uiPriority w:val="99"/>
    <w:rsid w:val="00376362"/>
    <w:rPr>
      <w:rFonts w:eastAsiaTheme="minorEastAsia"/>
      <w:kern w:val="0"/>
      <w:lang w:val="en-US"/>
    </w:rPr>
  </w:style>
  <w:style w:type="paragraph" w:styleId="Footer">
    <w:name w:val="footer"/>
    <w:basedOn w:val="Normal"/>
    <w:link w:val="FooterChar"/>
    <w:uiPriority w:val="99"/>
    <w:unhideWhenUsed w:val="1"/>
    <w:rsid w:val="00376362"/>
    <w:pPr>
      <w:tabs>
        <w:tab w:val="center" w:pos="4513"/>
        <w:tab w:val="right" w:pos="9026"/>
      </w:tabs>
      <w:spacing w:after="0" w:line="240" w:lineRule="auto"/>
    </w:pPr>
  </w:style>
  <w:style w:type="character" w:styleId="FooterChar" w:customStyle="1">
    <w:name w:val="Footer Char"/>
    <w:basedOn w:val="DefaultParagraphFont"/>
    <w:link w:val="Footer"/>
    <w:uiPriority w:val="99"/>
    <w:rsid w:val="00376362"/>
    <w:rPr>
      <w:rFonts w:eastAsiaTheme="minorEastAsia"/>
      <w:kern w:val="0"/>
      <w:lang w:val="en-US"/>
    </w:rPr>
  </w:style>
  <w:style w:type="table" w:styleId="TableGrid2" w:customStyle="1">
    <w:name w:val="Table Grid2"/>
    <w:basedOn w:val="TableNormal"/>
    <w:next w:val="TableGrid"/>
    <w:uiPriority w:val="39"/>
    <w:rsid w:val="00376362"/>
    <w:pPr>
      <w:spacing w:after="0" w:line="240" w:lineRule="auto"/>
    </w:pPr>
    <w:rPr>
      <w:rFonts w:ascii="Times New Roman" w:hAnsi="Times New Roman"/>
      <w:kern w:val="0"/>
      <w:sz w:val="2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
    <w:name w:val="Table Grid"/>
    <w:basedOn w:val="TableNormal"/>
    <w:uiPriority w:val="39"/>
    <w:rsid w:val="003763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376362"/>
    <w:rPr>
      <w:rFonts w:ascii="Cambria" w:cs="Cambria" w:eastAsia="Cambria" w:hAnsi="Cambria"/>
      <w:b w:val="1"/>
      <w:color w:val="4f81bd"/>
      <w:kern w:val="0"/>
      <w:sz w:val="26"/>
      <w:szCs w:val="26"/>
      <w:lang w:eastAsia="en-IN"/>
    </w:rPr>
  </w:style>
  <w:style w:type="character" w:styleId="Heading3Char" w:customStyle="1">
    <w:name w:val="Heading 3 Char"/>
    <w:basedOn w:val="DefaultParagraphFont"/>
    <w:link w:val="Heading3"/>
    <w:uiPriority w:val="9"/>
    <w:rsid w:val="00376362"/>
    <w:rPr>
      <w:rFonts w:ascii="Cambria" w:cs="Cambria" w:eastAsia="Cambria" w:hAnsi="Cambria"/>
      <w:b w:val="1"/>
      <w:color w:val="4f81bd"/>
      <w:kern w:val="0"/>
      <w:lang w:eastAsia="en-IN"/>
    </w:rPr>
  </w:style>
  <w:style w:type="paragraph" w:styleId="NormalWeb">
    <w:name w:val="Normal (Web)"/>
    <w:basedOn w:val="Normal"/>
    <w:uiPriority w:val="99"/>
    <w:unhideWhenUsed w:val="1"/>
    <w:rsid w:val="00FD6BCE"/>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RZ22VgVQlKY+ZbGOpdJf4oX/Q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DgAciExRkx0enM5clg2ZGh4b3loLVlzZkc2TFh4bnRJc2JXNm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2024-04-11T16:37:00Z</dcterms:created>
  <dc:creator>YASH CHAVAN</dc:creator>
</cp:coreProperties>
</file>