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Tahoma" w:hAnsi="Tahoma" w:cs="Tahoma"/>
          <w:sz w:val="43"/>
          <w:sz-cs w:val="43"/>
          <w:b/>
          <w:spacing w:val="0"/>
          <w:color w:val="FFFFFF"/>
        </w:rPr>
        <w:t xml:space="preserve">Clarity360: Complete Overview Document</w:t>
      </w:r>
      <w:r>
        <w:rPr>
          <w:rFonts w:ascii="Tahoma" w:hAnsi="Tahoma" w:cs="Tahoma"/>
          <w:sz w:val="43"/>
          <w:sz-cs w:val="43"/>
          <w:b/>
          <w:spacing w:val="0"/>
          <w:color w:val="FFFFFF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FFFFFF"/>
        </w:rPr>
        <w:t xml:space="preserve">A single, non-technical and technical-bridge document for business stakeholders, product owners, admins, and engineers.</w:t>
      </w:r>
      <w:r>
        <w:rPr>
          <w:rFonts w:ascii="Tahoma" w:hAnsi="Tahoma" w:cs="Tahoma"/>
          <w:sz w:val="24"/>
          <w:sz-cs w:val="24"/>
          <w:spacing w:val="0"/>
          <w:color w:val="FFFFFF"/>
        </w:rPr>
        <w:t xml:space="preserve"/>
      </w:r>
    </w:p>
    <w:p>
      <w:pPr>
        <w:spacing w:after="143"/>
      </w:pP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>1. What Is Clarity360?</w:t>
      </w: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Clarity360 is a Salesforce optimization assistant. It scans your org, understands which fields/components are actually used, and gives recommendations to keep, investigate, or deprecate low-value items.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Business outcome: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cleaner org, lower maintenance effort, better performance and better confidence during cleanup decisions.</w:t>
      </w:r>
    </w:p>
    <w:p>
      <w:pPr>
        <w:spacing w:after="143"/>
      </w:pP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>2. Why This Matters</w:t>
      </w: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Large orgs accumulate unused fields, legacy automation, and technical debt.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Manual cleanup is risky because hidden dependencies are easy to miss.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Clarity360 gives evidence-based guidance before changes are made.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spacing w:after="143"/>
      </w:pP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>3. What Was Delivered in This Release</w:t>
      </w: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Security hardening (access control checks, safer data handling).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Performance improvements in recommendation evaluation and dashboard loading.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Resilient orchestration with idempotent scan starts and standardized job status updates.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Improved dashboard UX for partial results and refresh behavior.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Structured V2 API responses while preserving backward compatibility.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spacing w:after="143"/>
      </w:pP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>4. Simple Architecture View (HLD)</w:t>
      </w: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High-Level Design (HLD)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explains the big picture: who uses the system, the major building blocks, and how information flows between them.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Step A: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User opens the Clarity360 dashboard.</w:t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Step B: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Dashboard requests summary + recommendations from Apex services.</w:t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Step C: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Scan orchestration runs inventory and usage collection in background jobs.</w:t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Step D: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Recommendation engine generates actionable records with evidence.</w:t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Step E: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Dashboard shows grouped results and job progress.</w:t>
      </w:r>
    </w:p>
    <w:p>
      <w:pPr>
        <w:spacing w:after="143"/>
      </w:pP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>5. Detailed Build View (LLD)</w:t>
      </w: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Low-Level Design (LLD)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explains how each part is built: class responsibilities, key methods, failure handling, validation rules, and data relationships.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spacing w:after="95"/>
      </w:pPr>
      <w:r>
        <w:rPr>
          <w:rFonts w:ascii="Tahoma" w:hAnsi="Tahoma" w:cs="Tahoma"/>
          <w:sz w:val="24"/>
          <w:sz-cs w:val="24"/>
          <w:b/>
          <w:spacing w:val="0"/>
          <w:color w:val="1B324C"/>
        </w:rPr>
        <w:t xml:space="preserve">Key internal responsibilities</w:t>
      </w:r>
      <w:r>
        <w:rPr>
          <w:rFonts w:ascii="Tahoma" w:hAnsi="Tahoma" w:cs="Tahoma"/>
          <w:sz w:val="24"/>
          <w:sz-cs w:val="24"/>
          <w:b/>
          <w:spacing w:val="0"/>
          <w:color w:val="1B324C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b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Controller: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API for dashboard, sanitizes filters, returns safe response objects.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b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Orchestrator: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starts scans, avoids duplicate runs, tracks lifecycle state.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b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Sampler + Dependency Scanner: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gathers usage and dependency signals.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b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Recommendation Engine: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converts evidence into action suggestions.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b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Job Repository: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centralizes progress/error updates for consistency.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spacing w:after="143"/>
      </w:pP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>6. End-to-End User Journey</w:t>
      </w: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/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1.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Admin clicks “Run Full Scan”.</w:t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2.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System starts a tracked background job (or reuses an active matching request).</w:t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3.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Field inventory + usage signals are collected.</w:t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4.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Recommendations are rebuilt from evidence.</w:t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5.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Dashboard displays action groups and recent job outcomes.</w:t>
      </w:r>
    </w:p>
    <w:p>
      <w:pPr>
        <w:spacing w:after="143"/>
      </w:pP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>7. Quality and Testing Approach</w:t>
      </w: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Unit tests for recommendation behavior and new response envelopes.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UI tests for grouping, pagination, action toasts, and error handling.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Deployment validation in org with real metadata.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Known org constraint: one local test still fails under strict full local-test run in this target org setup.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spacing w:after="143"/>
      </w:pP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>8. Security and Compliance Summary</w:t>
      </w: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Introduced centralized access and field-level safety handling.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Reduced unsafe dynamic query surfaces with validation/allowlisting.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Sanitized user-facing errors; kept detailed diagnostics in logs.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Added bounded retry behavior for callout paths.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spacing w:after="143"/>
      </w:pP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>9. Operational Notes (Runbook Summary)</w:t>
      </w: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If a run is </w:t>
      </w:r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Partial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, inspect job error details and rerun.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If callout metadata scans fail, verify Named Credential and API availability.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Use request IDs to avoid duplicate accidental reruns from the UI.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spacing w:after="143"/>
      </w:pP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>10. Deployment Summary for This Delivery</w:t>
      </w: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Deployed to org alias: </w:t>
      </w:r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clarity-org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Deployed metadata scope: Apex classes, LWC bundle, triggers.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Excluded markdown docs from deployment scope.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Deployment status: </w:t>
      </w:r>
      <w:r>
        <w:rPr>
          <w:rFonts w:ascii="Tahoma" w:hAnsi="Tahoma" w:cs="Tahoma"/>
          <w:sz w:val="24"/>
          <w:sz-cs w:val="24"/>
          <w:b/>
          <w:spacing w:val="0"/>
          <w:color w:val="161B24"/>
        </w:rPr>
        <w:t xml:space="preserve">Succeeded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 (Deploy ID: </w:t>
      </w:r>
      <w:r>
        <w:rPr>
          <w:rFonts w:ascii="Menlo" w:hAnsi="Menlo" w:cs="Menlo"/>
          <w:sz w:val="26"/>
          <w:sz-cs w:val="26"/>
          <w:spacing w:val="0"/>
          <w:color w:val="161B24"/>
        </w:rPr>
        <w:t xml:space="preserve">0Affj00000BTf33CAD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).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spacing w:after="143"/>
      </w:pP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>11. Recommended Next Stage</w:t>
      </w:r>
      <w:r>
        <w:rPr>
          <w:rFonts w:ascii="Tahoma" w:hAnsi="Tahoma" w:cs="Tahoma"/>
          <w:sz w:val="28"/>
          <w:sz-cs w:val="28"/>
          <w:b/>
          <w:spacing w:val="0"/>
          <w:color w:val="0F253C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Resolve org-specific failing test to allow strict `RunLocalTests` gates.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Add release sign-off checklist for admins and QA.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24"/>
          <w:sz-cs w:val="24"/>
          <w:color w:val="161B24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>Prepare AppExchange security submission artifact package.</w:t>
      </w:r>
      <w:r>
        <w:rPr>
          <w:rFonts w:ascii="Tahoma" w:hAnsi="Tahoma" w:cs="Tahoma"/>
          <w:sz w:val="24"/>
          <w:sz-cs w:val="24"/>
          <w:spacing w:val="0"/>
          <w:color w:val="161B24"/>
        </w:rPr>
        <w:t xml:space="preserve"/>
      </w:r>
    </w:p>
    <w:p>
      <w:pPr/>
      <w:r>
        <w:rPr>
          <w:rFonts w:ascii="Tahoma" w:hAnsi="Tahoma" w:cs="Tahoma"/>
          <w:sz w:val="21"/>
          <w:sz-cs w:val="21"/>
          <w:spacing w:val="0"/>
          <w:color w:val="4D5B6F"/>
        </w:rPr>
        <w:t xml:space="preserve">Prepared for mixed audience: business + delivery + technical teams.</w:t>
      </w:r>
      <w:r>
        <w:rPr>
          <w:rFonts w:ascii="Tahoma" w:hAnsi="Tahoma" w:cs="Tahoma"/>
          <w:sz w:val="21"/>
          <w:sz-cs w:val="21"/>
          <w:spacing w:val="0"/>
          <w:color w:val="4D5B6F"/>
        </w:rPr>
        <w:t xml:space="preserve"/>
      </w:r>
    </w:p>
    <w:p>
      <w:pPr/>
      <w:r>
        <w:rPr>
          <w:rFonts w:ascii="Tahoma" w:hAnsi="Tahoma" w:cs="Tahoma"/>
          <w:sz w:val="21"/>
          <w:sz-cs w:val="21"/>
          <w:spacing w:val="0"/>
          <w:color w:val="4D5B6F"/>
        </w:rPr>
        <w:t xml:space="preserve">Document version: 1.0 | Date: 2026-03-03</w:t>
      </w:r>
      <w:r>
        <w:rPr>
          <w:rFonts w:ascii="Tahoma" w:hAnsi="Tahoma" w:cs="Tahoma"/>
          <w:sz w:val="21"/>
          <w:sz-cs w:val="21"/>
          <w:spacing w:val="0"/>
          <w:color w:val="4D5B6F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