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Investment</w:t>
      </w:r>
    </w:p>
    <w:p>
      <w:pPr>
        <w:pStyle w:val="Author"/>
      </w:pPr>
      <w:r>
        <w:t xml:space="preserve">Pallak</w:t>
      </w:r>
      <w:r>
        <w:t xml:space="preserve"> </w:t>
      </w:r>
      <w:r>
        <w:t xml:space="preserve">Goyal</w:t>
      </w:r>
    </w:p>
    <w:p>
      <w:pPr>
        <w:pStyle w:val="Date"/>
      </w:pPr>
      <w:r>
        <w:t xml:space="preserve">2024-01-09</w:t>
      </w:r>
    </w:p>
    <w:bookmarkStart w:id="20" w:name="introduction"/>
    <w:p>
      <w:pPr>
        <w:pStyle w:val="Heading2"/>
      </w:pPr>
      <w:r>
        <w:t xml:space="preserve">Introduction</w:t>
      </w:r>
    </w:p>
    <w:p>
      <w:pPr>
        <w:pStyle w:val="FirstParagraph"/>
      </w:pPr>
      <w:r>
        <w:t xml:space="preserve">The objective of this analysis was to see whether there has been any effect of PLI on physical investment undertaken by beneficiary firms. To understand the same a regression analysis was performed.</w:t>
      </w:r>
    </w:p>
    <w:p>
      <w:pPr>
        <w:pStyle w:val="BodyText"/>
      </w:pPr>
      <w:r>
        <w:t xml:space="preserve">The data consists of consolidated annual financial statements of firms wherever available. If firms do not prepare a consolidated statement, the standalone statement was considered.</w:t>
      </w:r>
    </w:p>
    <w:p>
      <w:pPr>
        <w:pStyle w:val="BodyText"/>
      </w:pPr>
      <w:r>
        <w:t xml:space="preserve">Only beneficiaries of Category 1 are considered. This is because they were incentivised by the scheme to undertake greater investment. The selection criteria was based on investment plans, with those pledging greater investment being ranked higher.</w:t>
      </w:r>
    </w:p>
    <w:p>
      <w:pPr>
        <w:pStyle w:val="BodyText"/>
      </w:pPr>
      <w:r>
        <w:t xml:space="preserve">The time period considered is FY15-FY23. Of these FY 22 and FY 23 are the years when the PLISFPI was implemented.</w:t>
      </w:r>
    </w:p>
    <w:bookmarkEnd w:id="20"/>
    <w:bookmarkStart w:id="25" w:name="regression"/>
    <w:p>
      <w:pPr>
        <w:pStyle w:val="Heading2"/>
      </w:pPr>
      <w:r>
        <w:t xml:space="preserve">Regression</w:t>
      </w:r>
    </w:p>
    <w:p>
      <w:pPr>
        <w:pStyle w:val="FirstParagraph"/>
      </w:pPr>
      <w:r>
        <w:t xml:space="preserve">In order to correct for endogeneity, GMM method is used in the literature</w:t>
      </w:r>
      <w:r>
        <w:rPr>
          <w:rStyle w:val="FootnoteReference"/>
        </w:rPr>
        <w:footnoteReference w:id="21"/>
      </w:r>
      <w:r>
        <w:t xml:space="preserve">.</w:t>
      </w:r>
    </w:p>
    <w:p>
      <w:pPr>
        <w:pStyle w:val="BodyText"/>
      </w:pPr>
      <w:r>
        <w:t xml:space="preserve">Therefore, GMM method was used for estimation.</w:t>
      </w:r>
    </w:p>
    <w:bookmarkStart w:id="22" w:name="problem-of-multicolinearity"/>
    <w:p>
      <w:pPr>
        <w:pStyle w:val="Heading3"/>
      </w:pPr>
      <w:r>
        <w:t xml:space="preserve">Problem of multicolinearity</w:t>
      </w:r>
    </w:p>
    <w:p>
      <w:pPr>
        <w:pStyle w:val="FirstParagraph"/>
      </w:pPr>
      <w:r>
        <w:t xml:space="preserve">For a panel data model it is not possible to calculate a normal correlation matrix between the dependent variables. For the purposes of this analysis some indication of the correlation can be obtained by looking at a cross section.</w:t>
      </w:r>
      <w:r>
        <w:t xml:space="preserve"> </w:t>
      </w:r>
      <w:r>
        <w:t xml:space="preserve">This is dome below by drawing the correlation matrix for the FY 2019.</w:t>
      </w:r>
    </w:p>
    <w:p>
      <w:pPr>
        <w:pStyle w:val="SourceCode"/>
      </w:pPr>
      <w:r>
        <w:rPr>
          <w:rStyle w:val="VerbatimChar"/>
        </w:rPr>
        <w:t xml:space="preserve">##                i.by.k cf_1.by.k_1 s_1.by.k_1  d_1.by.k_1  i_1.by.k_1</w:t>
      </w:r>
      <w:r>
        <w:br/>
      </w:r>
      <w:r>
        <w:rPr>
          <w:rStyle w:val="VerbatimChar"/>
        </w:rPr>
        <w:t xml:space="preserve">## i.by.k      1.0000000   0.2794588  0.3952933  0.11769238  0.26778388</w:t>
      </w:r>
      <w:r>
        <w:br/>
      </w:r>
      <w:r>
        <w:rPr>
          <w:rStyle w:val="VerbatimChar"/>
        </w:rPr>
        <w:t xml:space="preserve">## cf_1.by.k_1 0.2794588   1.0000000  0.4807706 -0.19728445 -0.16659567</w:t>
      </w:r>
      <w:r>
        <w:br/>
      </w:r>
      <w:r>
        <w:rPr>
          <w:rStyle w:val="VerbatimChar"/>
        </w:rPr>
        <w:t xml:space="preserve">## s_1.by.k_1  0.3952933   0.4807706  1.0000000 -0.19280853  0.12557521</w:t>
      </w:r>
      <w:r>
        <w:br/>
      </w:r>
      <w:r>
        <w:rPr>
          <w:rStyle w:val="VerbatimChar"/>
        </w:rPr>
        <w:t xml:space="preserve">## d_1.by.k_1  0.1176924  -0.1972845 -0.1928085  1.00000000 -0.07111992</w:t>
      </w:r>
      <w:r>
        <w:br/>
      </w:r>
      <w:r>
        <w:rPr>
          <w:rStyle w:val="VerbatimChar"/>
        </w:rPr>
        <w:t xml:space="preserve">## i_1.by.k_1  0.2677839  -0.1665957  0.1255752 -0.07111992  1.00000000</w:t>
      </w:r>
      <w:r>
        <w:br/>
      </w:r>
      <w:r>
        <w:rPr>
          <w:rStyle w:val="VerbatimChar"/>
        </w:rPr>
        <w:t xml:space="preserve">## ds.by.k     0.1779361  -0.1201284  0.4760660 -0.13630165  0.07433533</w:t>
      </w:r>
      <w:r>
        <w:br/>
      </w:r>
      <w:r>
        <w:rPr>
          <w:rStyle w:val="VerbatimChar"/>
        </w:rPr>
        <w:t xml:space="preserve">##                 ds.by.k</w:t>
      </w:r>
      <w:r>
        <w:br/>
      </w:r>
      <w:r>
        <w:rPr>
          <w:rStyle w:val="VerbatimChar"/>
        </w:rPr>
        <w:t xml:space="preserve">## i.by.k       0.17793610</w:t>
      </w:r>
      <w:r>
        <w:br/>
      </w:r>
      <w:r>
        <w:rPr>
          <w:rStyle w:val="VerbatimChar"/>
        </w:rPr>
        <w:t xml:space="preserve">## cf_1.by.k_1 -0.12012837</w:t>
      </w:r>
      <w:r>
        <w:br/>
      </w:r>
      <w:r>
        <w:rPr>
          <w:rStyle w:val="VerbatimChar"/>
        </w:rPr>
        <w:t xml:space="preserve">## s_1.by.k_1   0.47606600</w:t>
      </w:r>
      <w:r>
        <w:br/>
      </w:r>
      <w:r>
        <w:rPr>
          <w:rStyle w:val="VerbatimChar"/>
        </w:rPr>
        <w:t xml:space="preserve">## d_1.by.k_1  -0.13630165</w:t>
      </w:r>
      <w:r>
        <w:br/>
      </w:r>
      <w:r>
        <w:rPr>
          <w:rStyle w:val="VerbatimChar"/>
        </w:rPr>
        <w:t xml:space="preserve">## i_1.by.k_1   0.07433533</w:t>
      </w:r>
      <w:r>
        <w:br/>
      </w:r>
      <w:r>
        <w:rPr>
          <w:rStyle w:val="VerbatimChar"/>
        </w:rPr>
        <w:t xml:space="preserve">## ds.by.k      1.00000000</w:t>
      </w:r>
    </w:p>
    <w:p>
      <w:pPr>
        <w:pStyle w:val="FirstParagraph"/>
      </w:pPr>
      <w:r>
        <w:t xml:space="preserve">The results show that there is a high correlation between cashflows and sales.</w:t>
      </w:r>
      <w:r>
        <w:t xml:space="preserve"> </w:t>
      </w:r>
      <w:r>
        <w:t xml:space="preserve">One way to look at the correlation matrix for the entire panel is to take the average of the correlation for all the cross sections. The direction of correlation varies from year to year, so that it is better to take an average of the absolute values.This is what is done next.</w:t>
      </w:r>
    </w:p>
    <w:p>
      <w:pPr>
        <w:pStyle w:val="SourceCode"/>
      </w:pPr>
      <w:r>
        <w:rPr>
          <w:rStyle w:val="VerbatimChar"/>
        </w:rPr>
        <w:t xml:space="preserve">##                i.by.k cf_1.by.k_1 s_1.by.k_1 d_1.by.k_1 i_1.by.k_1   ds.by.k</w:t>
      </w:r>
      <w:r>
        <w:br/>
      </w:r>
      <w:r>
        <w:rPr>
          <w:rStyle w:val="VerbatimChar"/>
        </w:rPr>
        <w:t xml:space="preserve">## i.by.k      1.0000000   0.2386143  0.3484504  0.1794819  0.2390381 0.1794642</w:t>
      </w:r>
      <w:r>
        <w:br/>
      </w:r>
      <w:r>
        <w:rPr>
          <w:rStyle w:val="VerbatimChar"/>
        </w:rPr>
        <w:t xml:space="preserve">## cf_1.by.k_1 0.2386143   1.0000000  0.4474223  0.1737618  0.1850261 0.2651702</w:t>
      </w:r>
      <w:r>
        <w:br/>
      </w:r>
      <w:r>
        <w:rPr>
          <w:rStyle w:val="VerbatimChar"/>
        </w:rPr>
        <w:t xml:space="preserve">## s_1.by.k_1  0.3484504   0.4474223  1.0000000  0.1857770  0.1732519 0.3142167</w:t>
      </w:r>
      <w:r>
        <w:br/>
      </w:r>
      <w:r>
        <w:rPr>
          <w:rStyle w:val="VerbatimChar"/>
        </w:rPr>
        <w:t xml:space="preserve">## d_1.by.k_1  0.1794819   0.1737618  0.1857770  1.0000000  0.1169841 0.1191739</w:t>
      </w:r>
      <w:r>
        <w:br/>
      </w:r>
      <w:r>
        <w:rPr>
          <w:rStyle w:val="VerbatimChar"/>
        </w:rPr>
        <w:t xml:space="preserve">## i_1.by.k_1  0.2390381   0.1850261  0.1732519  0.1169841  1.0000000 0.1418173</w:t>
      </w:r>
      <w:r>
        <w:br/>
      </w:r>
      <w:r>
        <w:rPr>
          <w:rStyle w:val="VerbatimChar"/>
        </w:rPr>
        <w:t xml:space="preserve">## ds.by.k     0.1794642   0.2651702  0.3142167  0.1191739  0.1418173 1.0000000</w:t>
      </w:r>
    </w:p>
    <w:p>
      <w:pPr>
        <w:pStyle w:val="FirstParagraph"/>
      </w:pPr>
      <w:r>
        <w:t xml:space="preserve">The results again show that there is a high correlation between cashflows and sales.</w:t>
      </w:r>
      <w:r>
        <w:t xml:space="preserve"> </w:t>
      </w:r>
      <w:r>
        <w:t xml:space="preserve">In the presence of imperfect multicollinaearity the t-ratios of the coefficients are not reliable for the correlated variables. However, as the variable of interest is not correlated with the other variables, there is no need to worry about the problem of collinearity.</w:t>
      </w:r>
    </w:p>
    <w:bookmarkEnd w:id="22"/>
    <w:bookmarkStart w:id="23" w:name="models"/>
    <w:p>
      <w:pPr>
        <w:pStyle w:val="Heading3"/>
      </w:pPr>
      <w:r>
        <w:t xml:space="preserve">Models</w:t>
      </w:r>
    </w:p>
    <w:p>
      <w:pPr>
        <w:pStyle w:val="FirstParagraph"/>
      </w:pPr>
      <w:r>
        <w:t xml:space="preserve">Following models were estimated:</w:t>
      </w:r>
    </w:p>
    <w:p>
      <w:pPr>
        <w:pStyle w:val="BodyText"/>
      </w:pPr>
      <w:r>
        <w:t xml:space="preserve">Model 1</w:t>
      </w:r>
    </w:p>
    <w:p>
      <w:pPr>
        <w:pStyle w:val="BodyText"/>
      </w:pPr>
      <m:oMathPara>
        <m:oMathParaPr>
          <m:jc m:val="center"/>
        </m:oMathParaPr>
        <m:oMath>
          <m:r>
            <m:rPr>
              <m:sty m:val="p"/>
            </m:rPr>
            <m:t>(</m:t>
          </m:r>
          <m:f>
            <m:fPr>
              <m:type m:val="bar"/>
            </m:fPr>
            <m:num>
              <m:r>
                <m:t>I</m:t>
              </m:r>
            </m:num>
            <m:den>
              <m:r>
                <m:t>K</m:t>
              </m:r>
            </m:den>
          </m:f>
          <m:sSub>
            <m:e>
              <m:r>
                <m:rPr>
                  <m:sty m:val="p"/>
                </m:rPr>
                <m:t>)</m:t>
              </m:r>
            </m:e>
            <m:sub>
              <m:r>
                <m:t>i</m:t>
              </m:r>
              <m:r>
                <m:rPr>
                  <m:sty m:val="p"/>
                </m:rPr>
                <m:t>,</m:t>
              </m:r>
              <m:r>
                <m:t>t</m:t>
              </m:r>
            </m:sub>
          </m:sSub>
          <m:r>
            <m:rPr>
              <m:sty m:val="p"/>
            </m:rPr>
            <m:t>=</m:t>
          </m:r>
          <m:r>
            <m:rPr>
              <m:sty m:val="p"/>
            </m:rPr>
            <m:t>(</m:t>
          </m:r>
          <m:f>
            <m:fPr>
              <m:type m:val="bar"/>
            </m:fPr>
            <m:num>
              <m:r>
                <m:t>I</m:t>
              </m:r>
            </m:num>
            <m:den>
              <m:r>
                <m:t>K</m:t>
              </m:r>
            </m:den>
          </m:f>
          <m:sSub>
            <m:e>
              <m:r>
                <m:rPr>
                  <m:sty m:val="p"/>
                </m:rPr>
                <m:t>)</m:t>
              </m:r>
            </m:e>
            <m:sub>
              <m:r>
                <m:t>i</m:t>
              </m:r>
              <m:r>
                <m:rPr>
                  <m:sty m:val="p"/>
                </m:rPr>
                <m:t>,</m:t>
              </m:r>
              <m:r>
                <m:t>t</m:t>
              </m:r>
              <m:r>
                <m:rPr>
                  <m:sty m:val="p"/>
                </m:rPr>
                <m:t>−</m:t>
              </m:r>
              <m:r>
                <m:t>1</m:t>
              </m:r>
            </m:sub>
          </m:sSub>
          <m:r>
            <m:rPr>
              <m:sty m:val="p"/>
            </m:rPr>
            <m:t>+</m:t>
          </m:r>
          <m:r>
            <m:rPr>
              <m:sty m:val="p"/>
            </m:rPr>
            <m:t>(</m:t>
          </m:r>
          <m:f>
            <m:fPr>
              <m:type m:val="bar"/>
            </m:fPr>
            <m:num>
              <m:r>
                <m:t>C</m:t>
              </m:r>
              <m:r>
                <m:t>F</m:t>
              </m:r>
            </m:num>
            <m:den>
              <m:r>
                <m:t>K</m:t>
              </m:r>
            </m:den>
          </m:f>
          <m:sSub>
            <m:e>
              <m:r>
                <m:rPr>
                  <m:sty m:val="p"/>
                </m:rPr>
                <m:t>)</m:t>
              </m:r>
            </m:e>
            <m:sub>
              <m:r>
                <m:t>i</m:t>
              </m:r>
              <m:r>
                <m:rPr>
                  <m:sty m:val="p"/>
                </m:rPr>
                <m:t>,</m:t>
              </m:r>
              <m:r>
                <m:t>t</m:t>
              </m:r>
              <m:r>
                <m:rPr>
                  <m:sty m:val="p"/>
                </m:rPr>
                <m:t>−</m:t>
              </m:r>
              <m:r>
                <m:t>1</m:t>
              </m:r>
            </m:sub>
          </m:sSub>
          <m:r>
            <m:rPr>
              <m:sty m:val="p"/>
            </m:rPr>
            <m:t>+</m:t>
          </m:r>
          <m:r>
            <m:rPr>
              <m:sty m:val="p"/>
            </m:rPr>
            <m:t>(</m:t>
          </m:r>
          <m:f>
            <m:fPr>
              <m:type m:val="bar"/>
            </m:fPr>
            <m:num>
              <m:r>
                <m:t>S</m:t>
              </m:r>
            </m:num>
            <m:den>
              <m:r>
                <m:t>K</m:t>
              </m:r>
            </m:den>
          </m:f>
          <m:sSub>
            <m:e>
              <m:r>
                <m:rPr>
                  <m:sty m:val="p"/>
                </m:rPr>
                <m:t>)</m:t>
              </m:r>
            </m:e>
            <m:sub>
              <m:r>
                <m:t>i</m:t>
              </m:r>
              <m:r>
                <m:rPr>
                  <m:sty m:val="p"/>
                </m:rPr>
                <m:t>,</m:t>
              </m:r>
              <m:r>
                <m:t>t</m:t>
              </m:r>
              <m:r>
                <m:rPr>
                  <m:sty m:val="p"/>
                </m:rPr>
                <m:t>−</m:t>
              </m:r>
              <m:r>
                <m:t>1</m:t>
              </m:r>
            </m:sub>
          </m:sSub>
          <m:r>
            <m:rPr>
              <m:sty m:val="p"/>
            </m:rPr>
            <m:t>+</m:t>
          </m:r>
          <m:r>
            <m:rPr>
              <m:sty m:val="p"/>
            </m:rPr>
            <m:t>(</m:t>
          </m:r>
          <m:f>
            <m:fPr>
              <m:type m:val="bar"/>
            </m:fPr>
            <m:num>
              <m:r>
                <m:t>D</m:t>
              </m:r>
            </m:num>
            <m:den>
              <m:r>
                <m:t>K</m:t>
              </m:r>
            </m:den>
          </m:f>
          <m:sSub>
            <m:e>
              <m:r>
                <m:rPr>
                  <m:sty m:val="p"/>
                </m:rPr>
                <m:t>)</m:t>
              </m:r>
            </m:e>
            <m:sub>
              <m:r>
                <m:t>i</m:t>
              </m:r>
              <m:r>
                <m:rPr>
                  <m:sty m:val="p"/>
                </m:rPr>
                <m:t>,</m:t>
              </m:r>
              <m:r>
                <m:t>t</m:t>
              </m:r>
              <m:r>
                <m:rPr>
                  <m:sty m:val="p"/>
                </m:rPr>
                <m:t>−</m:t>
              </m:r>
              <m:r>
                <m:t>1</m:t>
              </m:r>
            </m:sub>
          </m:sSub>
          <m:r>
            <m:rPr>
              <m:sty m:val="p"/>
            </m:rPr>
            <m:t>+</m:t>
          </m:r>
          <m:r>
            <m:t>U</m:t>
          </m:r>
          <m:r>
            <m:t>n</m:t>
          </m:r>
          <m:r>
            <m:t>c</m:t>
          </m:r>
          <m:r>
            <m:t>e</m:t>
          </m:r>
          <m:r>
            <m:t>r</m:t>
          </m:r>
          <m:r>
            <m:t>t</m:t>
          </m:r>
          <m:r>
            <m:t>a</m:t>
          </m:r>
          <m:r>
            <m:t>i</m:t>
          </m:r>
          <m:r>
            <m:t>n</m:t>
          </m:r>
          <m:r>
            <m:t>t</m:t>
          </m:r>
          <m:sSub>
            <m:e>
              <m:r>
                <m:t>y</m:t>
              </m:r>
            </m:e>
            <m:sub>
              <m:r>
                <m:t>t</m:t>
              </m:r>
              <m:r>
                <m:rPr>
                  <m:sty m:val="p"/>
                </m:rPr>
                <m:t>−</m:t>
              </m:r>
              <m:r>
                <m:t>1</m:t>
              </m:r>
            </m:sub>
          </m:sSub>
          <m:r>
            <m:rPr>
              <m:sty m:val="p"/>
            </m:rPr>
            <m:t>+</m:t>
          </m:r>
          <m:r>
            <m:t>R</m:t>
          </m:r>
          <m:r>
            <m:t>e</m:t>
          </m:r>
          <m:r>
            <m:t>p</m:t>
          </m:r>
          <m:r>
            <m:t>o</m:t>
          </m:r>
          <m:r>
            <m:t>R</m:t>
          </m:r>
          <m:r>
            <m:t>a</m:t>
          </m:r>
          <m:r>
            <m:t>t</m:t>
          </m:r>
          <m:sSub>
            <m:e>
              <m:r>
                <m:t>e</m:t>
              </m:r>
            </m:e>
            <m:sub>
              <m:r>
                <m:t>t</m:t>
              </m:r>
            </m:sub>
          </m:sSub>
        </m:oMath>
      </m:oMathPara>
    </w:p>
    <w:p>
      <w:pPr>
        <w:pStyle w:val="FirstParagraph"/>
      </w:pPr>
      <w:r>
        <w:t xml:space="preserve">Model 2</w:t>
      </w:r>
    </w:p>
    <w:p>
      <w:pPr>
        <w:pStyle w:val="BodyText"/>
      </w:pPr>
      <m:oMathPara>
        <m:oMathParaPr>
          <m:jc m:val="center"/>
        </m:oMathParaPr>
        <m:oMath>
          <m:r>
            <m:rPr>
              <m:sty m:val="p"/>
            </m:rPr>
            <m:t>(</m:t>
          </m:r>
          <m:f>
            <m:fPr>
              <m:type m:val="bar"/>
            </m:fPr>
            <m:num>
              <m:r>
                <m:t>I</m:t>
              </m:r>
            </m:num>
            <m:den>
              <m:r>
                <m:t>K</m:t>
              </m:r>
            </m:den>
          </m:f>
          <m:sSub>
            <m:e>
              <m:r>
                <m:rPr>
                  <m:sty m:val="p"/>
                </m:rPr>
                <m:t>)</m:t>
              </m:r>
            </m:e>
            <m:sub>
              <m:r>
                <m:t>i</m:t>
              </m:r>
              <m:r>
                <m:rPr>
                  <m:sty m:val="p"/>
                </m:rPr>
                <m:t>,</m:t>
              </m:r>
              <m:r>
                <m:t>t</m:t>
              </m:r>
            </m:sub>
          </m:sSub>
          <m:r>
            <m:rPr>
              <m:sty m:val="p"/>
            </m:rPr>
            <m:t>=</m:t>
          </m:r>
          <m:r>
            <m:rPr>
              <m:sty m:val="p"/>
            </m:rPr>
            <m:t>(</m:t>
          </m:r>
          <m:f>
            <m:fPr>
              <m:type m:val="bar"/>
            </m:fPr>
            <m:num>
              <m:r>
                <m:t>I</m:t>
              </m:r>
            </m:num>
            <m:den>
              <m:r>
                <m:t>K</m:t>
              </m:r>
            </m:den>
          </m:f>
          <m:sSub>
            <m:e>
              <m:r>
                <m:rPr>
                  <m:sty m:val="p"/>
                </m:rPr>
                <m:t>)</m:t>
              </m:r>
            </m:e>
            <m:sub>
              <m:r>
                <m:t>i</m:t>
              </m:r>
              <m:r>
                <m:rPr>
                  <m:sty m:val="p"/>
                </m:rPr>
                <m:t>,</m:t>
              </m:r>
              <m:r>
                <m:t>t</m:t>
              </m:r>
              <m:r>
                <m:rPr>
                  <m:sty m:val="p"/>
                </m:rPr>
                <m:t>−</m:t>
              </m:r>
              <m:r>
                <m:t>1</m:t>
              </m:r>
            </m:sub>
          </m:sSub>
          <m:r>
            <m:rPr>
              <m:sty m:val="p"/>
            </m:rPr>
            <m:t>+</m:t>
          </m:r>
          <m:r>
            <m:rPr>
              <m:sty m:val="p"/>
            </m:rPr>
            <m:t>(</m:t>
          </m:r>
          <m:f>
            <m:fPr>
              <m:type m:val="bar"/>
            </m:fPr>
            <m:num>
              <m:r>
                <m:t>C</m:t>
              </m:r>
              <m:r>
                <m:t>F</m:t>
              </m:r>
            </m:num>
            <m:den>
              <m:r>
                <m:t>K</m:t>
              </m:r>
            </m:den>
          </m:f>
          <m:sSub>
            <m:e>
              <m:r>
                <m:rPr>
                  <m:sty m:val="p"/>
                </m:rPr>
                <m:t>)</m:t>
              </m:r>
            </m:e>
            <m:sub>
              <m:r>
                <m:t>i</m:t>
              </m:r>
              <m:r>
                <m:rPr>
                  <m:sty m:val="p"/>
                </m:rPr>
                <m:t>,</m:t>
              </m:r>
              <m:r>
                <m:t>t</m:t>
              </m:r>
              <m:r>
                <m:rPr>
                  <m:sty m:val="p"/>
                </m:rPr>
                <m:t>−</m:t>
              </m:r>
              <m:r>
                <m:t>1</m:t>
              </m:r>
            </m:sub>
          </m:sSub>
          <m:r>
            <m:rPr>
              <m:sty m:val="p"/>
            </m:rPr>
            <m:t>+</m:t>
          </m:r>
          <m:r>
            <m:rPr>
              <m:sty m:val="p"/>
            </m:rPr>
            <m:t>(</m:t>
          </m:r>
          <m:f>
            <m:fPr>
              <m:type m:val="bar"/>
            </m:fPr>
            <m:num>
              <m:r>
                <m:t>S</m:t>
              </m:r>
            </m:num>
            <m:den>
              <m:r>
                <m:t>K</m:t>
              </m:r>
            </m:den>
          </m:f>
          <m:sSub>
            <m:e>
              <m:r>
                <m:rPr>
                  <m:sty m:val="p"/>
                </m:rPr>
                <m:t>)</m:t>
              </m:r>
            </m:e>
            <m:sub>
              <m:r>
                <m:t>i</m:t>
              </m:r>
              <m:r>
                <m:rPr>
                  <m:sty m:val="p"/>
                </m:rPr>
                <m:t>,</m:t>
              </m:r>
              <m:r>
                <m:t>t</m:t>
              </m:r>
              <m:r>
                <m:rPr>
                  <m:sty m:val="p"/>
                </m:rPr>
                <m:t>−</m:t>
              </m:r>
              <m:r>
                <m:t>1</m:t>
              </m:r>
            </m:sub>
          </m:sSub>
          <m:r>
            <m:rPr>
              <m:sty m:val="p"/>
            </m:rPr>
            <m:t>+</m:t>
          </m:r>
          <m:r>
            <m:rPr>
              <m:sty m:val="p"/>
            </m:rPr>
            <m:t>(</m:t>
          </m:r>
          <m:f>
            <m:fPr>
              <m:type m:val="bar"/>
            </m:fPr>
            <m:num>
              <m:r>
                <m:t>D</m:t>
              </m:r>
            </m:num>
            <m:den>
              <m:r>
                <m:t>K</m:t>
              </m:r>
            </m:den>
          </m:f>
          <m:sSub>
            <m:e>
              <m:r>
                <m:rPr>
                  <m:sty m:val="p"/>
                </m:rPr>
                <m:t>)</m:t>
              </m:r>
            </m:e>
            <m:sub>
              <m:r>
                <m:t>i</m:t>
              </m:r>
              <m:r>
                <m:rPr>
                  <m:sty m:val="p"/>
                </m:rPr>
                <m:t>,</m:t>
              </m:r>
              <m:r>
                <m:t>t</m:t>
              </m:r>
              <m:r>
                <m:rPr>
                  <m:sty m:val="p"/>
                </m:rPr>
                <m:t>−</m:t>
              </m:r>
              <m:r>
                <m:t>1</m:t>
              </m:r>
            </m:sub>
          </m:sSub>
          <m:r>
            <m:rPr>
              <m:sty m:val="p"/>
            </m:rPr>
            <m:t>+</m:t>
          </m:r>
          <m:r>
            <m:t>U</m:t>
          </m:r>
          <m:r>
            <m:t>n</m:t>
          </m:r>
          <m:r>
            <m:t>c</m:t>
          </m:r>
          <m:r>
            <m:t>e</m:t>
          </m:r>
          <m:r>
            <m:t>r</m:t>
          </m:r>
          <m:r>
            <m:t>t</m:t>
          </m:r>
          <m:r>
            <m:t>a</m:t>
          </m:r>
          <m:r>
            <m:t>i</m:t>
          </m:r>
          <m:r>
            <m:t>n</m:t>
          </m:r>
          <m:r>
            <m:t>t</m:t>
          </m:r>
          <m:sSub>
            <m:e>
              <m:r>
                <m:t>y</m:t>
              </m:r>
            </m:e>
            <m:sub>
              <m:r>
                <m:t>t</m:t>
              </m:r>
              <m:r>
                <m:rPr>
                  <m:sty m:val="p"/>
                </m:rPr>
                <m:t>−</m:t>
              </m:r>
              <m:r>
                <m:t>1</m:t>
              </m:r>
            </m:sub>
          </m:sSub>
          <m:r>
            <m:rPr>
              <m:sty m:val="p"/>
            </m:rPr>
            <m:t>+</m:t>
          </m:r>
          <m:r>
            <m:t>R</m:t>
          </m:r>
          <m:r>
            <m:t>e</m:t>
          </m:r>
          <m:r>
            <m:t>p</m:t>
          </m:r>
          <m:r>
            <m:t>o</m:t>
          </m:r>
          <m:r>
            <m:t>R</m:t>
          </m:r>
          <m:r>
            <m:t>a</m:t>
          </m:r>
          <m:r>
            <m:t>t</m:t>
          </m:r>
          <m:sSub>
            <m:e>
              <m:r>
                <m:t>e</m:t>
              </m:r>
            </m:e>
            <m:sub>
              <m:r>
                <m:t>t</m:t>
              </m:r>
            </m:sub>
          </m:sSub>
          <m:r>
            <m:rPr>
              <m:sty m:val="p"/>
            </m:rPr>
            <m:t>+</m:t>
          </m:r>
          <m:r>
            <m:t>P</m:t>
          </m:r>
          <m:r>
            <m:t>L</m:t>
          </m:r>
          <m:sSub>
            <m:e>
              <m:r>
                <m:t>I</m:t>
              </m:r>
            </m:e>
            <m:sub>
              <m:r>
                <m:t>t</m:t>
              </m:r>
            </m:sub>
          </m:sSub>
        </m:oMath>
      </m:oMathPara>
    </w:p>
    <w:p>
      <w:pPr>
        <w:pStyle w:val="FirstParagraph"/>
      </w:pPr>
      <w:r>
        <w:t xml:space="preserve">Model 3</w:t>
      </w:r>
    </w:p>
    <w:p>
      <w:pPr>
        <w:pStyle w:val="BodyText"/>
      </w:pPr>
      <m:oMathPara>
        <m:oMathParaPr>
          <m:jc m:val="center"/>
        </m:oMathParaPr>
        <m:oMath>
          <m:r>
            <m:rPr>
              <m:sty m:val="p"/>
            </m:rPr>
            <m:t>(</m:t>
          </m:r>
          <m:f>
            <m:fPr>
              <m:type m:val="bar"/>
            </m:fPr>
            <m:num>
              <m:r>
                <m:t>I</m:t>
              </m:r>
            </m:num>
            <m:den>
              <m:r>
                <m:t>K</m:t>
              </m:r>
            </m:den>
          </m:f>
          <m:sSub>
            <m:e>
              <m:r>
                <m:rPr>
                  <m:sty m:val="p"/>
                </m:rPr>
                <m:t>)</m:t>
              </m:r>
            </m:e>
            <m:sub>
              <m:r>
                <m:t>i</m:t>
              </m:r>
              <m:r>
                <m:rPr>
                  <m:sty m:val="p"/>
                </m:rPr>
                <m:t>,</m:t>
              </m:r>
              <m:r>
                <m:t>t</m:t>
              </m:r>
            </m:sub>
          </m:sSub>
          <m:r>
            <m:rPr>
              <m:sty m:val="p"/>
            </m:rPr>
            <m:t>=</m:t>
          </m:r>
          <m:r>
            <m:rPr>
              <m:sty m:val="p"/>
            </m:rPr>
            <m:t>(</m:t>
          </m:r>
          <m:f>
            <m:fPr>
              <m:type m:val="bar"/>
            </m:fPr>
            <m:num>
              <m:r>
                <m:t>I</m:t>
              </m:r>
            </m:num>
            <m:den>
              <m:r>
                <m:t>K</m:t>
              </m:r>
            </m:den>
          </m:f>
          <m:sSub>
            <m:e>
              <m:r>
                <m:rPr>
                  <m:sty m:val="p"/>
                </m:rPr>
                <m:t>)</m:t>
              </m:r>
            </m:e>
            <m:sub>
              <m:r>
                <m:t>i</m:t>
              </m:r>
              <m:r>
                <m:rPr>
                  <m:sty m:val="p"/>
                </m:rPr>
                <m:t>,</m:t>
              </m:r>
              <m:r>
                <m:t>t</m:t>
              </m:r>
              <m:r>
                <m:rPr>
                  <m:sty m:val="p"/>
                </m:rPr>
                <m:t>−</m:t>
              </m:r>
              <m:r>
                <m:t>1</m:t>
              </m:r>
            </m:sub>
          </m:sSub>
          <m:r>
            <m:rPr>
              <m:sty m:val="p"/>
            </m:rPr>
            <m:t>+</m:t>
          </m:r>
          <m:r>
            <m:rPr>
              <m:sty m:val="p"/>
            </m:rPr>
            <m:t>(</m:t>
          </m:r>
          <m:f>
            <m:fPr>
              <m:type m:val="bar"/>
            </m:fPr>
            <m:num>
              <m:r>
                <m:t>C</m:t>
              </m:r>
              <m:r>
                <m:t>F</m:t>
              </m:r>
            </m:num>
            <m:den>
              <m:r>
                <m:t>K</m:t>
              </m:r>
            </m:den>
          </m:f>
          <m:sSub>
            <m:e>
              <m:r>
                <m:rPr>
                  <m:sty m:val="p"/>
                </m:rPr>
                <m:t>)</m:t>
              </m:r>
            </m:e>
            <m:sub>
              <m:r>
                <m:t>i</m:t>
              </m:r>
              <m:r>
                <m:rPr>
                  <m:sty m:val="p"/>
                </m:rPr>
                <m:t>,</m:t>
              </m:r>
              <m:r>
                <m:t>t</m:t>
              </m:r>
              <m:r>
                <m:rPr>
                  <m:sty m:val="p"/>
                </m:rPr>
                <m:t>−</m:t>
              </m:r>
              <m:r>
                <m:t>1</m:t>
              </m:r>
            </m:sub>
          </m:sSub>
          <m:r>
            <m:rPr>
              <m:sty m:val="p"/>
            </m:rPr>
            <m:t>+</m:t>
          </m:r>
          <m:r>
            <m:rPr>
              <m:sty m:val="p"/>
            </m:rPr>
            <m:t>(</m:t>
          </m:r>
          <m:f>
            <m:fPr>
              <m:type m:val="bar"/>
            </m:fPr>
            <m:num>
              <m:r>
                <m:t>Δ</m:t>
              </m:r>
              <m:r>
                <m:t>S</m:t>
              </m:r>
            </m:num>
            <m:den>
              <m:r>
                <m:t>K</m:t>
              </m:r>
            </m:den>
          </m:f>
          <m:sSub>
            <m:e>
              <m:r>
                <m:rPr>
                  <m:sty m:val="p"/>
                </m:rPr>
                <m:t>)</m:t>
              </m:r>
            </m:e>
            <m:sub>
              <m:r>
                <m:t>i</m:t>
              </m:r>
              <m:r>
                <m:rPr>
                  <m:sty m:val="p"/>
                </m:rPr>
                <m:t>,</m:t>
              </m:r>
              <m:r>
                <m:t>t</m:t>
              </m:r>
            </m:sub>
          </m:sSub>
          <m:r>
            <m:rPr>
              <m:sty m:val="p"/>
            </m:rPr>
            <m:t>+</m:t>
          </m:r>
          <m:r>
            <m:rPr>
              <m:sty m:val="p"/>
            </m:rPr>
            <m:t>(</m:t>
          </m:r>
          <m:f>
            <m:fPr>
              <m:type m:val="bar"/>
            </m:fPr>
            <m:num>
              <m:r>
                <m:t>D</m:t>
              </m:r>
            </m:num>
            <m:den>
              <m:r>
                <m:t>K</m:t>
              </m:r>
            </m:den>
          </m:f>
          <m:sSub>
            <m:e>
              <m:r>
                <m:rPr>
                  <m:sty m:val="p"/>
                </m:rPr>
                <m:t>)</m:t>
              </m:r>
            </m:e>
            <m:sub>
              <m:r>
                <m:t>i</m:t>
              </m:r>
              <m:r>
                <m:rPr>
                  <m:sty m:val="p"/>
                </m:rPr>
                <m:t>,</m:t>
              </m:r>
              <m:r>
                <m:t>t</m:t>
              </m:r>
              <m:r>
                <m:rPr>
                  <m:sty m:val="p"/>
                </m:rPr>
                <m:t>−</m:t>
              </m:r>
              <m:r>
                <m:t>1</m:t>
              </m:r>
            </m:sub>
          </m:sSub>
          <m:r>
            <m:rPr>
              <m:sty m:val="p"/>
            </m:rPr>
            <m:t>+</m:t>
          </m:r>
          <m:r>
            <m:t>U</m:t>
          </m:r>
          <m:r>
            <m:t>n</m:t>
          </m:r>
          <m:r>
            <m:t>c</m:t>
          </m:r>
          <m:r>
            <m:t>e</m:t>
          </m:r>
          <m:r>
            <m:t>r</m:t>
          </m:r>
          <m:r>
            <m:t>t</m:t>
          </m:r>
          <m:r>
            <m:t>a</m:t>
          </m:r>
          <m:r>
            <m:t>i</m:t>
          </m:r>
          <m:r>
            <m:t>n</m:t>
          </m:r>
          <m:r>
            <m:t>t</m:t>
          </m:r>
          <m:sSub>
            <m:e>
              <m:r>
                <m:t>y</m:t>
              </m:r>
            </m:e>
            <m:sub>
              <m:r>
                <m:t>t</m:t>
              </m:r>
              <m:r>
                <m:rPr>
                  <m:sty m:val="p"/>
                </m:rPr>
                <m:t>−</m:t>
              </m:r>
              <m:r>
                <m:t>1</m:t>
              </m:r>
            </m:sub>
          </m:sSub>
          <m:r>
            <m:rPr>
              <m:sty m:val="p"/>
            </m:rPr>
            <m:t>+</m:t>
          </m:r>
          <m:r>
            <m:t>R</m:t>
          </m:r>
          <m:r>
            <m:t>e</m:t>
          </m:r>
          <m:r>
            <m:t>p</m:t>
          </m:r>
          <m:r>
            <m:t>o</m:t>
          </m:r>
          <m:r>
            <m:t>R</m:t>
          </m:r>
          <m:r>
            <m:t>a</m:t>
          </m:r>
          <m:r>
            <m:t>t</m:t>
          </m:r>
          <m:sSub>
            <m:e>
              <m:r>
                <m:t>e</m:t>
              </m:r>
            </m:e>
            <m:sub>
              <m:r>
                <m:t>t</m:t>
              </m:r>
            </m:sub>
          </m:sSub>
          <m:r>
            <m:rPr>
              <m:sty m:val="p"/>
            </m:rPr>
            <m:t>+</m:t>
          </m:r>
          <m:r>
            <m:t>P</m:t>
          </m:r>
          <m:r>
            <m:t>L</m:t>
          </m:r>
          <m:sSub>
            <m:e>
              <m:r>
                <m:t>I</m:t>
              </m:r>
            </m:e>
            <m:sub>
              <m:r>
                <m:t>t</m:t>
              </m:r>
            </m:sub>
          </m:sSub>
        </m:oMath>
      </m:oMathPara>
    </w:p>
    <w:p>
      <w:pPr>
        <w:pStyle w:val="FirstParagraph"/>
      </w:pPr>
      <w:r>
        <w:t xml:space="preserve">Model 4</w:t>
      </w:r>
    </w:p>
    <w:p>
      <w:pPr>
        <w:pStyle w:val="BodyText"/>
      </w:pPr>
      <m:oMathPara>
        <m:oMathParaPr>
          <m:jc m:val="center"/>
        </m:oMathParaPr>
        <m:oMath>
          <m:r>
            <m:rPr>
              <m:sty m:val="p"/>
            </m:rPr>
            <m:t>(</m:t>
          </m:r>
          <m:f>
            <m:fPr>
              <m:type m:val="bar"/>
            </m:fPr>
            <m:num>
              <m:r>
                <m:t>I</m:t>
              </m:r>
            </m:num>
            <m:den>
              <m:r>
                <m:t>K</m:t>
              </m:r>
            </m:den>
          </m:f>
          <m:sSub>
            <m:e>
              <m:r>
                <m:rPr>
                  <m:sty m:val="p"/>
                </m:rPr>
                <m:t>)</m:t>
              </m:r>
            </m:e>
            <m:sub>
              <m:r>
                <m:t>i</m:t>
              </m:r>
              <m:r>
                <m:rPr>
                  <m:sty m:val="p"/>
                </m:rPr>
                <m:t>,</m:t>
              </m:r>
              <m:r>
                <m:t>t</m:t>
              </m:r>
            </m:sub>
          </m:sSub>
          <m:r>
            <m:rPr>
              <m:sty m:val="p"/>
            </m:rPr>
            <m:t>=</m:t>
          </m:r>
          <m:r>
            <m:rPr>
              <m:sty m:val="p"/>
            </m:rPr>
            <m:t>(</m:t>
          </m:r>
          <m:f>
            <m:fPr>
              <m:type m:val="bar"/>
            </m:fPr>
            <m:num>
              <m:r>
                <m:t>I</m:t>
              </m:r>
            </m:num>
            <m:den>
              <m:r>
                <m:t>K</m:t>
              </m:r>
            </m:den>
          </m:f>
          <m:sSub>
            <m:e>
              <m:r>
                <m:rPr>
                  <m:sty m:val="p"/>
                </m:rPr>
                <m:t>)</m:t>
              </m:r>
            </m:e>
            <m:sub>
              <m:r>
                <m:t>i</m:t>
              </m:r>
              <m:r>
                <m:rPr>
                  <m:sty m:val="p"/>
                </m:rPr>
                <m:t>,</m:t>
              </m:r>
              <m:r>
                <m:t>t</m:t>
              </m:r>
              <m:r>
                <m:rPr>
                  <m:sty m:val="p"/>
                </m:rPr>
                <m:t>−</m:t>
              </m:r>
              <m:r>
                <m:t>1</m:t>
              </m:r>
            </m:sub>
          </m:sSub>
          <m:r>
            <m:rPr>
              <m:sty m:val="p"/>
            </m:rPr>
            <m:t>+</m:t>
          </m:r>
          <m:r>
            <m:rPr>
              <m:sty m:val="p"/>
            </m:rPr>
            <m:t>(</m:t>
          </m:r>
          <m:f>
            <m:fPr>
              <m:type m:val="bar"/>
            </m:fPr>
            <m:num>
              <m:r>
                <m:t>C</m:t>
              </m:r>
              <m:r>
                <m:t>F</m:t>
              </m:r>
            </m:num>
            <m:den>
              <m:r>
                <m:t>K</m:t>
              </m:r>
            </m:den>
          </m:f>
          <m:sSub>
            <m:e>
              <m:r>
                <m:rPr>
                  <m:sty m:val="p"/>
                </m:rPr>
                <m:t>)</m:t>
              </m:r>
            </m:e>
            <m:sub>
              <m:r>
                <m:t>i</m:t>
              </m:r>
              <m:r>
                <m:rPr>
                  <m:sty m:val="p"/>
                </m:rPr>
                <m:t>,</m:t>
              </m:r>
              <m:r>
                <m:t>t</m:t>
              </m:r>
              <m:r>
                <m:rPr>
                  <m:sty m:val="p"/>
                </m:rPr>
                <m:t>−</m:t>
              </m:r>
              <m:r>
                <m:t>1</m:t>
              </m:r>
            </m:sub>
          </m:sSub>
          <m:r>
            <m:rPr>
              <m:sty m:val="p"/>
            </m:rPr>
            <m:t>+</m:t>
          </m:r>
          <m:r>
            <m:rPr>
              <m:sty m:val="p"/>
            </m:rPr>
            <m:t>(</m:t>
          </m:r>
          <m:f>
            <m:fPr>
              <m:type m:val="bar"/>
            </m:fPr>
            <m:num>
              <m:r>
                <m:t>S</m:t>
              </m:r>
            </m:num>
            <m:den>
              <m:r>
                <m:t>K</m:t>
              </m:r>
            </m:den>
          </m:f>
          <m:sSub>
            <m:e>
              <m:r>
                <m:rPr>
                  <m:sty m:val="p"/>
                </m:rPr>
                <m:t>)</m:t>
              </m:r>
            </m:e>
            <m:sub>
              <m:r>
                <m:t>i</m:t>
              </m:r>
              <m:r>
                <m:rPr>
                  <m:sty m:val="p"/>
                </m:rPr>
                <m:t>,</m:t>
              </m:r>
              <m:r>
                <m:t>t</m:t>
              </m:r>
              <m:r>
                <m:rPr>
                  <m:sty m:val="p"/>
                </m:rPr>
                <m:t>−</m:t>
              </m:r>
              <m:r>
                <m:t>1</m:t>
              </m:r>
            </m:sub>
          </m:sSub>
          <m:r>
            <m:rPr>
              <m:sty m:val="p"/>
            </m:rPr>
            <m:t>+</m:t>
          </m:r>
          <m:r>
            <m:rPr>
              <m:sty m:val="p"/>
            </m:rPr>
            <m:t>(</m:t>
          </m:r>
          <m:f>
            <m:fPr>
              <m:type m:val="bar"/>
            </m:fPr>
            <m:num>
              <m:r>
                <m:t>D</m:t>
              </m:r>
            </m:num>
            <m:den>
              <m:r>
                <m:t>K</m:t>
              </m:r>
            </m:den>
          </m:f>
          <m:sSub>
            <m:e>
              <m:r>
                <m:rPr>
                  <m:sty m:val="p"/>
                </m:rPr>
                <m:t>)</m:t>
              </m:r>
            </m:e>
            <m:sub>
              <m:r>
                <m:t>i</m:t>
              </m:r>
              <m:r>
                <m:rPr>
                  <m:sty m:val="p"/>
                </m:rPr>
                <m:t>,</m:t>
              </m:r>
              <m:r>
                <m:t>t</m:t>
              </m:r>
              <m:r>
                <m:rPr>
                  <m:sty m:val="p"/>
                </m:rPr>
                <m:t>−</m:t>
              </m:r>
              <m:r>
                <m:t>1</m:t>
              </m:r>
            </m:sub>
          </m:sSub>
          <m:r>
            <m:rPr>
              <m:sty m:val="p"/>
            </m:rPr>
            <m:t>+</m:t>
          </m:r>
          <m:r>
            <m:t>U</m:t>
          </m:r>
          <m:r>
            <m:t>n</m:t>
          </m:r>
          <m:r>
            <m:t>c</m:t>
          </m:r>
          <m:r>
            <m:t>e</m:t>
          </m:r>
          <m:r>
            <m:t>r</m:t>
          </m:r>
          <m:r>
            <m:t>t</m:t>
          </m:r>
          <m:r>
            <m:t>a</m:t>
          </m:r>
          <m:r>
            <m:t>i</m:t>
          </m:r>
          <m:r>
            <m:t>n</m:t>
          </m:r>
          <m:r>
            <m:t>t</m:t>
          </m:r>
          <m:sSub>
            <m:e>
              <m:r>
                <m:t>y</m:t>
              </m:r>
            </m:e>
            <m:sub>
              <m:r>
                <m:t>t</m:t>
              </m:r>
              <m:r>
                <m:rPr>
                  <m:sty m:val="p"/>
                </m:rPr>
                <m:t>−</m:t>
              </m:r>
              <m:r>
                <m:t>1</m:t>
              </m:r>
            </m:sub>
          </m:sSub>
          <m:r>
            <m:rPr>
              <m:sty m:val="p"/>
            </m:rPr>
            <m:t>+</m:t>
          </m:r>
          <m:r>
            <m:t>Δ</m:t>
          </m:r>
          <m:r>
            <m:t>R</m:t>
          </m:r>
          <m:r>
            <m:t>e</m:t>
          </m:r>
          <m:r>
            <m:t>p</m:t>
          </m:r>
          <m:r>
            <m:t>o</m:t>
          </m:r>
          <m:r>
            <m:t>R</m:t>
          </m:r>
          <m:r>
            <m:t>a</m:t>
          </m:r>
          <m:r>
            <m:t>t</m:t>
          </m:r>
          <m:sSub>
            <m:e>
              <m:r>
                <m:t>e</m:t>
              </m:r>
            </m:e>
            <m:sub>
              <m:r>
                <m:t>t</m:t>
              </m:r>
            </m:sub>
          </m:sSub>
          <m:r>
            <m:rPr>
              <m:sty m:val="p"/>
            </m:rPr>
            <m:t>+</m:t>
          </m:r>
          <m:r>
            <m:t>P</m:t>
          </m:r>
          <m:r>
            <m:t>L</m:t>
          </m:r>
          <m:sSub>
            <m:e>
              <m:r>
                <m:t>I</m:t>
              </m:r>
            </m:e>
            <m:sub>
              <m:r>
                <m:t>t</m:t>
              </m:r>
            </m:sub>
          </m:sSub>
        </m:oMath>
      </m:oMathPara>
    </w:p>
    <w:p>
      <w:pPr>
        <w:pStyle w:val="FirstParagraph"/>
      </w:pPr>
      <w:r>
        <w:t xml:space="preserve">Model 5</w:t>
      </w:r>
    </w:p>
    <w:p>
      <w:pPr>
        <w:pStyle w:val="BodyText"/>
      </w:pPr>
      <m:oMathPara>
        <m:oMathParaPr>
          <m:jc m:val="center"/>
        </m:oMathParaPr>
        <m:oMath>
          <m:r>
            <m:rPr>
              <m:sty m:val="p"/>
            </m:rPr>
            <m:t>(</m:t>
          </m:r>
          <m:f>
            <m:fPr>
              <m:type m:val="bar"/>
            </m:fPr>
            <m:num>
              <m:r>
                <m:t>I</m:t>
              </m:r>
            </m:num>
            <m:den>
              <m:r>
                <m:t>K</m:t>
              </m:r>
            </m:den>
          </m:f>
          <m:sSub>
            <m:e>
              <m:r>
                <m:rPr>
                  <m:sty m:val="p"/>
                </m:rPr>
                <m:t>)</m:t>
              </m:r>
            </m:e>
            <m:sub>
              <m:r>
                <m:t>i</m:t>
              </m:r>
              <m:r>
                <m:rPr>
                  <m:sty m:val="p"/>
                </m:rPr>
                <m:t>,</m:t>
              </m:r>
              <m:r>
                <m:t>t</m:t>
              </m:r>
            </m:sub>
          </m:sSub>
          <m:r>
            <m:rPr>
              <m:sty m:val="p"/>
            </m:rPr>
            <m:t>=</m:t>
          </m:r>
          <m:r>
            <m:rPr>
              <m:sty m:val="p"/>
            </m:rPr>
            <m:t>(</m:t>
          </m:r>
          <m:f>
            <m:fPr>
              <m:type m:val="bar"/>
            </m:fPr>
            <m:num>
              <m:r>
                <m:t>I</m:t>
              </m:r>
            </m:num>
            <m:den>
              <m:r>
                <m:t>K</m:t>
              </m:r>
            </m:den>
          </m:f>
          <m:sSub>
            <m:e>
              <m:r>
                <m:rPr>
                  <m:sty m:val="p"/>
                </m:rPr>
                <m:t>)</m:t>
              </m:r>
            </m:e>
            <m:sub>
              <m:r>
                <m:t>i</m:t>
              </m:r>
              <m:r>
                <m:rPr>
                  <m:sty m:val="p"/>
                </m:rPr>
                <m:t>,</m:t>
              </m:r>
              <m:r>
                <m:t>t</m:t>
              </m:r>
              <m:r>
                <m:rPr>
                  <m:sty m:val="p"/>
                </m:rPr>
                <m:t>−</m:t>
              </m:r>
              <m:r>
                <m:t>1</m:t>
              </m:r>
            </m:sub>
          </m:sSub>
          <m:r>
            <m:rPr>
              <m:sty m:val="p"/>
            </m:rPr>
            <m:t>+</m:t>
          </m:r>
          <m:r>
            <m:rPr>
              <m:sty m:val="p"/>
            </m:rPr>
            <m:t>(</m:t>
          </m:r>
          <m:f>
            <m:fPr>
              <m:type m:val="bar"/>
            </m:fPr>
            <m:num>
              <m:r>
                <m:t>C</m:t>
              </m:r>
              <m:r>
                <m:t>F</m:t>
              </m:r>
            </m:num>
            <m:den>
              <m:r>
                <m:t>K</m:t>
              </m:r>
            </m:den>
          </m:f>
          <m:sSub>
            <m:e>
              <m:r>
                <m:rPr>
                  <m:sty m:val="p"/>
                </m:rPr>
                <m:t>)</m:t>
              </m:r>
            </m:e>
            <m:sub>
              <m:r>
                <m:t>i</m:t>
              </m:r>
              <m:r>
                <m:rPr>
                  <m:sty m:val="p"/>
                </m:rPr>
                <m:t>,</m:t>
              </m:r>
              <m:r>
                <m:t>t</m:t>
              </m:r>
              <m:r>
                <m:rPr>
                  <m:sty m:val="p"/>
                </m:rPr>
                <m:t>−</m:t>
              </m:r>
              <m:r>
                <m:t>1</m:t>
              </m:r>
            </m:sub>
          </m:sSub>
          <m:r>
            <m:rPr>
              <m:sty m:val="p"/>
            </m:rPr>
            <m:t>+</m:t>
          </m:r>
          <m:r>
            <m:rPr>
              <m:sty m:val="p"/>
            </m:rPr>
            <m:t>(</m:t>
          </m:r>
          <m:f>
            <m:fPr>
              <m:type m:val="bar"/>
            </m:fPr>
            <m:num>
              <m:r>
                <m:t>Δ</m:t>
              </m:r>
              <m:r>
                <m:t>S</m:t>
              </m:r>
            </m:num>
            <m:den>
              <m:r>
                <m:t>K</m:t>
              </m:r>
            </m:den>
          </m:f>
          <m:sSub>
            <m:e>
              <m:r>
                <m:rPr>
                  <m:sty m:val="p"/>
                </m:rPr>
                <m:t>)</m:t>
              </m:r>
            </m:e>
            <m:sub>
              <m:r>
                <m:t>i</m:t>
              </m:r>
              <m:r>
                <m:rPr>
                  <m:sty m:val="p"/>
                </m:rPr>
                <m:t>,</m:t>
              </m:r>
              <m:r>
                <m:t>t</m:t>
              </m:r>
            </m:sub>
          </m:sSub>
          <m:r>
            <m:rPr>
              <m:sty m:val="p"/>
            </m:rPr>
            <m:t>+</m:t>
          </m:r>
          <m:r>
            <m:rPr>
              <m:sty m:val="p"/>
            </m:rPr>
            <m:t>(</m:t>
          </m:r>
          <m:f>
            <m:fPr>
              <m:type m:val="bar"/>
            </m:fPr>
            <m:num>
              <m:r>
                <m:t>D</m:t>
              </m:r>
            </m:num>
            <m:den>
              <m:r>
                <m:t>K</m:t>
              </m:r>
            </m:den>
          </m:f>
          <m:sSub>
            <m:e>
              <m:r>
                <m:rPr>
                  <m:sty m:val="p"/>
                </m:rPr>
                <m:t>)</m:t>
              </m:r>
            </m:e>
            <m:sub>
              <m:r>
                <m:t>i</m:t>
              </m:r>
              <m:r>
                <m:rPr>
                  <m:sty m:val="p"/>
                </m:rPr>
                <m:t>,</m:t>
              </m:r>
              <m:r>
                <m:t>t</m:t>
              </m:r>
              <m:r>
                <m:rPr>
                  <m:sty m:val="p"/>
                </m:rPr>
                <m:t>−</m:t>
              </m:r>
              <m:r>
                <m:t>1</m:t>
              </m:r>
            </m:sub>
          </m:sSub>
          <m:r>
            <m:rPr>
              <m:sty m:val="p"/>
            </m:rPr>
            <m:t>+</m:t>
          </m:r>
          <m:r>
            <m:t>U</m:t>
          </m:r>
          <m:r>
            <m:t>n</m:t>
          </m:r>
          <m:r>
            <m:t>c</m:t>
          </m:r>
          <m:r>
            <m:t>e</m:t>
          </m:r>
          <m:r>
            <m:t>r</m:t>
          </m:r>
          <m:r>
            <m:t>t</m:t>
          </m:r>
          <m:r>
            <m:t>a</m:t>
          </m:r>
          <m:r>
            <m:t>i</m:t>
          </m:r>
          <m:r>
            <m:t>n</m:t>
          </m:r>
          <m:r>
            <m:t>t</m:t>
          </m:r>
          <m:sSub>
            <m:e>
              <m:r>
                <m:t>y</m:t>
              </m:r>
            </m:e>
            <m:sub>
              <m:r>
                <m:t>t</m:t>
              </m:r>
              <m:r>
                <m:rPr>
                  <m:sty m:val="p"/>
                </m:rPr>
                <m:t>−</m:t>
              </m:r>
              <m:r>
                <m:t>1</m:t>
              </m:r>
            </m:sub>
          </m:sSub>
          <m:r>
            <m:rPr>
              <m:sty m:val="p"/>
            </m:rPr>
            <m:t>+</m:t>
          </m:r>
          <m:r>
            <m:t>Δ</m:t>
          </m:r>
          <m:r>
            <m:t>R</m:t>
          </m:r>
          <m:r>
            <m:t>e</m:t>
          </m:r>
          <m:r>
            <m:t>p</m:t>
          </m:r>
          <m:r>
            <m:t>o</m:t>
          </m:r>
          <m:r>
            <m:t>R</m:t>
          </m:r>
          <m:r>
            <m:t>a</m:t>
          </m:r>
          <m:r>
            <m:t>t</m:t>
          </m:r>
          <m:sSub>
            <m:e>
              <m:r>
                <m:t>e</m:t>
              </m:r>
            </m:e>
            <m:sub>
              <m:r>
                <m:t>t</m:t>
              </m:r>
            </m:sub>
          </m:sSub>
          <m:r>
            <m:rPr>
              <m:sty m:val="p"/>
            </m:rPr>
            <m:t>+</m:t>
          </m:r>
          <m:r>
            <m:t>P</m:t>
          </m:r>
          <m:r>
            <m:t>L</m:t>
          </m:r>
          <m:sSub>
            <m:e>
              <m:r>
                <m:t>I</m:t>
              </m:r>
            </m:e>
            <m:sub>
              <m:r>
                <m:t>t</m:t>
              </m:r>
            </m:sub>
          </m:sSub>
        </m:oMath>
      </m:oMathPara>
    </w:p>
    <w:p>
      <w:pPr>
        <w:pStyle w:val="FirstParagraph"/>
      </w:pPr>
      <w:r>
        <w:t xml:space="preserve">The annual measure of uncertainty was taken by taken the average of the monthly Economic Policy Uncertainty Index by Scott Baker, Nicholos Bloom and Steven J. Davis.</w:t>
      </w:r>
      <w:r>
        <w:t xml:space="preserve"> </w:t>
      </w:r>
      <w:r>
        <w:t xml:space="preserve">The annual repo rate series was generated by averaging for quarterly figures available at the Database on Indian Economy maintained by the RBI.</w:t>
      </w:r>
      <w:r>
        <w:t xml:space="preserve"> </w:t>
      </w:r>
      <w:r>
        <w:t xml:space="preserve">Here,</w:t>
      </w:r>
      <w:r>
        <w:t xml:space="preserve"> </w:t>
      </w:r>
      <m:oMath>
        <m:r>
          <m:t>I</m:t>
        </m:r>
      </m:oMath>
      <w:r>
        <w:t xml:space="preserve"> </w:t>
      </w:r>
      <w:r>
        <w:t xml:space="preserve">represents investment,</w:t>
      </w:r>
      <w:r>
        <w:t xml:space="preserve"> </w:t>
      </w:r>
      <m:oMath>
        <m:r>
          <m:t>K</m:t>
        </m:r>
      </m:oMath>
      <w:r>
        <w:t xml:space="preserve"> </w:t>
      </w:r>
      <w:r>
        <w:t xml:space="preserve">represents capital stock,</w:t>
      </w:r>
      <w:r>
        <w:t xml:space="preserve"> </w:t>
      </w:r>
      <m:oMath>
        <m:r>
          <m:t>C</m:t>
        </m:r>
        <m:r>
          <m:t>F</m:t>
        </m:r>
      </m:oMath>
      <w:r>
        <w:t xml:space="preserve"> </w:t>
      </w:r>
      <w:r>
        <w:t xml:space="preserve">represents cash flows,</w:t>
      </w:r>
      <w:r>
        <w:t xml:space="preserve"> </w:t>
      </w:r>
      <m:oMath>
        <m:r>
          <m:t>S</m:t>
        </m:r>
      </m:oMath>
      <w:r>
        <w:t xml:space="preserve"> </w:t>
      </w:r>
      <w:r>
        <w:t xml:space="preserve">represents sales,</w:t>
      </w:r>
      <w:r>
        <w:t xml:space="preserve"> </w:t>
      </w:r>
      <m:oMath>
        <m:r>
          <m:t>D</m:t>
        </m:r>
      </m:oMath>
      <w:r>
        <w:t xml:space="preserve"> </w:t>
      </w:r>
      <w:r>
        <w:t xml:space="preserve">represents debt and</w:t>
      </w:r>
      <w:r>
        <w:t xml:space="preserve"> </w:t>
      </w:r>
      <m:oMath>
        <m:r>
          <m:t>Δ</m:t>
        </m:r>
      </m:oMath>
      <w:r>
        <w:t xml:space="preserve"> </w:t>
      </w:r>
      <w:r>
        <w:t xml:space="preserve">represents change in a variable.</w:t>
      </w:r>
      <w:r>
        <w:t xml:space="preserve"> </w:t>
      </w:r>
      <w:r>
        <w:t xml:space="preserve">Year fixed effects other than PLI were sought to be captured through repo rate and uncertainty.</w:t>
      </w:r>
    </w:p>
    <w:p>
      <w:pPr>
        <w:pStyle w:val="BodyText"/>
      </w:pPr>
      <m:oMath>
        <m:r>
          <m:t>I</m:t>
        </m:r>
      </m:oMath>
      <w:r>
        <w:t xml:space="preserve"> </w:t>
      </w:r>
      <w:r>
        <w:t xml:space="preserve">= Addition to Gross fixed Assets - Total addition to gross intangible assets</w:t>
      </w:r>
    </w:p>
    <w:p>
      <w:pPr>
        <w:pStyle w:val="BodyText"/>
      </w:pPr>
      <m:oMath>
        <m:r>
          <m:t>D</m:t>
        </m:r>
      </m:oMath>
      <w:r>
        <w:t xml:space="preserve"> </w:t>
      </w:r>
      <w:r>
        <w:t xml:space="preserve">= Long term borrowings + Current portoin of long term borrowings</w:t>
      </w:r>
    </w:p>
    <w:p>
      <w:pPr>
        <w:pStyle w:val="BodyText"/>
      </w:pPr>
      <m:oMath>
        <m:r>
          <m:t>S</m:t>
        </m:r>
      </m:oMath>
      <w:r>
        <w:t xml:space="preserve"> </w:t>
      </w:r>
      <w:r>
        <w:t xml:space="preserve">= Sale of goods</w:t>
      </w:r>
    </w:p>
    <w:p>
      <w:pPr>
        <w:pStyle w:val="BodyText"/>
      </w:pPr>
      <m:oMath>
        <m:r>
          <m:t>K</m:t>
        </m:r>
      </m:oMath>
      <w:r>
        <w:t xml:space="preserve"> </w:t>
      </w:r>
      <w:r>
        <w:t xml:space="preserve">= Net fixed Assets</w:t>
      </w:r>
    </w:p>
    <w:p>
      <w:pPr>
        <w:pStyle w:val="BodyText"/>
      </w:pPr>
      <m:oMath>
        <m:r>
          <m:t>C</m:t>
        </m:r>
        <m:r>
          <m:t>F</m:t>
        </m:r>
      </m:oMath>
      <w:r>
        <w:t xml:space="preserve"> </w:t>
      </w:r>
      <w:r>
        <w:t xml:space="preserve">= Net Cash flows from operating activities</w:t>
      </w:r>
    </w:p>
    <w:p>
      <w:pPr>
        <w:pStyle w:val="SourceCode"/>
      </w:pPr>
      <w:r>
        <w:rPr>
          <w:rStyle w:val="VerbatimChar"/>
        </w:rPr>
        <w:t xml:space="preserve">## </w:t>
      </w:r>
      <w:r>
        <w:br/>
      </w:r>
      <w:r>
        <w:rPr>
          <w:rStyle w:val="VerbatimChar"/>
        </w:rPr>
        <w:t xml:space="preserve">## GMM Panel Regression Models of effect of PLI scheme on Category 1 beneficiary investment</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i.by.k                   </w:t>
      </w:r>
      <w:r>
        <w:br/>
      </w:r>
      <w:r>
        <w:rPr>
          <w:rStyle w:val="VerbatimChar"/>
        </w:rPr>
        <w:t xml:space="preserve">##                 (1)      (2)      (3)      (4)     (5)   </w:t>
      </w:r>
      <w:r>
        <w:br/>
      </w:r>
      <w:r>
        <w:rPr>
          <w:rStyle w:val="VerbatimChar"/>
        </w:rPr>
        <w:t xml:space="preserve">## ---------------------------------------------------------</w:t>
      </w:r>
      <w:r>
        <w:br/>
      </w:r>
      <w:r>
        <w:rPr>
          <w:rStyle w:val="VerbatimChar"/>
        </w:rPr>
        <w:t xml:space="preserve">## i_1.by.k_1     0.218    0.258    0.506    0.280  0.759***</w:t>
      </w:r>
      <w:r>
        <w:br/>
      </w:r>
      <w:r>
        <w:rPr>
          <w:rStyle w:val="VerbatimChar"/>
        </w:rPr>
        <w:t xml:space="preserve">##               (0.172)  (0.187)  (0.365)  (0.348) (0.268) </w:t>
      </w:r>
      <w:r>
        <w:br/>
      </w:r>
      <w:r>
        <w:rPr>
          <w:rStyle w:val="VerbatimChar"/>
        </w:rPr>
        <w:t xml:space="preserve">##                                                          </w:t>
      </w:r>
      <w:r>
        <w:br/>
      </w:r>
      <w:r>
        <w:rPr>
          <w:rStyle w:val="VerbatimChar"/>
        </w:rPr>
        <w:t xml:space="preserve">## cf_1.by.k_1    -0.009   -0.005  0.053***  0.021  0.059***</w:t>
      </w:r>
      <w:r>
        <w:br/>
      </w:r>
      <w:r>
        <w:rPr>
          <w:rStyle w:val="VerbatimChar"/>
        </w:rPr>
        <w:t xml:space="preserve">##               (0.032)  (0.036)  (0.019)  (0.049) (0.012) </w:t>
      </w:r>
      <w:r>
        <w:br/>
      </w:r>
      <w:r>
        <w:rPr>
          <w:rStyle w:val="VerbatimChar"/>
        </w:rPr>
        <w:t xml:space="preserve">##                                                          </w:t>
      </w:r>
      <w:r>
        <w:br/>
      </w:r>
      <w:r>
        <w:rPr>
          <w:rStyle w:val="VerbatimChar"/>
        </w:rPr>
        <w:t xml:space="preserve">## s_1.by.k_1    0.014*** 0.014***          0.014*          </w:t>
      </w:r>
      <w:r>
        <w:br/>
      </w:r>
      <w:r>
        <w:rPr>
          <w:rStyle w:val="VerbatimChar"/>
        </w:rPr>
        <w:t xml:space="preserve">##               (0.005)  (0.005)           (0.008)         </w:t>
      </w:r>
      <w:r>
        <w:br/>
      </w:r>
      <w:r>
        <w:rPr>
          <w:rStyle w:val="VerbatimChar"/>
        </w:rPr>
        <w:t xml:space="preserve">##                                                          </w:t>
      </w:r>
      <w:r>
        <w:br/>
      </w:r>
      <w:r>
        <w:rPr>
          <w:rStyle w:val="VerbatimChar"/>
        </w:rPr>
        <w:t xml:space="preserve">## ds.by.k                         0.009***         0.008***</w:t>
      </w:r>
      <w:r>
        <w:br/>
      </w:r>
      <w:r>
        <w:rPr>
          <w:rStyle w:val="VerbatimChar"/>
        </w:rPr>
        <w:t xml:space="preserve">##                                 (0.003)          (0.002) </w:t>
      </w:r>
      <w:r>
        <w:br/>
      </w:r>
      <w:r>
        <w:rPr>
          <w:rStyle w:val="VerbatimChar"/>
        </w:rPr>
        <w:t xml:space="preserve">##                                                          </w:t>
      </w:r>
      <w:r>
        <w:br/>
      </w:r>
      <w:r>
        <w:rPr>
          <w:rStyle w:val="VerbatimChar"/>
        </w:rPr>
        <w:t xml:space="preserve">## d_1.by.k_1    0.096**  0.093**  0.073**  0.089** 0.073** </w:t>
      </w:r>
      <w:r>
        <w:br/>
      </w:r>
      <w:r>
        <w:rPr>
          <w:rStyle w:val="VerbatimChar"/>
        </w:rPr>
        <w:t xml:space="preserve">##               (0.048)  (0.046)  (0.032)  (0.043) (0.031) </w:t>
      </w:r>
      <w:r>
        <w:br/>
      </w:r>
      <w:r>
        <w:rPr>
          <w:rStyle w:val="VerbatimChar"/>
        </w:rPr>
        <w:t xml:space="preserve">##                                                          </w:t>
      </w:r>
      <w:r>
        <w:br/>
      </w:r>
      <w:r>
        <w:rPr>
          <w:rStyle w:val="VerbatimChar"/>
        </w:rPr>
        <w:t xml:space="preserve">## uncertainty_1 -0.0002  -0.0003  -0.0004  0.0003  -0.0001 </w:t>
      </w:r>
      <w:r>
        <w:br/>
      </w:r>
      <w:r>
        <w:rPr>
          <w:rStyle w:val="VerbatimChar"/>
        </w:rPr>
        <w:t xml:space="preserve">##               (0.0005) (0.0004) (0.001)  (0.001) (0.001) </w:t>
      </w:r>
      <w:r>
        <w:br/>
      </w:r>
      <w:r>
        <w:rPr>
          <w:rStyle w:val="VerbatimChar"/>
        </w:rPr>
        <w:t xml:space="preserve">##                                                          </w:t>
      </w:r>
      <w:r>
        <w:br/>
      </w:r>
      <w:r>
        <w:rPr>
          <w:rStyle w:val="VerbatimChar"/>
        </w:rPr>
        <w:t xml:space="preserve">## repo_rate      0.015*   0.013   0.016**                  </w:t>
      </w:r>
      <w:r>
        <w:br/>
      </w:r>
      <w:r>
        <w:rPr>
          <w:rStyle w:val="VerbatimChar"/>
        </w:rPr>
        <w:t xml:space="preserve">##               (0.008)  (0.008)  (0.008)                  </w:t>
      </w:r>
      <w:r>
        <w:br/>
      </w:r>
      <w:r>
        <w:rPr>
          <w:rStyle w:val="VerbatimChar"/>
        </w:rPr>
        <w:t xml:space="preserve">##                                                          </w:t>
      </w:r>
      <w:r>
        <w:br/>
      </w:r>
      <w:r>
        <w:rPr>
          <w:rStyle w:val="VerbatimChar"/>
        </w:rPr>
        <w:t xml:space="preserve">## d.repo_rate                              -0.021   -0.015 </w:t>
      </w:r>
      <w:r>
        <w:br/>
      </w:r>
      <w:r>
        <w:rPr>
          <w:rStyle w:val="VerbatimChar"/>
        </w:rPr>
        <w:t xml:space="preserve">##                                          (0.016) (0.019) </w:t>
      </w:r>
      <w:r>
        <w:br/>
      </w:r>
      <w:r>
        <w:rPr>
          <w:rStyle w:val="VerbatimChar"/>
        </w:rPr>
        <w:t xml:space="preserve">##                                                          </w:t>
      </w:r>
      <w:r>
        <w:br/>
      </w:r>
      <w:r>
        <w:rPr>
          <w:rStyle w:val="VerbatimChar"/>
        </w:rPr>
        <w:t xml:space="preserve">## pli                     0.008    0.008   0.059**  0.050  </w:t>
      </w:r>
      <w:r>
        <w:br/>
      </w:r>
      <w:r>
        <w:rPr>
          <w:rStyle w:val="VerbatimChar"/>
        </w:rPr>
        <w:t xml:space="preserve">##                        (0.019)  (0.026)  (0.027) (0.035) </w:t>
      </w:r>
      <w:r>
        <w:br/>
      </w:r>
      <w:r>
        <w:rPr>
          <w:rStyle w:val="VerbatimChar"/>
        </w:rPr>
        <w:t xml:space="preserve">##                                                          </w:t>
      </w:r>
      <w:r>
        <w:br/>
      </w:r>
      <w:r>
        <w:rPr>
          <w:rStyle w:val="VerbatimChar"/>
        </w:rPr>
        <w:t xml:space="preserve">## ---------------------------------------------------------</w:t>
      </w:r>
      <w:r>
        <w:br/>
      </w:r>
      <w:r>
        <w:rPr>
          <w:rStyle w:val="VerbatimChar"/>
        </w:rPr>
        <w:t xml:space="preserve">## Observations     46       46       46      46       46   </w:t>
      </w:r>
      <w:r>
        <w:br/>
      </w:r>
      <w:r>
        <w:rPr>
          <w:rStyle w:val="VerbatimChar"/>
        </w:rPr>
        <w:t xml:space="preserve">## =========================================================</w:t>
      </w:r>
      <w:r>
        <w:br/>
      </w:r>
      <w:r>
        <w:rPr>
          <w:rStyle w:val="VerbatimChar"/>
        </w:rPr>
        <w:t xml:space="preserve">## Note:                         *p&lt;0.1; **p&lt;0.05; ***p&lt;0.01</w:t>
      </w:r>
    </w:p>
    <w:p>
      <w:pPr>
        <w:pStyle w:val="FirstParagraph"/>
      </w:pPr>
      <w:r>
        <w:t xml:space="preserve">The results indicate that PLI has had no significant effect on the investment levels of the beneficiaries for all the specifications except one, where there is a significant positive effect at the 5% level.</w:t>
      </w:r>
    </w:p>
    <w:bookmarkEnd w:id="23"/>
    <w:bookmarkStart w:id="24" w:name="measuring-goodness-of-fit"/>
    <w:p>
      <w:pPr>
        <w:pStyle w:val="Heading3"/>
      </w:pPr>
      <w:r>
        <w:t xml:space="preserve">Measuring goodness of fit</w:t>
      </w:r>
    </w:p>
    <w:p>
      <w:pPr>
        <w:pStyle w:val="FirstParagraph"/>
      </w:pPr>
      <w:r>
        <w:t xml:space="preserve">In GMM estimation, we are not minimising the sum of error terms, so it is not a good idea to claculate the R square value. However, as a rule of thumb, some people calculate the correlation between actual and predicted values and square it to use as a pseudo R squared.</w:t>
      </w:r>
    </w:p>
    <w:bookmarkEnd w:id="24"/>
    <w:bookmarkEnd w:id="25"/>
    <w:bookmarkStart w:id="37" w:name="references"/>
    <w:p>
      <w:pPr>
        <w:pStyle w:val="Heading2"/>
      </w:pPr>
      <w:r>
        <w:t xml:space="preserve">References</w:t>
      </w:r>
    </w:p>
    <w:bookmarkStart w:id="36" w:name="refs"/>
    <w:bookmarkStart w:id="27" w:name="ref-gezici_determinants_2019"/>
    <w:p>
      <w:pPr>
        <w:pStyle w:val="Bibliography"/>
      </w:pPr>
      <w:r>
        <w:t xml:space="preserve">Gezici, Armağan, Özgür Orhangazi, and Cihan Yalçın. 2019.</w:t>
      </w:r>
      <w:r>
        <w:t xml:space="preserve"> </w:t>
      </w:r>
      <w:r>
        <w:t xml:space="preserve">“Determinants of</w:t>
      </w:r>
      <w:r>
        <w:t xml:space="preserve"> </w:t>
      </w:r>
      <w:r>
        <w:t xml:space="preserve">Investment</w:t>
      </w:r>
      <w:r>
        <w:t xml:space="preserve"> </w:t>
      </w:r>
      <w:r>
        <w:t xml:space="preserve">in</w:t>
      </w:r>
      <w:r>
        <w:t xml:space="preserve"> </w:t>
      </w:r>
      <w:r>
        <w:t xml:space="preserve">Turkey</w:t>
      </w:r>
      <w:r>
        <w:t xml:space="preserve">:</w:t>
      </w:r>
      <w:r>
        <w:t xml:space="preserve"> </w:t>
      </w:r>
      <w:r>
        <w:t xml:space="preserve">A</w:t>
      </w:r>
      <w:r>
        <w:t xml:space="preserve"> </w:t>
      </w:r>
      <w:r>
        <w:t xml:space="preserve">Firm</w:t>
      </w:r>
      <w:r>
        <w:t xml:space="preserve">-</w:t>
      </w:r>
      <w:r>
        <w:t xml:space="preserve">Level</w:t>
      </w:r>
      <w:r>
        <w:t xml:space="preserve"> </w:t>
      </w:r>
      <w:r>
        <w:t xml:space="preserve">Investigation</w:t>
      </w:r>
      <w:r>
        <w:t xml:space="preserve">.”</w:t>
      </w:r>
      <w:r>
        <w:t xml:space="preserve"> </w:t>
      </w:r>
      <w:r>
        <w:rPr>
          <w:iCs/>
          <w:i/>
        </w:rPr>
        <w:t xml:space="preserve">Emerging Markets Finance and Trade</w:t>
      </w:r>
      <w:r>
        <w:t xml:space="preserve"> </w:t>
      </w:r>
      <w:r>
        <w:t xml:space="preserve">55 (6): 1405–16.</w:t>
      </w:r>
      <w:r>
        <w:t xml:space="preserve"> </w:t>
      </w:r>
      <w:hyperlink r:id="rId26">
        <w:r>
          <w:rPr>
            <w:rStyle w:val="Hyperlink"/>
          </w:rPr>
          <w:t xml:space="preserve">https://doi.org/10.1080/1540496X.2018.1473247</w:t>
        </w:r>
      </w:hyperlink>
      <w:r>
        <w:t xml:space="preserve">.</w:t>
      </w:r>
    </w:p>
    <w:bookmarkEnd w:id="27"/>
    <w:bookmarkStart w:id="29" w:name="ref-panagiotidis_investment_2021"/>
    <w:p>
      <w:pPr>
        <w:pStyle w:val="Bibliography"/>
      </w:pPr>
      <w:r>
        <w:t xml:space="preserve">Panagiotidis, Theodore, and Panagiotis Printzis. 2021.</w:t>
      </w:r>
      <w:r>
        <w:t xml:space="preserve"> </w:t>
      </w:r>
      <w:r>
        <w:t xml:space="preserve">“Investment and Uncertainty:</w:t>
      </w:r>
      <w:r>
        <w:t xml:space="preserve"> </w:t>
      </w:r>
      <w:r>
        <w:t xml:space="preserve">Are</w:t>
      </w:r>
      <w:r>
        <w:t xml:space="preserve"> </w:t>
      </w:r>
      <w:r>
        <w:t xml:space="preserve">Large Firms Different from Small Ones?”</w:t>
      </w:r>
      <w:r>
        <w:t xml:space="preserve"> </w:t>
      </w:r>
      <w:r>
        <w:rPr>
          <w:iCs/>
          <w:i/>
        </w:rPr>
        <w:t xml:space="preserve">Journal of Economic Behavior &amp; Organization</w:t>
      </w:r>
      <w:r>
        <w:t xml:space="preserve"> </w:t>
      </w:r>
      <w:r>
        <w:t xml:space="preserve">184 (April): 302–17.</w:t>
      </w:r>
      <w:r>
        <w:t xml:space="preserve"> </w:t>
      </w:r>
      <w:hyperlink r:id="rId28">
        <w:r>
          <w:rPr>
            <w:rStyle w:val="Hyperlink"/>
          </w:rPr>
          <w:t xml:space="preserve">https://doi.org/10.1016/j.jebo.2021.01.011</w:t>
        </w:r>
      </w:hyperlink>
      <w:r>
        <w:t xml:space="preserve">.</w:t>
      </w:r>
    </w:p>
    <w:bookmarkEnd w:id="29"/>
    <w:bookmarkStart w:id="31" w:name="ref-poncet_financial_2010"/>
    <w:p>
      <w:pPr>
        <w:pStyle w:val="Bibliography"/>
      </w:pPr>
      <w:r>
        <w:t xml:space="preserve">Poncet, Sandra, Walter Steingress, and Hylke Vandenbussche. 2010.</w:t>
      </w:r>
      <w:r>
        <w:t xml:space="preserve"> </w:t>
      </w:r>
      <w:r>
        <w:t xml:space="preserve">“Financial Constraints in</w:t>
      </w:r>
      <w:r>
        <w:t xml:space="preserve"> </w:t>
      </w:r>
      <w:r>
        <w:t xml:space="preserve">China</w:t>
      </w:r>
      <w:r>
        <w:t xml:space="preserve">:</w:t>
      </w:r>
      <w:r>
        <w:t xml:space="preserve"> </w:t>
      </w:r>
      <w:r>
        <w:t xml:space="preserve">Firm</w:t>
      </w:r>
      <w:r>
        <w:t xml:space="preserve">-Level Evidence.”</w:t>
      </w:r>
      <w:r>
        <w:t xml:space="preserve"> </w:t>
      </w:r>
      <w:r>
        <w:rPr>
          <w:iCs/>
          <w:i/>
        </w:rPr>
        <w:t xml:space="preserve">China Economic Review</w:t>
      </w:r>
      <w:r>
        <w:t xml:space="preserve"> </w:t>
      </w:r>
      <w:r>
        <w:t xml:space="preserve">21 (3): 411–22.</w:t>
      </w:r>
      <w:r>
        <w:t xml:space="preserve"> </w:t>
      </w:r>
      <w:hyperlink r:id="rId30">
        <w:r>
          <w:rPr>
            <w:rStyle w:val="Hyperlink"/>
          </w:rPr>
          <w:t xml:space="preserve">https://doi.org/10.1016/j.chieco.2010.03.001</w:t>
        </w:r>
      </w:hyperlink>
      <w:r>
        <w:t xml:space="preserve">.</w:t>
      </w:r>
    </w:p>
    <w:bookmarkEnd w:id="31"/>
    <w:bookmarkStart w:id="33" w:name="ref-rashid_firms_2017"/>
    <w:p>
      <w:pPr>
        <w:pStyle w:val="Bibliography"/>
      </w:pPr>
      <w:r>
        <w:t xml:space="preserve">Rashid, Abdul, and Muhammad Saeed. 2017.</w:t>
      </w:r>
      <w:r>
        <w:t xml:space="preserve"> </w:t>
      </w:r>
      <w:r>
        <w:t xml:space="preserve">“Firms’ Investment Decisions – Explaining the Role of Uncertainty.”</w:t>
      </w:r>
      <w:r>
        <w:t xml:space="preserve"> </w:t>
      </w:r>
      <w:r>
        <w:rPr>
          <w:iCs/>
          <w:i/>
        </w:rPr>
        <w:t xml:space="preserve">Journal of Economic Studies</w:t>
      </w:r>
      <w:r>
        <w:t xml:space="preserve"> </w:t>
      </w:r>
      <w:r>
        <w:t xml:space="preserve">44 (5): 833–60.</w:t>
      </w:r>
      <w:r>
        <w:t xml:space="preserve"> </w:t>
      </w:r>
      <w:hyperlink r:id="rId32">
        <w:r>
          <w:rPr>
            <w:rStyle w:val="Hyperlink"/>
          </w:rPr>
          <w:t xml:space="preserve">https://doi.org/10.1108/JES-02-2016-0041</w:t>
        </w:r>
      </w:hyperlink>
      <w:r>
        <w:t xml:space="preserve">.</w:t>
      </w:r>
    </w:p>
    <w:bookmarkEnd w:id="33"/>
    <w:bookmarkStart w:id="35" w:name="ref-saeed_bank_2012"/>
    <w:p>
      <w:pPr>
        <w:pStyle w:val="Bibliography"/>
      </w:pPr>
      <w:r>
        <w:t xml:space="preserve">Saeed, Abubakr, and Olusegun Vincent. 2012.</w:t>
      </w:r>
      <w:r>
        <w:t xml:space="preserve"> </w:t>
      </w:r>
      <w:r>
        <w:t xml:space="preserve">“Bank</w:t>
      </w:r>
      <w:r>
        <w:t xml:space="preserve"> </w:t>
      </w:r>
      <w:r>
        <w:t xml:space="preserve">Concentration</w:t>
      </w:r>
      <w:r>
        <w:t xml:space="preserve"> </w:t>
      </w:r>
      <w:r>
        <w:t xml:space="preserve">and</w:t>
      </w:r>
      <w:r>
        <w:t xml:space="preserve"> </w:t>
      </w:r>
      <w:r>
        <w:t xml:space="preserve">Firm</w:t>
      </w:r>
      <w:r>
        <w:t xml:space="preserve"> </w:t>
      </w:r>
      <w:r>
        <w:t xml:space="preserve">Investment</w:t>
      </w:r>
      <w:r>
        <w:t xml:space="preserve">:</w:t>
      </w:r>
      <w:r>
        <w:t xml:space="preserve"> </w:t>
      </w:r>
      <w:r>
        <w:t xml:space="preserve">Empirical</w:t>
      </w:r>
      <w:r>
        <w:t xml:space="preserve"> </w:t>
      </w:r>
      <w:r>
        <w:t xml:space="preserve">Evidence</w:t>
      </w:r>
      <w:r>
        <w:t xml:space="preserve"> </w:t>
      </w:r>
      <w:r>
        <w:t xml:space="preserve">from</w:t>
      </w:r>
      <w:r>
        <w:t xml:space="preserve"> </w:t>
      </w:r>
      <w:r>
        <w:t xml:space="preserve">India</w:t>
      </w:r>
      <w:r>
        <w:t xml:space="preserve">.”</w:t>
      </w:r>
      <w:r>
        <w:t xml:space="preserve"> </w:t>
      </w:r>
      <w:r>
        <w:rPr>
          <w:iCs/>
          <w:i/>
        </w:rPr>
        <w:t xml:space="preserve">Emerging Markets Finance &amp; Trade</w:t>
      </w:r>
      <w:r>
        <w:t xml:space="preserve"> </w:t>
      </w:r>
      <w:r>
        <w:t xml:space="preserve">48 (3): 85–105.</w:t>
      </w:r>
      <w:r>
        <w:t xml:space="preserve"> </w:t>
      </w:r>
      <w:hyperlink r:id="rId34">
        <w:r>
          <w:rPr>
            <w:rStyle w:val="Hyperlink"/>
          </w:rPr>
          <w:t xml:space="preserve">https://www.jstor.org/stable/41739199</w:t>
        </w:r>
      </w:hyperlink>
      <w:r>
        <w:t xml:space="preserve">.</w:t>
      </w:r>
    </w:p>
    <w:bookmarkEnd w:id="35"/>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See for example</w:t>
      </w:r>
      <w:r>
        <w:t xml:space="preserve"> </w:t>
      </w:r>
      <w:r>
        <w:t xml:space="preserve">Panagiotidis and Printzis (2021)</w:t>
      </w:r>
      <w:r>
        <w:t xml:space="preserve">,</w:t>
      </w:r>
      <w:r>
        <w:t xml:space="preserve"> </w:t>
      </w:r>
      <w:r>
        <w:t xml:space="preserve">Rashid and Saeed (2017)</w:t>
      </w:r>
      <w:r>
        <w:t xml:space="preserve">,</w:t>
      </w:r>
      <w:r>
        <w:t xml:space="preserve"> </w:t>
      </w:r>
      <w:r>
        <w:t xml:space="preserve">Poncet, Steingress, and Vandenbussche (2010)</w:t>
      </w:r>
      <w:r>
        <w:t xml:space="preserve">,</w:t>
      </w:r>
      <w:r>
        <w:t xml:space="preserve"> </w:t>
      </w:r>
      <w:r>
        <w:t xml:space="preserve">Gezici, Orhangazi, and Yalçın (2019)</w:t>
      </w:r>
      <w:r>
        <w:t xml:space="preserve">,</w:t>
      </w:r>
      <w:r>
        <w:t xml:space="preserve"> </w:t>
      </w:r>
      <w:r>
        <w:t xml:space="preserve">Saeed and Vincent (2012)</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doi.org/10.1016/j.chieco.2010.03.001" TargetMode="External" /><Relationship Type="http://schemas.openxmlformats.org/officeDocument/2006/relationships/hyperlink" Id="rId28" Target="https://doi.org/10.1016/j.jebo.2021.01.011" TargetMode="External" /><Relationship Type="http://schemas.openxmlformats.org/officeDocument/2006/relationships/hyperlink" Id="rId26" Target="https://doi.org/10.1080/1540496X.2018.1473247" TargetMode="External" /><Relationship Type="http://schemas.openxmlformats.org/officeDocument/2006/relationships/hyperlink" Id="rId32" Target="https://doi.org/10.1108/JES-02-2016-0041" TargetMode="External" /><Relationship Type="http://schemas.openxmlformats.org/officeDocument/2006/relationships/hyperlink" Id="rId34" Target="https://www.jstor.org/stable/41739199" TargetMode="External" /></Relationships>
</file>

<file path=word/_rels/footnotes.xml.rels><?xml version="1.0" encoding="UTF-8"?><Relationships xmlns="http://schemas.openxmlformats.org/package/2006/relationships"><Relationship Type="http://schemas.openxmlformats.org/officeDocument/2006/relationships/hyperlink" Id="rId30" Target="https://doi.org/10.1016/j.chieco.2010.03.001" TargetMode="External" /><Relationship Type="http://schemas.openxmlformats.org/officeDocument/2006/relationships/hyperlink" Id="rId28" Target="https://doi.org/10.1016/j.jebo.2021.01.011" TargetMode="External" /><Relationship Type="http://schemas.openxmlformats.org/officeDocument/2006/relationships/hyperlink" Id="rId26" Target="https://doi.org/10.1080/1540496X.2018.1473247" TargetMode="External" /><Relationship Type="http://schemas.openxmlformats.org/officeDocument/2006/relationships/hyperlink" Id="rId32" Target="https://doi.org/10.1108/JES-02-2016-0041" TargetMode="External" /><Relationship Type="http://schemas.openxmlformats.org/officeDocument/2006/relationships/hyperlink" Id="rId34" Target="https://www.jstor.org/stable/4173919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Investment</dc:title>
  <dc:creator>Pallak Goyal</dc:creator>
  <cp:keywords/>
  <dcterms:created xsi:type="dcterms:W3CDTF">2024-01-21T11:03:43Z</dcterms:created>
  <dcterms:modified xsi:type="dcterms:W3CDTF">2024-01-21T11:03:43Z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2024-01-09</vt:lpwstr>
  </property>
  <property fmtid="{D5CDD505-2E9C-101B-9397-08002B2CF9AE}" pid="4" name="output">
    <vt:lpwstr>word_document</vt:lpwstr>
  </property>
</Properties>
</file>