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Launch Plan</w:t>
      </w:r>
    </w:p>
    <w:p>
      <w:r>
        <w:t>Our new AI-powered analytics tool will launch on October 1, 2026.</w:t>
      </w:r>
    </w:p>
    <w:p>
      <w:r>
        <w:t>Target audience: Enterprise customers with 500+ employees.</w:t>
      </w:r>
    </w:p>
    <w:p>
      <w:r>
        <w:t>Pricing: Starter plan at $99/month, Pro plan at $299/month, Enterprise custom pricing.</w:t>
      </w:r>
    </w:p>
    <w:p>
      <w:pPr>
        <w:pStyle w:val="Heading2"/>
      </w:pPr>
      <w:r>
        <w:t>Marketing Strategy</w:t>
      </w:r>
    </w:p>
    <w:p>
      <w:r>
        <w:t>Phase 1 (September): Beta access to 50 selected customers for feedback.</w:t>
      </w:r>
    </w:p>
    <w:p>
      <w:r>
        <w:t>Phase 2 (October): Public launch with press release and Product Hunt listing.</w:t>
      </w:r>
    </w:p>
    <w:p>
      <w:r>
        <w:t>Phase 3 (November): Paid advertising campaign on LinkedIn and Google Ads. Budget: $30,000.</w:t>
      </w:r>
    </w:p>
    <w:p>
      <w:pPr>
        <w:pStyle w:val="Heading2"/>
      </w:pPr>
      <w:r>
        <w:t>Success Metrics</w:t>
      </w:r>
    </w:p>
    <w:p>
      <w:r>
        <w:t>- 1000 signups in first month</w:t>
      </w:r>
    </w:p>
    <w:p>
      <w:r>
        <w:t>- 50 paid customers by end of Q4</w:t>
      </w:r>
    </w:p>
    <w:p>
      <w:r>
        <w:t>- NPS score above 40</w:t>
      </w:r>
    </w:p>
    <w:p>
      <w:r>
        <w:t>- Less than 5% monthly churn 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