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A3A0FB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7563A4F5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0ABC3ACD" w14:textId="75D6516F" w:rsidR="00053587" w:rsidRPr="00891028" w:rsidRDefault="00F63E28" w:rsidP="00B30CDA">
      <w:pPr>
        <w:jc w:val="center"/>
        <w:rPr>
          <w:rFonts w:ascii="Times New Roman" w:hAnsi="Times New Roman" w:cs="Times New Roman"/>
          <w:b/>
          <w:sz w:val="36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6"/>
          <w:szCs w:val="26"/>
          <w:lang w:val="en-IN"/>
        </w:rPr>
        <w:t>Department Consolidation Report (DCR)</w:t>
      </w:r>
    </w:p>
    <w:p w14:paraId="0B534C1A" w14:textId="0FA4AB1D" w:rsidR="00F63E28" w:rsidRPr="00891028" w:rsidRDefault="00F63E28" w:rsidP="00B30CDA">
      <w:pPr>
        <w:jc w:val="center"/>
        <w:rPr>
          <w:rFonts w:ascii="Times New Roman" w:hAnsi="Times New Roman" w:cs="Times New Roman"/>
          <w:b/>
          <w:sz w:val="36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6"/>
          <w:szCs w:val="26"/>
          <w:lang w:val="en-IN"/>
        </w:rPr>
        <w:t xml:space="preserve">Department: </w:t>
      </w:r>
      <w:proofErr w:type="spellStart"/>
      <w:r w:rsidRPr="00891028">
        <w:rPr>
          <w:rFonts w:ascii="Times New Roman" w:hAnsi="Times New Roman" w:cs="Times New Roman"/>
          <w:sz w:val="36"/>
          <w:szCs w:val="26"/>
          <w:lang w:val="en-IN"/>
        </w:rPr>
        <w:t>Prerna</w:t>
      </w:r>
      <w:proofErr w:type="spellEnd"/>
      <w:r w:rsidRPr="00891028">
        <w:rPr>
          <w:rFonts w:ascii="Times New Roman" w:hAnsi="Times New Roman" w:cs="Times New Roman"/>
          <w:sz w:val="36"/>
          <w:szCs w:val="26"/>
          <w:lang w:val="en-IN"/>
        </w:rPr>
        <w:t xml:space="preserve"> (UPSRLM)</w:t>
      </w:r>
    </w:p>
    <w:p w14:paraId="39FF01BE" w14:textId="34B47E05" w:rsidR="00F63E28" w:rsidRPr="00891028" w:rsidRDefault="00F63E28" w:rsidP="00B30CDA">
      <w:pPr>
        <w:jc w:val="center"/>
        <w:rPr>
          <w:rFonts w:ascii="Times New Roman" w:hAnsi="Times New Roman" w:cs="Times New Roman"/>
          <w:sz w:val="36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6"/>
          <w:szCs w:val="26"/>
          <w:lang w:val="en-IN"/>
        </w:rPr>
        <w:t xml:space="preserve">Figment: </w:t>
      </w:r>
      <w:proofErr w:type="spellStart"/>
      <w:r w:rsidRPr="00891028">
        <w:rPr>
          <w:rFonts w:ascii="Times New Roman" w:hAnsi="Times New Roman" w:cs="Times New Roman"/>
          <w:sz w:val="3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3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3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36"/>
          <w:szCs w:val="26"/>
          <w:lang w:val="en-IN"/>
        </w:rPr>
        <w:t xml:space="preserve"> Initiative (DAY-NRLM)</w:t>
      </w:r>
    </w:p>
    <w:p w14:paraId="5FF75E40" w14:textId="77777777" w:rsidR="008C01F2" w:rsidRPr="00891028" w:rsidRDefault="008C01F2" w:rsidP="00B30CDA">
      <w:pPr>
        <w:jc w:val="center"/>
        <w:rPr>
          <w:rFonts w:ascii="Times New Roman" w:hAnsi="Times New Roman" w:cs="Times New Roman"/>
          <w:b/>
          <w:sz w:val="36"/>
          <w:szCs w:val="26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768"/>
        <w:gridCol w:w="1531"/>
        <w:gridCol w:w="2426"/>
        <w:gridCol w:w="3474"/>
      </w:tblGrid>
      <w:tr w:rsidR="002A2DBA" w:rsidRPr="00891028" w14:paraId="6EDC22C1" w14:textId="77777777" w:rsidTr="009B3242">
        <w:trPr>
          <w:trHeight w:val="608"/>
        </w:trPr>
        <w:tc>
          <w:tcPr>
            <w:tcW w:w="11016" w:type="dxa"/>
            <w:gridSpan w:val="5"/>
            <w:vAlign w:val="center"/>
          </w:tcPr>
          <w:p w14:paraId="120898D7" w14:textId="1D2F03A3" w:rsidR="002A2DBA" w:rsidRPr="00891028" w:rsidRDefault="0003495D" w:rsidP="0003495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Scope: LDCMS (</w:t>
            </w:r>
            <w:proofErr w:type="spellStart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Pragati</w:t>
            </w:r>
            <w:proofErr w:type="spellEnd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Setu</w:t>
            </w:r>
            <w:proofErr w:type="spellEnd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 xml:space="preserve">)                       </w:t>
            </w:r>
            <w:r w:rsidR="005401BE"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 xml:space="preserve">                                                   Figment Code: F-10A1</w:t>
            </w:r>
          </w:p>
        </w:tc>
      </w:tr>
      <w:tr w:rsidR="004E016A" w:rsidRPr="00891028" w14:paraId="3B09FACD" w14:textId="77777777" w:rsidTr="009B3242">
        <w:tc>
          <w:tcPr>
            <w:tcW w:w="11016" w:type="dxa"/>
            <w:gridSpan w:val="5"/>
            <w:vAlign w:val="center"/>
          </w:tcPr>
          <w:p w14:paraId="5BA744DF" w14:textId="758F329A" w:rsidR="004E016A" w:rsidRPr="00891028" w:rsidRDefault="00BD13B4" w:rsidP="009B32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Dated: 17-12-2025</w:t>
            </w:r>
          </w:p>
        </w:tc>
      </w:tr>
      <w:tr w:rsidR="004E016A" w:rsidRPr="00891028" w14:paraId="0B5DD980" w14:textId="77777777" w:rsidTr="00C645C3">
        <w:tc>
          <w:tcPr>
            <w:tcW w:w="817" w:type="dxa"/>
            <w:vAlign w:val="center"/>
          </w:tcPr>
          <w:p w14:paraId="08E75182" w14:textId="71863E04" w:rsidR="00F63E28" w:rsidRPr="00891028" w:rsidRDefault="004E016A" w:rsidP="00C645C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proofErr w:type="spellStart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S.No</w:t>
            </w:r>
            <w:proofErr w:type="spellEnd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.</w:t>
            </w:r>
          </w:p>
        </w:tc>
        <w:tc>
          <w:tcPr>
            <w:tcW w:w="2768" w:type="dxa"/>
            <w:vAlign w:val="center"/>
          </w:tcPr>
          <w:p w14:paraId="2D2EA332" w14:textId="2A2D55E5" w:rsidR="00F63E28" w:rsidRPr="00891028" w:rsidRDefault="004E016A" w:rsidP="00C645C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Authors</w:t>
            </w:r>
          </w:p>
        </w:tc>
        <w:tc>
          <w:tcPr>
            <w:tcW w:w="1531" w:type="dxa"/>
            <w:vAlign w:val="center"/>
          </w:tcPr>
          <w:p w14:paraId="71378D21" w14:textId="24B191C0" w:rsidR="00F63E28" w:rsidRPr="00891028" w:rsidRDefault="004E016A" w:rsidP="00C645C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Designation</w:t>
            </w:r>
          </w:p>
        </w:tc>
        <w:tc>
          <w:tcPr>
            <w:tcW w:w="2426" w:type="dxa"/>
            <w:vAlign w:val="center"/>
          </w:tcPr>
          <w:p w14:paraId="7B2E0E44" w14:textId="6DF887AD" w:rsidR="00F63E28" w:rsidRPr="00891028" w:rsidRDefault="004E016A" w:rsidP="00C645C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proofErr w:type="spellStart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Auth</w:t>
            </w:r>
            <w:proofErr w:type="spellEnd"/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 xml:space="preserve"> Group</w:t>
            </w:r>
          </w:p>
        </w:tc>
        <w:tc>
          <w:tcPr>
            <w:tcW w:w="3474" w:type="dxa"/>
            <w:vAlign w:val="center"/>
          </w:tcPr>
          <w:p w14:paraId="30E63A78" w14:textId="1A768D4B" w:rsidR="00F63E28" w:rsidRPr="00891028" w:rsidRDefault="004E016A" w:rsidP="00C645C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  <w:t>Contact</w:t>
            </w:r>
          </w:p>
        </w:tc>
      </w:tr>
      <w:tr w:rsidR="004E016A" w:rsidRPr="00891028" w14:paraId="57A3154D" w14:textId="77777777" w:rsidTr="004E016A">
        <w:tc>
          <w:tcPr>
            <w:tcW w:w="817" w:type="dxa"/>
            <w:vAlign w:val="center"/>
          </w:tcPr>
          <w:p w14:paraId="2A6DB70D" w14:textId="511726E0" w:rsidR="00F63E28" w:rsidRPr="00891028" w:rsidRDefault="004E016A" w:rsidP="004E016A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1</w:t>
            </w:r>
          </w:p>
        </w:tc>
        <w:tc>
          <w:tcPr>
            <w:tcW w:w="2768" w:type="dxa"/>
            <w:vAlign w:val="center"/>
          </w:tcPr>
          <w:p w14:paraId="4E14465D" w14:textId="3B10CCC2" w:rsidR="00F63E28" w:rsidRPr="00891028" w:rsidRDefault="004E016A" w:rsidP="004E016A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Ayush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M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Srivastava</w:t>
            </w:r>
            <w:proofErr w:type="spellEnd"/>
          </w:p>
        </w:tc>
        <w:tc>
          <w:tcPr>
            <w:tcW w:w="1531" w:type="dxa"/>
            <w:vAlign w:val="center"/>
          </w:tcPr>
          <w:p w14:paraId="7ADC330D" w14:textId="3BF896EB" w:rsidR="00F63E28" w:rsidRPr="00891028" w:rsidRDefault="004E016A" w:rsidP="004E016A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Software Developer</w:t>
            </w:r>
          </w:p>
        </w:tc>
        <w:tc>
          <w:tcPr>
            <w:tcW w:w="2426" w:type="dxa"/>
            <w:vAlign w:val="center"/>
          </w:tcPr>
          <w:p w14:paraId="6C9F6EAF" w14:textId="1CC6DBE6" w:rsidR="00F63E28" w:rsidRPr="00891028" w:rsidRDefault="004E016A" w:rsidP="004E016A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BDO Development Team</w:t>
            </w:r>
          </w:p>
        </w:tc>
        <w:tc>
          <w:tcPr>
            <w:tcW w:w="3474" w:type="dxa"/>
            <w:vAlign w:val="center"/>
          </w:tcPr>
          <w:p w14:paraId="3B661E3E" w14:textId="64B778FC" w:rsidR="00F63E28" w:rsidRPr="00891028" w:rsidRDefault="004E016A" w:rsidP="004E016A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ayush.msrivastava@gmail.com</w:t>
            </w:r>
          </w:p>
        </w:tc>
      </w:tr>
      <w:tr w:rsidR="004E016A" w:rsidRPr="00891028" w14:paraId="635131E0" w14:textId="77777777" w:rsidTr="004E016A">
        <w:tc>
          <w:tcPr>
            <w:tcW w:w="817" w:type="dxa"/>
          </w:tcPr>
          <w:p w14:paraId="26751094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2768" w:type="dxa"/>
          </w:tcPr>
          <w:p w14:paraId="7409BCED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1531" w:type="dxa"/>
          </w:tcPr>
          <w:p w14:paraId="34A1D505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2426" w:type="dxa"/>
          </w:tcPr>
          <w:p w14:paraId="3F76037F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3474" w:type="dxa"/>
          </w:tcPr>
          <w:p w14:paraId="2D710172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</w:tr>
      <w:tr w:rsidR="004E016A" w:rsidRPr="00891028" w14:paraId="19F5143A" w14:textId="77777777" w:rsidTr="004E016A">
        <w:tc>
          <w:tcPr>
            <w:tcW w:w="817" w:type="dxa"/>
          </w:tcPr>
          <w:p w14:paraId="3CF358CF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2768" w:type="dxa"/>
          </w:tcPr>
          <w:p w14:paraId="5EA2CF65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1531" w:type="dxa"/>
          </w:tcPr>
          <w:p w14:paraId="26FB397F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2426" w:type="dxa"/>
          </w:tcPr>
          <w:p w14:paraId="0ED994E2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3474" w:type="dxa"/>
          </w:tcPr>
          <w:p w14:paraId="4C314A1D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</w:tr>
      <w:tr w:rsidR="004E016A" w:rsidRPr="00891028" w14:paraId="7506854F" w14:textId="77777777" w:rsidTr="004E016A">
        <w:tc>
          <w:tcPr>
            <w:tcW w:w="817" w:type="dxa"/>
          </w:tcPr>
          <w:p w14:paraId="6A15B8CE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2768" w:type="dxa"/>
          </w:tcPr>
          <w:p w14:paraId="5E5F9877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1531" w:type="dxa"/>
          </w:tcPr>
          <w:p w14:paraId="14690113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2426" w:type="dxa"/>
          </w:tcPr>
          <w:p w14:paraId="1B5AE256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  <w:tc>
          <w:tcPr>
            <w:tcW w:w="3474" w:type="dxa"/>
          </w:tcPr>
          <w:p w14:paraId="08A9CC12" w14:textId="77777777" w:rsidR="00F63E28" w:rsidRPr="00891028" w:rsidRDefault="00F63E28" w:rsidP="003F5427">
            <w:pPr>
              <w:rPr>
                <w:rFonts w:ascii="Times New Roman" w:hAnsi="Times New Roman" w:cs="Times New Roman"/>
                <w:b/>
                <w:sz w:val="26"/>
                <w:szCs w:val="26"/>
                <w:lang w:val="en-IN"/>
              </w:rPr>
            </w:pPr>
          </w:p>
        </w:tc>
      </w:tr>
    </w:tbl>
    <w:p w14:paraId="1680246F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4D027F3B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73D7CA28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38734490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391A0EAC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37B1A577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35259CEC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7F01E9A4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076D259A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01484384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4C52C5C4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1E79CD7E" w14:textId="77777777" w:rsidR="00053587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6648C691" w14:textId="77777777" w:rsidR="007A7F33" w:rsidRPr="00891028" w:rsidRDefault="007A7F33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41CD1F2F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753221B1" w14:textId="30585FBA" w:rsidR="00053587" w:rsidRPr="00891028" w:rsidRDefault="00683A1D" w:rsidP="00683A1D">
      <w:pPr>
        <w:tabs>
          <w:tab w:val="left" w:pos="3784"/>
        </w:tabs>
        <w:jc w:val="center"/>
        <w:rPr>
          <w:rFonts w:ascii="Times New Roman" w:hAnsi="Times New Roman" w:cs="Times New Roman"/>
          <w:b/>
          <w:sz w:val="28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28"/>
          <w:szCs w:val="26"/>
          <w:lang w:val="en-IN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8363"/>
        <w:gridCol w:w="1694"/>
      </w:tblGrid>
      <w:tr w:rsidR="00683A1D" w:rsidRPr="00891028" w14:paraId="020C63AC" w14:textId="77777777" w:rsidTr="00D60C67">
        <w:trPr>
          <w:trHeight w:val="700"/>
        </w:trPr>
        <w:tc>
          <w:tcPr>
            <w:tcW w:w="959" w:type="dxa"/>
            <w:vAlign w:val="center"/>
          </w:tcPr>
          <w:p w14:paraId="1B9FB479" w14:textId="7AA90F0D" w:rsidR="00683A1D" w:rsidRPr="00891028" w:rsidRDefault="00D60C67" w:rsidP="00D60C67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</w:pPr>
            <w:proofErr w:type="spellStart"/>
            <w:r w:rsidRPr="00891028"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  <w:t>S.No</w:t>
            </w:r>
            <w:proofErr w:type="spellEnd"/>
            <w:r w:rsidRPr="00891028"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  <w:t>.</w:t>
            </w:r>
          </w:p>
        </w:tc>
        <w:tc>
          <w:tcPr>
            <w:tcW w:w="8363" w:type="dxa"/>
            <w:vAlign w:val="center"/>
          </w:tcPr>
          <w:p w14:paraId="58DB384F" w14:textId="5FAF6C41" w:rsidR="00683A1D" w:rsidRPr="00891028" w:rsidRDefault="00D60C67" w:rsidP="00D60C67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  <w:t>Title</w:t>
            </w:r>
          </w:p>
        </w:tc>
        <w:tc>
          <w:tcPr>
            <w:tcW w:w="1694" w:type="dxa"/>
            <w:vAlign w:val="center"/>
          </w:tcPr>
          <w:p w14:paraId="6D0C0AEF" w14:textId="42B37270" w:rsidR="00683A1D" w:rsidRPr="00891028" w:rsidRDefault="00D60C67" w:rsidP="00D60C67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sz w:val="28"/>
                <w:szCs w:val="26"/>
                <w:lang w:val="en-IN"/>
              </w:rPr>
              <w:t>Page No.</w:t>
            </w:r>
          </w:p>
        </w:tc>
      </w:tr>
      <w:tr w:rsidR="00D60C67" w:rsidRPr="00891028" w14:paraId="3151A05A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03D02885" w14:textId="10400DF6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</w:t>
            </w:r>
          </w:p>
        </w:tc>
        <w:tc>
          <w:tcPr>
            <w:tcW w:w="8363" w:type="dxa"/>
            <w:vAlign w:val="center"/>
          </w:tcPr>
          <w:p w14:paraId="63AF243F" w14:textId="489EE5CE" w:rsidR="00D60C67" w:rsidRPr="00891028" w:rsidRDefault="00A3553B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Purpose</w:t>
            </w:r>
          </w:p>
        </w:tc>
        <w:tc>
          <w:tcPr>
            <w:tcW w:w="1694" w:type="dxa"/>
            <w:vAlign w:val="center"/>
          </w:tcPr>
          <w:p w14:paraId="510E6BFD" w14:textId="39608D9F" w:rsidR="00D60C67" w:rsidRPr="00891028" w:rsidRDefault="003628BE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3</w:t>
            </w:r>
          </w:p>
        </w:tc>
      </w:tr>
      <w:tr w:rsidR="00D60C67" w:rsidRPr="00891028" w14:paraId="54E6299E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205A81A4" w14:textId="04644DAB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2</w:t>
            </w:r>
          </w:p>
        </w:tc>
        <w:tc>
          <w:tcPr>
            <w:tcW w:w="8363" w:type="dxa"/>
            <w:vAlign w:val="center"/>
          </w:tcPr>
          <w:p w14:paraId="4B2C43C0" w14:textId="50CB414A" w:rsidR="00D60C67" w:rsidRPr="00891028" w:rsidRDefault="00B61349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Concept and Definition</w:t>
            </w:r>
          </w:p>
        </w:tc>
        <w:tc>
          <w:tcPr>
            <w:tcW w:w="1694" w:type="dxa"/>
            <w:vAlign w:val="center"/>
          </w:tcPr>
          <w:p w14:paraId="7C2FE80D" w14:textId="4825E04E" w:rsidR="00D60C67" w:rsidRPr="00891028" w:rsidRDefault="003628BE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3</w:t>
            </w:r>
          </w:p>
        </w:tc>
      </w:tr>
      <w:tr w:rsidR="00D60C67" w:rsidRPr="00891028" w14:paraId="0D5D1C9D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22FD6EF3" w14:textId="17044E8C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3</w:t>
            </w:r>
          </w:p>
        </w:tc>
        <w:tc>
          <w:tcPr>
            <w:tcW w:w="8363" w:type="dxa"/>
            <w:vAlign w:val="center"/>
          </w:tcPr>
          <w:p w14:paraId="6F962F06" w14:textId="5DAB79A9" w:rsidR="00D60C67" w:rsidRPr="00891028" w:rsidRDefault="00B61349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Implementation Strategy</w:t>
            </w:r>
          </w:p>
        </w:tc>
        <w:tc>
          <w:tcPr>
            <w:tcW w:w="1694" w:type="dxa"/>
            <w:vAlign w:val="center"/>
          </w:tcPr>
          <w:p w14:paraId="6F96F5B5" w14:textId="701AFE7A" w:rsidR="00D60C67" w:rsidRPr="00891028" w:rsidRDefault="003628BE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3</w:t>
            </w:r>
          </w:p>
        </w:tc>
      </w:tr>
      <w:tr w:rsidR="00D60C67" w:rsidRPr="00891028" w14:paraId="64135F52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159A4E99" w14:textId="1B4617E5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4</w:t>
            </w:r>
          </w:p>
        </w:tc>
        <w:tc>
          <w:tcPr>
            <w:tcW w:w="8363" w:type="dxa"/>
            <w:vAlign w:val="center"/>
          </w:tcPr>
          <w:p w14:paraId="5BC5F27C" w14:textId="72E71FA0" w:rsidR="00D60C67" w:rsidRPr="00891028" w:rsidRDefault="00B61349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Financial Support</w:t>
            </w:r>
            <w:r w:rsidR="003628BE"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 xml:space="preserve"> Mechanisms</w:t>
            </w:r>
          </w:p>
        </w:tc>
        <w:tc>
          <w:tcPr>
            <w:tcW w:w="1694" w:type="dxa"/>
            <w:vAlign w:val="center"/>
          </w:tcPr>
          <w:p w14:paraId="53F47402" w14:textId="27B52953" w:rsidR="00D60C67" w:rsidRPr="00891028" w:rsidRDefault="003628BE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4</w:t>
            </w:r>
          </w:p>
        </w:tc>
      </w:tr>
      <w:tr w:rsidR="00D60C67" w:rsidRPr="00891028" w14:paraId="404A7634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75BD8F5C" w14:textId="6B0F6728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5</w:t>
            </w:r>
          </w:p>
        </w:tc>
        <w:tc>
          <w:tcPr>
            <w:tcW w:w="8363" w:type="dxa"/>
            <w:vAlign w:val="center"/>
          </w:tcPr>
          <w:p w14:paraId="0431BE34" w14:textId="61266970" w:rsidR="00D60C67" w:rsidRPr="00891028" w:rsidRDefault="003628BE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Livelihood Diversification and Cluster Approach</w:t>
            </w:r>
          </w:p>
        </w:tc>
        <w:tc>
          <w:tcPr>
            <w:tcW w:w="1694" w:type="dxa"/>
            <w:vAlign w:val="center"/>
          </w:tcPr>
          <w:p w14:paraId="035A7516" w14:textId="19A7E700" w:rsidR="00D60C67" w:rsidRPr="00891028" w:rsidRDefault="003628BE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5</w:t>
            </w:r>
          </w:p>
        </w:tc>
      </w:tr>
      <w:tr w:rsidR="00D60C67" w:rsidRPr="00891028" w14:paraId="699A84FC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15C43731" w14:textId="48F567DC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6</w:t>
            </w:r>
          </w:p>
        </w:tc>
        <w:tc>
          <w:tcPr>
            <w:tcW w:w="8363" w:type="dxa"/>
            <w:vAlign w:val="center"/>
          </w:tcPr>
          <w:p w14:paraId="238615CA" w14:textId="4225FAA0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 xml:space="preserve">Digital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Aajeevika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 xml:space="preserve"> Register</w:t>
            </w:r>
          </w:p>
        </w:tc>
        <w:tc>
          <w:tcPr>
            <w:tcW w:w="1694" w:type="dxa"/>
            <w:vAlign w:val="center"/>
          </w:tcPr>
          <w:p w14:paraId="69FEA8B1" w14:textId="460CA0CB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6</w:t>
            </w:r>
          </w:p>
        </w:tc>
      </w:tr>
      <w:tr w:rsidR="00D60C67" w:rsidRPr="00891028" w14:paraId="690FAC40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65ADB53A" w14:textId="099E4635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7</w:t>
            </w:r>
          </w:p>
        </w:tc>
        <w:tc>
          <w:tcPr>
            <w:tcW w:w="8363" w:type="dxa"/>
            <w:vAlign w:val="center"/>
          </w:tcPr>
          <w:p w14:paraId="540E4D2F" w14:textId="4C2E79E3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Monitoring, Evaluation and Learning (MEL)</w:t>
            </w:r>
          </w:p>
        </w:tc>
        <w:tc>
          <w:tcPr>
            <w:tcW w:w="1694" w:type="dxa"/>
            <w:vAlign w:val="center"/>
          </w:tcPr>
          <w:p w14:paraId="43B3F01F" w14:textId="2B0DC526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6</w:t>
            </w:r>
          </w:p>
        </w:tc>
      </w:tr>
      <w:tr w:rsidR="00D60C67" w:rsidRPr="00891028" w14:paraId="61EEE575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19F5C0E8" w14:textId="17F80638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8</w:t>
            </w:r>
          </w:p>
        </w:tc>
        <w:tc>
          <w:tcPr>
            <w:tcW w:w="8363" w:type="dxa"/>
            <w:vAlign w:val="center"/>
          </w:tcPr>
          <w:p w14:paraId="03F639A2" w14:textId="3163E20E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Community Cadre and Capacity Building</w:t>
            </w:r>
          </w:p>
        </w:tc>
        <w:tc>
          <w:tcPr>
            <w:tcW w:w="1694" w:type="dxa"/>
            <w:vAlign w:val="center"/>
          </w:tcPr>
          <w:p w14:paraId="180DBBEB" w14:textId="3C5D120D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6</w:t>
            </w:r>
          </w:p>
        </w:tc>
      </w:tr>
      <w:tr w:rsidR="00D60C67" w:rsidRPr="00891028" w14:paraId="37BFB64A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30FCDE0E" w14:textId="21135734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9</w:t>
            </w:r>
          </w:p>
        </w:tc>
        <w:tc>
          <w:tcPr>
            <w:tcW w:w="8363" w:type="dxa"/>
            <w:vAlign w:val="center"/>
          </w:tcPr>
          <w:p w14:paraId="6FDF8165" w14:textId="48F5E664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Training and Deployment Protocol</w:t>
            </w:r>
          </w:p>
        </w:tc>
        <w:tc>
          <w:tcPr>
            <w:tcW w:w="1694" w:type="dxa"/>
            <w:vAlign w:val="center"/>
          </w:tcPr>
          <w:p w14:paraId="6C73F660" w14:textId="1C9456D5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7</w:t>
            </w:r>
          </w:p>
        </w:tc>
      </w:tr>
      <w:tr w:rsidR="00D60C67" w:rsidRPr="00891028" w14:paraId="1983AB47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1FE32718" w14:textId="2A005F64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10</w:t>
            </w:r>
          </w:p>
        </w:tc>
        <w:tc>
          <w:tcPr>
            <w:tcW w:w="8363" w:type="dxa"/>
            <w:vAlign w:val="center"/>
          </w:tcPr>
          <w:p w14:paraId="685F995C" w14:textId="07DA5752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Government Convergence and Partnerships</w:t>
            </w:r>
          </w:p>
        </w:tc>
        <w:tc>
          <w:tcPr>
            <w:tcW w:w="1694" w:type="dxa"/>
            <w:vAlign w:val="center"/>
          </w:tcPr>
          <w:p w14:paraId="368B4FDD" w14:textId="5E54AB72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8</w:t>
            </w:r>
          </w:p>
        </w:tc>
      </w:tr>
      <w:tr w:rsidR="00D60C67" w:rsidRPr="00891028" w14:paraId="604F281D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6FF1726E" w14:textId="372DDA9F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11</w:t>
            </w:r>
          </w:p>
        </w:tc>
        <w:tc>
          <w:tcPr>
            <w:tcW w:w="8363" w:type="dxa"/>
            <w:vAlign w:val="center"/>
          </w:tcPr>
          <w:p w14:paraId="1CBFD156" w14:textId="1BA3F027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Key National and Regional Events and Updates</w:t>
            </w:r>
          </w:p>
        </w:tc>
        <w:tc>
          <w:tcPr>
            <w:tcW w:w="1694" w:type="dxa"/>
            <w:vAlign w:val="center"/>
          </w:tcPr>
          <w:p w14:paraId="05CE8EF6" w14:textId="71421944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8</w:t>
            </w:r>
          </w:p>
        </w:tc>
      </w:tr>
      <w:tr w:rsidR="00D60C67" w:rsidRPr="00891028" w14:paraId="2D7580D2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11423A51" w14:textId="3BA3EDCA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12</w:t>
            </w:r>
          </w:p>
        </w:tc>
        <w:tc>
          <w:tcPr>
            <w:tcW w:w="8363" w:type="dxa"/>
            <w:vAlign w:val="center"/>
          </w:tcPr>
          <w:p w14:paraId="34C3FC62" w14:textId="119B622A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Targets and Coverage</w:t>
            </w:r>
          </w:p>
        </w:tc>
        <w:tc>
          <w:tcPr>
            <w:tcW w:w="1694" w:type="dxa"/>
            <w:vAlign w:val="center"/>
          </w:tcPr>
          <w:p w14:paraId="5DB615F7" w14:textId="33330CE9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9</w:t>
            </w:r>
          </w:p>
        </w:tc>
      </w:tr>
      <w:tr w:rsidR="00D60C67" w:rsidRPr="00891028" w14:paraId="4D78E113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15469EF7" w14:textId="0EAB6180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13</w:t>
            </w:r>
          </w:p>
        </w:tc>
        <w:tc>
          <w:tcPr>
            <w:tcW w:w="8363" w:type="dxa"/>
            <w:vAlign w:val="center"/>
          </w:tcPr>
          <w:p w14:paraId="514D315C" w14:textId="2C938A72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Challenges and Constraints</w:t>
            </w:r>
          </w:p>
        </w:tc>
        <w:tc>
          <w:tcPr>
            <w:tcW w:w="1694" w:type="dxa"/>
            <w:vAlign w:val="center"/>
          </w:tcPr>
          <w:p w14:paraId="196B8924" w14:textId="488303C9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9</w:t>
            </w:r>
          </w:p>
        </w:tc>
      </w:tr>
      <w:tr w:rsidR="00D60C67" w:rsidRPr="00891028" w14:paraId="4E19F6E7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016CDBF9" w14:textId="1D199A52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14</w:t>
            </w:r>
          </w:p>
        </w:tc>
        <w:tc>
          <w:tcPr>
            <w:tcW w:w="8363" w:type="dxa"/>
            <w:vAlign w:val="center"/>
          </w:tcPr>
          <w:p w14:paraId="483FA211" w14:textId="11446608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Summary</w:t>
            </w:r>
          </w:p>
        </w:tc>
        <w:tc>
          <w:tcPr>
            <w:tcW w:w="1694" w:type="dxa"/>
            <w:vAlign w:val="center"/>
          </w:tcPr>
          <w:p w14:paraId="4C39525F" w14:textId="29EBE724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10</w:t>
            </w:r>
          </w:p>
        </w:tc>
      </w:tr>
      <w:tr w:rsidR="00D60C67" w:rsidRPr="00891028" w14:paraId="16B9ACA5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4015E83E" w14:textId="4FD8061D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15</w:t>
            </w:r>
          </w:p>
        </w:tc>
        <w:tc>
          <w:tcPr>
            <w:tcW w:w="8363" w:type="dxa"/>
            <w:vAlign w:val="center"/>
          </w:tcPr>
          <w:p w14:paraId="237B6B2A" w14:textId="47C0779A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Metric Consolidations (Operational Architecture)</w:t>
            </w:r>
          </w:p>
        </w:tc>
        <w:tc>
          <w:tcPr>
            <w:tcW w:w="1694" w:type="dxa"/>
            <w:vAlign w:val="center"/>
          </w:tcPr>
          <w:p w14:paraId="50CAFF87" w14:textId="6156D55A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11-15</w:t>
            </w:r>
          </w:p>
        </w:tc>
      </w:tr>
      <w:tr w:rsidR="00D60C67" w:rsidRPr="00891028" w14:paraId="355C85D9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21F40ABB" w14:textId="269CFFDB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16</w:t>
            </w:r>
          </w:p>
        </w:tc>
        <w:tc>
          <w:tcPr>
            <w:tcW w:w="8363" w:type="dxa"/>
            <w:vAlign w:val="center"/>
          </w:tcPr>
          <w:p w14:paraId="2A4C5F28" w14:textId="29EBD4C5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UP Program Scale</w:t>
            </w:r>
          </w:p>
        </w:tc>
        <w:tc>
          <w:tcPr>
            <w:tcW w:w="1694" w:type="dxa"/>
            <w:vAlign w:val="center"/>
          </w:tcPr>
          <w:p w14:paraId="4EEB5659" w14:textId="7209A3D3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11</w:t>
            </w:r>
          </w:p>
        </w:tc>
      </w:tr>
      <w:tr w:rsidR="00D60C67" w:rsidRPr="00891028" w14:paraId="09DE3EB8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0B27CD3A" w14:textId="3B773DEB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17</w:t>
            </w:r>
          </w:p>
        </w:tc>
        <w:tc>
          <w:tcPr>
            <w:tcW w:w="8363" w:type="dxa"/>
            <w:vAlign w:val="center"/>
          </w:tcPr>
          <w:p w14:paraId="10F8DA2D" w14:textId="3BBDE513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DAR Data Management Requirements</w:t>
            </w:r>
          </w:p>
        </w:tc>
        <w:tc>
          <w:tcPr>
            <w:tcW w:w="1694" w:type="dxa"/>
            <w:vAlign w:val="center"/>
          </w:tcPr>
          <w:p w14:paraId="35D6BB5A" w14:textId="3AEE30A0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12</w:t>
            </w:r>
          </w:p>
        </w:tc>
      </w:tr>
      <w:tr w:rsidR="00D60C67" w:rsidRPr="00891028" w14:paraId="478EB0A4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0F38A3F8" w14:textId="59687EE9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18</w:t>
            </w:r>
          </w:p>
        </w:tc>
        <w:tc>
          <w:tcPr>
            <w:tcW w:w="8363" w:type="dxa"/>
            <w:vAlign w:val="center"/>
          </w:tcPr>
          <w:p w14:paraId="0AF7285B" w14:textId="3171E3F7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Stakeholder Management and Institutional Hierarchy</w:t>
            </w:r>
          </w:p>
        </w:tc>
        <w:tc>
          <w:tcPr>
            <w:tcW w:w="1694" w:type="dxa"/>
            <w:vAlign w:val="center"/>
          </w:tcPr>
          <w:p w14:paraId="46D3D492" w14:textId="23A65E07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13</w:t>
            </w:r>
          </w:p>
        </w:tc>
      </w:tr>
      <w:tr w:rsidR="00D60C67" w:rsidRPr="00891028" w14:paraId="096AED7A" w14:textId="77777777" w:rsidTr="00CD243C">
        <w:trPr>
          <w:trHeight w:val="510"/>
        </w:trPr>
        <w:tc>
          <w:tcPr>
            <w:tcW w:w="959" w:type="dxa"/>
            <w:vAlign w:val="center"/>
          </w:tcPr>
          <w:p w14:paraId="73EAD347" w14:textId="6C9CC8FA" w:rsidR="00D60C67" w:rsidRPr="00891028" w:rsidRDefault="000C6092" w:rsidP="00CD243C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19</w:t>
            </w:r>
          </w:p>
        </w:tc>
        <w:tc>
          <w:tcPr>
            <w:tcW w:w="8363" w:type="dxa"/>
            <w:vAlign w:val="center"/>
          </w:tcPr>
          <w:p w14:paraId="12B83F16" w14:textId="38141F28" w:rsidR="00D60C67" w:rsidRPr="00891028" w:rsidRDefault="00A6428C" w:rsidP="00D60C67">
            <w:pPr>
              <w:tabs>
                <w:tab w:val="left" w:pos="3784"/>
              </w:tabs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Mandatory Departmental Convergence</w:t>
            </w:r>
          </w:p>
        </w:tc>
        <w:tc>
          <w:tcPr>
            <w:tcW w:w="1694" w:type="dxa"/>
            <w:vAlign w:val="center"/>
          </w:tcPr>
          <w:p w14:paraId="4158DEDF" w14:textId="3F097053" w:rsidR="00D60C67" w:rsidRPr="00891028" w:rsidRDefault="00A6428C" w:rsidP="00545190">
            <w:pPr>
              <w:tabs>
                <w:tab w:val="left" w:pos="3784"/>
              </w:tabs>
              <w:jc w:val="center"/>
              <w:rPr>
                <w:rFonts w:ascii="Times New Roman" w:hAnsi="Times New Roman" w:cs="Times New Roman"/>
                <w:sz w:val="28"/>
                <w:szCs w:val="26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en-IN"/>
              </w:rPr>
              <w:t>14</w:t>
            </w:r>
          </w:p>
        </w:tc>
      </w:tr>
    </w:tbl>
    <w:p w14:paraId="4D74781C" w14:textId="77777777" w:rsidR="00683A1D" w:rsidRPr="00891028" w:rsidRDefault="00683A1D" w:rsidP="00683A1D">
      <w:pPr>
        <w:tabs>
          <w:tab w:val="left" w:pos="3784"/>
        </w:tabs>
        <w:rPr>
          <w:rFonts w:ascii="Times New Roman" w:hAnsi="Times New Roman" w:cs="Times New Roman"/>
          <w:sz w:val="28"/>
          <w:szCs w:val="26"/>
          <w:lang w:val="en-IN"/>
        </w:rPr>
      </w:pPr>
    </w:p>
    <w:p w14:paraId="1F43786B" w14:textId="77777777" w:rsidR="00053587" w:rsidRPr="00891028" w:rsidRDefault="00053587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048E1648" w14:textId="77777777" w:rsidR="00B546EF" w:rsidRPr="00891028" w:rsidRDefault="00B546EF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59F97CE8" w14:textId="77777777" w:rsidR="00B546EF" w:rsidRPr="00891028" w:rsidRDefault="00B546EF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5339A553" w14:textId="77777777" w:rsidR="00B546EF" w:rsidRPr="00891028" w:rsidRDefault="00B546EF" w:rsidP="003F5427">
      <w:pPr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2CB3EFB9" w14:textId="5B84DBA2" w:rsidR="0075053F" w:rsidRPr="00891028" w:rsidRDefault="0075053F" w:rsidP="00474AF2">
      <w:pPr>
        <w:jc w:val="center"/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Purpose</w:t>
      </w:r>
    </w:p>
    <w:p w14:paraId="3223C6D7" w14:textId="77777777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The document provides a comprehensive overview of the "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" initiative under the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Deendayal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Antyodaya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Yojana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- National Rural Livelihood Mission (DAY-NRLM), aimed at empowering women Self-Help Group (SHG) members in rural India to achieve an annual household income of Rs. 1</w:t>
      </w:r>
      <w:proofErr w:type="gramStart"/>
      <w:r w:rsidRPr="00891028">
        <w:rPr>
          <w:rFonts w:ascii="Times New Roman" w:hAnsi="Times New Roman" w:cs="Times New Roman"/>
          <w:sz w:val="26"/>
          <w:szCs w:val="26"/>
          <w:lang w:val="en-IN"/>
        </w:rPr>
        <w:t>,00,000</w:t>
      </w:r>
      <w:proofErr w:type="gram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or more through diversified and sustainable livelihood activities.</w:t>
      </w:r>
    </w:p>
    <w:p w14:paraId="218FE892" w14:textId="3799858E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8D9E0F0" w14:textId="73876829" w:rsidR="003F5427" w:rsidRPr="00891028" w:rsidRDefault="0075053F" w:rsidP="003F5427">
      <w:pPr>
        <w:rPr>
          <w:rFonts w:ascii="Times New Roman" w:hAnsi="Times New Roman" w:cs="Times New Roman"/>
          <w:b/>
          <w:bCs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32"/>
          <w:szCs w:val="26"/>
          <w:lang w:val="en-IN"/>
        </w:rPr>
        <w:t>1</w:t>
      </w:r>
      <w:r w:rsidR="003F5427" w:rsidRPr="00891028">
        <w:rPr>
          <w:rFonts w:ascii="Times New Roman" w:hAnsi="Times New Roman" w:cs="Times New Roman"/>
          <w:b/>
          <w:bCs/>
          <w:sz w:val="32"/>
          <w:szCs w:val="26"/>
          <w:lang w:val="en-IN"/>
        </w:rPr>
        <w:t>. Concept and Definition</w:t>
      </w:r>
    </w:p>
    <w:p w14:paraId="49971DFF" w14:textId="77777777" w:rsidR="003F5427" w:rsidRPr="00891028" w:rsidRDefault="003F5427" w:rsidP="003F542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: A SHG member whose household sustains an annual income of Rs. 1,00,000+ over at least four agricultural seasons or business cycles, averaging Rs. 10,000+ monthly.</w:t>
      </w:r>
    </w:p>
    <w:p w14:paraId="45668C10" w14:textId="77777777" w:rsidR="003F5427" w:rsidRPr="00891028" w:rsidRDefault="003F5427" w:rsidP="003F542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Focus is on transformation through sustainable livelihood practices (farm, non-farm, </w:t>
      </w:r>
      <w:proofErr w:type="gramStart"/>
      <w:r w:rsidRPr="00891028">
        <w:rPr>
          <w:rFonts w:ascii="Times New Roman" w:hAnsi="Times New Roman" w:cs="Times New Roman"/>
          <w:sz w:val="26"/>
          <w:szCs w:val="26"/>
          <w:lang w:val="en-IN"/>
        </w:rPr>
        <w:t>service</w:t>
      </w:r>
      <w:proofErr w:type="gramEnd"/>
      <w:r w:rsidRPr="00891028">
        <w:rPr>
          <w:rFonts w:ascii="Times New Roman" w:hAnsi="Times New Roman" w:cs="Times New Roman"/>
          <w:sz w:val="26"/>
          <w:szCs w:val="26"/>
          <w:lang w:val="en-IN"/>
        </w:rPr>
        <w:t>), resource management, and improved living standards.</w:t>
      </w:r>
    </w:p>
    <w:p w14:paraId="0A182625" w14:textId="77777777" w:rsidR="003F5427" w:rsidRPr="00891028" w:rsidRDefault="003F5427" w:rsidP="003F542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SHGs act as platforms for collective action, financial literacy, skill development, and livelihood assistance.</w:t>
      </w:r>
    </w:p>
    <w:p w14:paraId="5B7C153C" w14:textId="77777777" w:rsidR="003F5427" w:rsidRPr="00891028" w:rsidRDefault="003F5427" w:rsidP="003F542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The initiative moves beyond social and financial inclusion to entrepreneurial empowerment.</w:t>
      </w:r>
    </w:p>
    <w:p w14:paraId="424776B0" w14:textId="17A56AEF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AA11A40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2. Implementation Strategy</w:t>
      </w:r>
    </w:p>
    <w:p w14:paraId="2178DAB3" w14:textId="7F020591" w:rsidR="003F5427" w:rsidRPr="00891028" w:rsidRDefault="003F5427" w:rsidP="003F54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Identification of Potential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: Criteria include SHG members with at least two years in the group, beneficiaries of livelihood interventions (</w:t>
      </w:r>
      <w:r w:rsidRPr="00891028">
        <w:rPr>
          <w:rFonts w:ascii="Times New Roman" w:hAnsi="Times New Roman" w:cs="Times New Roman"/>
          <w:sz w:val="26"/>
          <w:szCs w:val="26"/>
        </w:rPr>
        <w:t xml:space="preserve">SHG members who have already received support (training, assets, credit, technical assistance or other program inputs) under government/mission </w:t>
      </w:r>
      <w:proofErr w:type="spellStart"/>
      <w:r w:rsidRPr="00891028">
        <w:rPr>
          <w:rFonts w:ascii="Times New Roman" w:hAnsi="Times New Roman" w:cs="Times New Roman"/>
          <w:sz w:val="26"/>
          <w:szCs w:val="26"/>
        </w:rPr>
        <w:t>programmes</w:t>
      </w:r>
      <w:proofErr w:type="spellEnd"/>
      <w:r w:rsidRPr="00891028">
        <w:rPr>
          <w:rFonts w:ascii="Times New Roman" w:hAnsi="Times New Roman" w:cs="Times New Roman"/>
          <w:sz w:val="26"/>
          <w:szCs w:val="26"/>
        </w:rPr>
        <w:t>, especially SHG CIF FUND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), and practicing multiple livelihood activities.</w:t>
      </w:r>
    </w:p>
    <w:p w14:paraId="346AC983" w14:textId="77777777" w:rsidR="003F5427" w:rsidRPr="00891028" w:rsidRDefault="003F5427" w:rsidP="003F54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Equal opportunity across social and economic categories is emphasized, with about 25% targeted from households earning over Rs. 1 lakh and 75% below that threshold.</w:t>
      </w:r>
    </w:p>
    <w:p w14:paraId="7FC1812D" w14:textId="77777777" w:rsidR="003F5427" w:rsidRPr="00891028" w:rsidRDefault="003F5427" w:rsidP="003F54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States/UTs have flexibility to define additional criteria.</w:t>
      </w:r>
    </w:p>
    <w:p w14:paraId="3D858C57" w14:textId="77777777" w:rsidR="003F5427" w:rsidRPr="00891028" w:rsidRDefault="003F5427" w:rsidP="003F54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Capacity Building and Training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4765BC26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Creation of Master Trainers and Community Resource Persons (CRPs).</w:t>
      </w:r>
    </w:p>
    <w:p w14:paraId="24EFCFC7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Cascading training model: National Resource Persons (NRPs) train Master Trainers → Master Trainers train CRPs → CRPs handhold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1F02D432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lastRenderedPageBreak/>
        <w:t>Training covers livelihood planning, digital tools, livelihood models, and handholding roles.</w:t>
      </w:r>
    </w:p>
    <w:p w14:paraId="4A933FE8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Training modules and resources are available online.</w:t>
      </w:r>
    </w:p>
    <w:p w14:paraId="0E077489" w14:textId="77777777" w:rsidR="003F5427" w:rsidRPr="00891028" w:rsidRDefault="003F5427" w:rsidP="003F542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Livelihood Planning and Support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4F0E69A9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Use of digital tools for livelihood planning and monitoring.</w:t>
      </w:r>
    </w:p>
    <w:p w14:paraId="76F85394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Development of product/service clusters and value chain interventions.</w:t>
      </w:r>
    </w:p>
    <w:p w14:paraId="2FAB5724" w14:textId="77777777" w:rsidR="003F5427" w:rsidRPr="00891028" w:rsidRDefault="003F5427" w:rsidP="003F542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Establishing linkages with government schemes, private sector, and markets.</w:t>
      </w:r>
    </w:p>
    <w:p w14:paraId="5B3ADC04" w14:textId="64391096" w:rsidR="003F5427" w:rsidRDefault="00A1482E" w:rsidP="003F5427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58240" behindDoc="1" locked="0" layoutInCell="1" allowOverlap="1" wp14:anchorId="38E5E91E" wp14:editId="657D25D4">
            <wp:simplePos x="0" y="0"/>
            <wp:positionH relativeFrom="column">
              <wp:posOffset>655320</wp:posOffset>
            </wp:positionH>
            <wp:positionV relativeFrom="paragraph">
              <wp:posOffset>177536</wp:posOffset>
            </wp:positionV>
            <wp:extent cx="5280092" cy="5684807"/>
            <wp:effectExtent l="0" t="0" r="0" b="0"/>
            <wp:wrapNone/>
            <wp:docPr id="4" name="Picture 4" descr="D:\Kush's stuff\BDO\days_n_count\17-12-25\lakhpati didi strate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ush's stuff\BDO\days_n_count\17-12-25\lakhpati didi strateg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92" cy="568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F0E5A" w14:textId="77777777" w:rsidR="00A1482E" w:rsidRDefault="00A1482E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F5655C1" w14:textId="77777777" w:rsidR="00A1482E" w:rsidRDefault="00A1482E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F826417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38468F1D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5ED0D53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224EF0F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DF3FE59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64716563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6D4B649F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06029EB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434BD1E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647E9D5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3FE298F6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312DD5F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35C374B5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6610C83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429BF60" w14:textId="77777777" w:rsidR="005F4B6C" w:rsidRDefault="005F4B6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E24BCC2" w14:textId="77777777" w:rsidR="00A1482E" w:rsidRDefault="00A1482E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526A2AAE" w14:textId="77777777" w:rsidR="00A1482E" w:rsidRPr="00891028" w:rsidRDefault="00A1482E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C175A6B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3. Financial Support Mechanisms</w:t>
      </w:r>
    </w:p>
    <w:p w14:paraId="26F4BA53" w14:textId="77777777" w:rsidR="003F5427" w:rsidRPr="00891028" w:rsidRDefault="003F5427" w:rsidP="003F542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Capitalization Support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159CDAF2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Revolving Fund (RF): Rs. 20,000-30,000 per SHG to enable internal lending.</w:t>
      </w:r>
    </w:p>
    <w:p w14:paraId="3D8832C2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Community Investment Fund (CIF): Up to Rs. 2.5 lakh per SHG for socio-economic activities.</w:t>
      </w:r>
    </w:p>
    <w:p w14:paraId="2D1002D6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Vulnerability Reduction Fund (VRF): Rs. 1.5 lakh per Village Organization for addressing vulnerabilities.</w:t>
      </w:r>
    </w:p>
    <w:p w14:paraId="5A4994B9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Viability Gap Fund (VGF): Support for Cluster Level Federations (CLFs) to bridge operational cost gaps.</w:t>
      </w:r>
    </w:p>
    <w:p w14:paraId="53DB53E6" w14:textId="77777777" w:rsidR="003F5427" w:rsidRPr="00891028" w:rsidRDefault="003F5427" w:rsidP="003F542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Bank Linkage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202E7E77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Collateral-free loans up to Rs. 20 lakh per SHG.</w:t>
      </w:r>
    </w:p>
    <w:p w14:paraId="32B661E4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Interest subvention on loans up to Rs. 3 lakh at 7%.</w:t>
      </w:r>
    </w:p>
    <w:p w14:paraId="19D62652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Overdraft facility of Rs. 5,000 for Jan-Dhan account holders.</w:t>
      </w:r>
    </w:p>
    <w:p w14:paraId="4788DDFF" w14:textId="77777777" w:rsidR="003F5427" w:rsidRPr="00891028" w:rsidRDefault="003F5427" w:rsidP="003F542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Women Enterprise Acceleration Fund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68B9610B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Credit guarantee for loans up to Rs. 5 lakh (max 5 years).</w:t>
      </w:r>
    </w:p>
    <w:p w14:paraId="2ACCC1EF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Interest subvention for loans up to Rs. 1.5 lakh (max 3 years).</w:t>
      </w:r>
    </w:p>
    <w:p w14:paraId="0C38A6A0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Collateral support up to 50% (or Rs. 2 crore) for enterprise collectives/FPOs.</w:t>
      </w:r>
    </w:p>
    <w:p w14:paraId="745CEF76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Incentives for women collectives.</w:t>
      </w:r>
    </w:p>
    <w:p w14:paraId="2C5B6992" w14:textId="77777777" w:rsidR="003F5427" w:rsidRPr="00891028" w:rsidRDefault="003F5427" w:rsidP="003F542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Support to Producer Groups (PGs), Producer Enterprises (PEs), and Farmer Producer Organizations (FPOs)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49EDC880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Rs. 2 lakh per PG for working capital and infrastructure.</w:t>
      </w:r>
    </w:p>
    <w:p w14:paraId="4231B4C3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Rs. 15 lakh equity grant to FPOs over 3 years.</w:t>
      </w:r>
    </w:p>
    <w:p w14:paraId="07F063A7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Promotion of large producer enterprises and federations.</w:t>
      </w:r>
    </w:p>
    <w:p w14:paraId="2C2BA3BC" w14:textId="77777777" w:rsidR="003F5427" w:rsidRPr="00891028" w:rsidRDefault="003F5427" w:rsidP="003F542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Other Schemes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21352144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Start-Up Village Entrepreneurship Programme (SVEP): Rs. 6.5 crore per block to support rural enterprises.</w:t>
      </w:r>
    </w:p>
    <w:p w14:paraId="0E49E980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lastRenderedPageBreak/>
        <w:t>One Stop Facility (OSF): Business facilitation at block level with finance support.</w:t>
      </w:r>
    </w:p>
    <w:p w14:paraId="448F8507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Micro Enterprise Development (MED): Support for non-farm enterprises with handholding and financing.</w:t>
      </w:r>
    </w:p>
    <w:p w14:paraId="50EF39DB" w14:textId="77777777" w:rsidR="003F5427" w:rsidRPr="00891028" w:rsidRDefault="003F5427" w:rsidP="003F5427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Incubators: Piloting support for scaling women-led enterprises.</w:t>
      </w:r>
    </w:p>
    <w:p w14:paraId="048B5802" w14:textId="79078063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</w:p>
    <w:p w14:paraId="70BC0935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4. Livelihood Diversification and Cluster Approach</w:t>
      </w:r>
    </w:p>
    <w:p w14:paraId="78BA3734" w14:textId="77777777" w:rsidR="003F5427" w:rsidRPr="00891028" w:rsidRDefault="003F5427" w:rsidP="003F542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Promotion of farm and non-farm livelihoods through integrated farming clusters (IFCs), artisan and sectoral clusters.</w:t>
      </w:r>
    </w:p>
    <w:p w14:paraId="1AE4B6F6" w14:textId="77777777" w:rsidR="003F5427" w:rsidRPr="00891028" w:rsidRDefault="003F5427" w:rsidP="003F542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Soft interventions: design, quality assurance, enterprise creation, market development, financing, technology upgradation, skilling.</w:t>
      </w:r>
    </w:p>
    <w:p w14:paraId="534BB297" w14:textId="77777777" w:rsidR="003F5427" w:rsidRPr="00891028" w:rsidRDefault="003F5427" w:rsidP="003F542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Hard interventions: Common Facility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Centers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(CFCs), Common Production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Centers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(CPCs).</w:t>
      </w:r>
    </w:p>
    <w:p w14:paraId="1A0F1FAD" w14:textId="77777777" w:rsidR="003F5427" w:rsidRPr="00891028" w:rsidRDefault="003F5427" w:rsidP="003F542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Rs. 5 crore provided per cluster for setup and operations.</w:t>
      </w:r>
    </w:p>
    <w:p w14:paraId="513EFB00" w14:textId="77777777" w:rsidR="003F5427" w:rsidRPr="00891028" w:rsidRDefault="003F5427" w:rsidP="003F542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Leveraging convergence with schemes like SFURTI and Development Commissioners for Handicrafts and Handloom.</w:t>
      </w:r>
    </w:p>
    <w:p w14:paraId="609AA456" w14:textId="77777777" w:rsidR="00E73419" w:rsidRDefault="00E73419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</w:p>
    <w:p w14:paraId="66E1057D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 xml:space="preserve">5. Digital </w:t>
      </w:r>
      <w:proofErr w:type="spellStart"/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Aajeevika</w:t>
      </w:r>
      <w:proofErr w:type="spellEnd"/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 xml:space="preserve"> Register</w:t>
      </w:r>
    </w:p>
    <w:p w14:paraId="619C845E" w14:textId="77777777" w:rsidR="003F5427" w:rsidRPr="00891028" w:rsidRDefault="003F5427" w:rsidP="003F542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A digital tool maintained at Village Organization (VO) level to track livelihood activities and income every six months.</w:t>
      </w:r>
    </w:p>
    <w:p w14:paraId="4C8F02EF" w14:textId="77777777" w:rsidR="003F5427" w:rsidRPr="00891028" w:rsidRDefault="003F5427" w:rsidP="003F542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Captures data on loans, income from agriculture, livestock, non-timber forest produce, business, salary, commissions, remittances, and other sources.</w:t>
      </w:r>
    </w:p>
    <w:p w14:paraId="25705D2C" w14:textId="77777777" w:rsidR="003F5427" w:rsidRPr="00891028" w:rsidRDefault="003F5427" w:rsidP="003F542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Enables monitoring, planning, and measuring progress of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62B32C5C" w14:textId="77777777" w:rsidR="003F5427" w:rsidRPr="00891028" w:rsidRDefault="003F5427" w:rsidP="003F542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Data collection involves training of staff and e-CRPs, periodic monitoring, and third-party evaluations for authenticity.</w:t>
      </w:r>
    </w:p>
    <w:p w14:paraId="0EB9BB4A" w14:textId="56D24FA2" w:rsidR="003F5427" w:rsidRDefault="008D402B" w:rsidP="003F5427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noProof/>
          <w:sz w:val="26"/>
          <w:szCs w:val="26"/>
          <w:lang w:val="en-IN" w:eastAsia="en-IN"/>
        </w:rPr>
        <w:lastRenderedPageBreak/>
        <w:drawing>
          <wp:inline distT="0" distB="0" distL="0" distR="0" wp14:anchorId="115DF270" wp14:editId="06EC3AF7">
            <wp:extent cx="6858000" cy="2742084"/>
            <wp:effectExtent l="0" t="0" r="0" b="0"/>
            <wp:docPr id="1" name="Picture 1" descr="D:\Kush's stuff\BDO\days_n_count\17-12-25\digital aajivika register implementation 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ush's stuff\BDO\days_n_count\17-12-25\digital aajivika register implementation proces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5EC3" w14:textId="77777777" w:rsidR="008D402B" w:rsidRPr="00891028" w:rsidRDefault="008D402B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652AEA6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6. Monitoring, Evaluation, and Learning (MEL)</w:t>
      </w:r>
    </w:p>
    <w:p w14:paraId="2D02C297" w14:textId="77777777" w:rsidR="003F5427" w:rsidRPr="00891028" w:rsidRDefault="003F5427" w:rsidP="003F542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Steering Committees at National, State, District, and Block levels oversee convergence, partnerships, and progress.</w:t>
      </w:r>
    </w:p>
    <w:p w14:paraId="5DEFDBBE" w14:textId="77777777" w:rsidR="003F5427" w:rsidRPr="00891028" w:rsidRDefault="003F5427" w:rsidP="003F542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Livelihood Sub Committees at community level facilitate planning, implementation, entitlement access, financing, and market linkages.</w:t>
      </w:r>
    </w:p>
    <w:p w14:paraId="55CDED67" w14:textId="77777777" w:rsidR="003F5427" w:rsidRPr="00891028" w:rsidRDefault="003F5427" w:rsidP="003F542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Periodic reviews based on Key Performance Indicators (KPIs).</w:t>
      </w:r>
    </w:p>
    <w:p w14:paraId="5819590A" w14:textId="77777777" w:rsidR="003F5427" w:rsidRPr="00891028" w:rsidRDefault="003F5427" w:rsidP="003F542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Exposure visits and peer learning promote knowledge sharing.</w:t>
      </w:r>
    </w:p>
    <w:p w14:paraId="5F79BF8E" w14:textId="77777777" w:rsidR="003F5427" w:rsidRPr="00891028" w:rsidRDefault="003F5427" w:rsidP="003F542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Third-party evaluations ensure data authenticity and impact assessment.</w:t>
      </w:r>
    </w:p>
    <w:p w14:paraId="5CB68C24" w14:textId="6CB2CD45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622B2DF2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7. Community Cadre and Capacity Building</w:t>
      </w:r>
    </w:p>
    <w:p w14:paraId="2D8E9A32" w14:textId="77777777" w:rsidR="003F5427" w:rsidRPr="00891028" w:rsidRDefault="003F5427" w:rsidP="003F54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Community Resource Persons (CRPs)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52BE3E9D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Women from the community trained as para-professionals for institution building, financial inclusion, livelihoods, and social development.</w:t>
      </w:r>
    </w:p>
    <w:p w14:paraId="6774EDB1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Over 5 lakh CRPs deployed nationally.</w:t>
      </w:r>
    </w:p>
    <w:p w14:paraId="0BCF8548" w14:textId="77777777" w:rsidR="003F5427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CRPs provide training, handholding, and extension services.</w:t>
      </w:r>
    </w:p>
    <w:p w14:paraId="0EAFCDB3" w14:textId="77777777" w:rsidR="00123690" w:rsidRDefault="00123690" w:rsidP="00123690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10C5B06E" w14:textId="77777777" w:rsidR="0058442C" w:rsidRDefault="0058442C" w:rsidP="00123690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0B0E23B6" w14:textId="77777777" w:rsidR="0058442C" w:rsidRPr="00891028" w:rsidRDefault="0058442C" w:rsidP="00123690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3338D6CD" w14:textId="77777777" w:rsidR="003F5427" w:rsidRPr="00891028" w:rsidRDefault="003F5427" w:rsidP="003F54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Master CRPs (Agro-Ecological Practices)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2695406E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Experienced CRPs trained and empaneled nationally to provide advanced training and on-field support.</w:t>
      </w:r>
    </w:p>
    <w:p w14:paraId="46D57A27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Engage in training Krishi Sakhis (internal CRPs), organizing Farmer Field Schools, demonstrations, and establishing Non-Pesticide Management (NPM) shops and Custom Hiring Centres (CHCs).</w:t>
      </w:r>
    </w:p>
    <w:p w14:paraId="06BBFADF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Deployment for 91 days/year with six rounds aligned to cropping seasons.</w:t>
      </w:r>
    </w:p>
    <w:p w14:paraId="7493E22C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Selection based on experience, education, attitude, and training performance.</w:t>
      </w:r>
    </w:p>
    <w:p w14:paraId="6858B5C8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Continuous skill upgradation through refresher trainings and evaluations.</w:t>
      </w:r>
    </w:p>
    <w:p w14:paraId="2E42A6FA" w14:textId="77777777" w:rsidR="003F5427" w:rsidRPr="00891028" w:rsidRDefault="003F5427" w:rsidP="003F54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Professional Resource Persons (PRPs)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4E0C9F2F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Graduate professionals stationed at block level to support farm livelihoods, mentor CRPs and Master CRPs, coordinate with departments, and ensure fund utilization.</w:t>
      </w:r>
    </w:p>
    <w:p w14:paraId="5543AA29" w14:textId="77777777" w:rsidR="003F5427" w:rsidRPr="00891028" w:rsidRDefault="003F5427" w:rsidP="003F54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Internal CRPs (Krishi Sakhi)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1FE3C9CD" w14:textId="77777777" w:rsidR="003F5427" w:rsidRPr="00891028" w:rsidRDefault="003F5427" w:rsidP="003F5427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Active women farmers implementing agro-ecological practices, supporting Master CRPs, participating in trainings, and promoting nutritional gardens.</w:t>
      </w:r>
    </w:p>
    <w:p w14:paraId="387CB5FD" w14:textId="77777777" w:rsidR="0058442C" w:rsidRDefault="0058442C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</w:p>
    <w:p w14:paraId="1C7DB942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8. Training and Deployment Protocol</w:t>
      </w:r>
    </w:p>
    <w:p w14:paraId="1E38C7CF" w14:textId="77777777" w:rsidR="003F5427" w:rsidRPr="00891028" w:rsidRDefault="003F5427" w:rsidP="003F542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Structured 9-day training modules for Master CRPs covering theory and practical inputs on agro-ecological practices.</w:t>
      </w:r>
    </w:p>
    <w:p w14:paraId="03562356" w14:textId="77777777" w:rsidR="003F5427" w:rsidRPr="00891028" w:rsidRDefault="003F5427" w:rsidP="003F542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Briefing and debriefing meetings before and after each CRP round.</w:t>
      </w:r>
    </w:p>
    <w:p w14:paraId="1A964EE2" w14:textId="77777777" w:rsidR="003F5427" w:rsidRPr="00891028" w:rsidRDefault="003F5427" w:rsidP="003F542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Deployment coordinated via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MoUs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between Resource and User State Rural Livelihood Missions (SRLMs).</w:t>
      </w:r>
    </w:p>
    <w:p w14:paraId="135CEB84" w14:textId="77777777" w:rsidR="003F5427" w:rsidRPr="00891028" w:rsidRDefault="003F5427" w:rsidP="003F542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Monitoring and review by Block Managers, District Managers, and State units.</w:t>
      </w:r>
    </w:p>
    <w:p w14:paraId="6EC3D3A5" w14:textId="77777777" w:rsidR="003F5427" w:rsidRDefault="003F5427" w:rsidP="003F542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Honorarium and allowances defined for Master CRPs and PRPs.</w:t>
      </w:r>
    </w:p>
    <w:p w14:paraId="71B21D63" w14:textId="77777777" w:rsidR="006900A9" w:rsidRDefault="006900A9" w:rsidP="006900A9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5217ED1C" w14:textId="77777777" w:rsidR="00C269E2" w:rsidRDefault="00C269E2" w:rsidP="006900A9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7AF02E39" w14:textId="77777777" w:rsidR="00C269E2" w:rsidRDefault="00C269E2" w:rsidP="006900A9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6B2A45DA" w14:textId="77777777" w:rsidR="00C269E2" w:rsidRPr="00891028" w:rsidRDefault="00C269E2" w:rsidP="006900A9">
      <w:pPr>
        <w:ind w:left="720"/>
        <w:rPr>
          <w:rFonts w:ascii="Times New Roman" w:hAnsi="Times New Roman" w:cs="Times New Roman"/>
          <w:sz w:val="26"/>
          <w:szCs w:val="26"/>
          <w:lang w:val="en-IN"/>
        </w:rPr>
      </w:pPr>
    </w:p>
    <w:p w14:paraId="699B5B56" w14:textId="6C9C3A4F" w:rsidR="003F5427" w:rsidRDefault="004B1519" w:rsidP="003F5427">
      <w:pPr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noProof/>
          <w:sz w:val="26"/>
          <w:szCs w:val="26"/>
          <w:lang w:val="en-IN" w:eastAsia="en-IN"/>
        </w:rPr>
        <w:drawing>
          <wp:inline distT="0" distB="0" distL="0" distR="0" wp14:anchorId="19371048" wp14:editId="144AC29A">
            <wp:extent cx="6858000" cy="5207972"/>
            <wp:effectExtent l="0" t="0" r="0" b="0"/>
            <wp:docPr id="2" name="Picture 2" descr="D:\Kush's stuff\BDO\days_n_count\17-12-25\lakhpati capacity building and trai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ush's stuff\BDO\days_n_count\17-12-25\lakhpati capacity building and trainin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0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8261" w14:textId="77777777" w:rsidR="006A2FAC" w:rsidRPr="00891028" w:rsidRDefault="006A2FAC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80BD42D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9. Government Convergence and Partnerships</w:t>
      </w:r>
    </w:p>
    <w:p w14:paraId="48D78555" w14:textId="77777777" w:rsidR="003F5427" w:rsidRPr="00891028" w:rsidRDefault="003F5427" w:rsidP="003F54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Strong convergence with multiple Ministries and Departments for technical, financial, and capacity-building support:</w:t>
      </w:r>
    </w:p>
    <w:p w14:paraId="0F22F68F" w14:textId="77777777" w:rsidR="003F5427" w:rsidRPr="00891028" w:rsidRDefault="003F5427" w:rsidP="003F5427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Ministry of Rural Development (MGNREGS, DDU-GKY, RSETIs, PMAY-G)</w:t>
      </w:r>
    </w:p>
    <w:p w14:paraId="4B5975E9" w14:textId="77777777" w:rsidR="003F5427" w:rsidRPr="00891028" w:rsidRDefault="003F5427" w:rsidP="003F5427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Ministry of Agriculture &amp; Farmers Welfare (MIDH, SMAM, National Bamboo Mission, PMKSY, FPO schemes)</w:t>
      </w:r>
    </w:p>
    <w:p w14:paraId="420D3AB2" w14:textId="77777777" w:rsidR="003F5427" w:rsidRPr="00891028" w:rsidRDefault="003F5427" w:rsidP="003F5427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Department of Animal Husbandry and Dairying (National Livestock Mission, Rastriya Gokul Mission)</w:t>
      </w:r>
    </w:p>
    <w:p w14:paraId="10918A58" w14:textId="77777777" w:rsidR="003F5427" w:rsidRPr="00891028" w:rsidRDefault="003F5427" w:rsidP="003F5427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Ministry of Food Processing Industries (PMFME)</w:t>
      </w:r>
    </w:p>
    <w:p w14:paraId="3A7516FA" w14:textId="77777777" w:rsidR="003F5427" w:rsidRPr="00891028" w:rsidRDefault="003F5427" w:rsidP="003F5427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lastRenderedPageBreak/>
        <w:t>Department of Fisheries (PM Matsya Sampada Yojana)</w:t>
      </w:r>
    </w:p>
    <w:p w14:paraId="38FF59D3" w14:textId="77777777" w:rsidR="003F5427" w:rsidRPr="00891028" w:rsidRDefault="003F5427" w:rsidP="003F5427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Ministry of MSME (SFURTI)</w:t>
      </w:r>
    </w:p>
    <w:p w14:paraId="3725C7CC" w14:textId="77777777" w:rsidR="003F5427" w:rsidRPr="00891028" w:rsidRDefault="003F5427" w:rsidP="003F54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Partnerships with Civil Society Organizations, Private Sector, Technical Support Agencies, and Start-ups.</w:t>
      </w:r>
    </w:p>
    <w:p w14:paraId="3F6EB646" w14:textId="77777777" w:rsidR="003F5427" w:rsidRPr="00891028" w:rsidRDefault="003F5427" w:rsidP="003F54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National, State, District, and Block level steering and convergence committees ensure coordinated implementation.</w:t>
      </w:r>
    </w:p>
    <w:p w14:paraId="15537B1E" w14:textId="5C41CF10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3EA6DFA7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10. Key National and Regional Events and Updates</w:t>
      </w:r>
    </w:p>
    <w:p w14:paraId="22DED486" w14:textId="77777777" w:rsidR="003F5427" w:rsidRPr="00891028" w:rsidRDefault="003F5427" w:rsidP="003F54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Numerous workshops, webinars, conclaves, and training sessions conducted nationally and regionally from 2023 to 2025 focusing on:</w:t>
      </w:r>
    </w:p>
    <w:p w14:paraId="598BDDC3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Agriculture and Livestock Entrepreneurship</w:t>
      </w:r>
    </w:p>
    <w:p w14:paraId="65C76DCF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Market linkages for rural women producers</w:t>
      </w:r>
    </w:p>
    <w:p w14:paraId="2ECC9496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Gender mainstreaming and empowerment</w:t>
      </w:r>
    </w:p>
    <w:p w14:paraId="796D1807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Climate change adaptation in rural livelihoods</w:t>
      </w:r>
    </w:p>
    <w:p w14:paraId="693FC711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Integrated Farming Clusters (IFCs)</w:t>
      </w:r>
    </w:p>
    <w:p w14:paraId="4EC4C133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Livestock and animal husbandry schemes</w:t>
      </w:r>
    </w:p>
    <w:p w14:paraId="6D349C30" w14:textId="77777777" w:rsidR="003F5427" w:rsidRPr="00891028" w:rsidRDefault="003F5427" w:rsidP="003F5427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Promotion of specific subsectors like millets, bamboo, spices, aquatic livelihoods</w:t>
      </w:r>
    </w:p>
    <w:p w14:paraId="1658D567" w14:textId="77777777" w:rsidR="003F5427" w:rsidRPr="00891028" w:rsidRDefault="003F5427" w:rsidP="003F54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Launch of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web portal and digital tools.</w:t>
      </w:r>
    </w:p>
    <w:p w14:paraId="68FF7C8C" w14:textId="77777777" w:rsidR="003F5427" w:rsidRPr="00891028" w:rsidRDefault="003F5427" w:rsidP="003F54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High-level government involvement including Prime Minister and President in events promoting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2C5A068A" w14:textId="63B1763F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</w:p>
    <w:p w14:paraId="14B9A365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11. Targets and Coverage</w:t>
      </w:r>
    </w:p>
    <w:p w14:paraId="30BE0334" w14:textId="77777777" w:rsidR="003F5427" w:rsidRPr="00891028" w:rsidRDefault="003F5427" w:rsidP="003F542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Ambitious goal: Enable 2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crore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in rural India.</w:t>
      </w:r>
    </w:p>
    <w:p w14:paraId="048DAD7F" w14:textId="77777777" w:rsidR="003F5427" w:rsidRPr="00891028" w:rsidRDefault="003F5427" w:rsidP="003F542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Current coverage includes:</w:t>
      </w:r>
    </w:p>
    <w:p w14:paraId="4A459F2D" w14:textId="77777777" w:rsidR="003F5427" w:rsidRPr="00891028" w:rsidRDefault="003F5427" w:rsidP="003F542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Nearly 10 crore women in SHGs.</w:t>
      </w:r>
    </w:p>
    <w:p w14:paraId="6BF86A78" w14:textId="77777777" w:rsidR="003F5427" w:rsidRPr="00891028" w:rsidRDefault="003F5427" w:rsidP="003F542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87.39 lakh SHGs.</w:t>
      </w:r>
    </w:p>
    <w:p w14:paraId="341977BA" w14:textId="77777777" w:rsidR="003F5427" w:rsidRPr="00891028" w:rsidRDefault="003F5427" w:rsidP="003F542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lastRenderedPageBreak/>
        <w:t>Rs. 33,497 crore capitalization support.</w:t>
      </w:r>
    </w:p>
    <w:p w14:paraId="5012F768" w14:textId="77777777" w:rsidR="003F5427" w:rsidRPr="00891028" w:rsidRDefault="003F5427" w:rsidP="003F542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Rs. 6.95 lakh crore bank credit linkage since 2013-14.</w:t>
      </w:r>
    </w:p>
    <w:p w14:paraId="02AA2CA6" w14:textId="77777777" w:rsidR="003F5427" w:rsidRPr="00891028" w:rsidRDefault="003F5427" w:rsidP="003F542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State-wise targets for FY 2023-24, with Uttar Pradesh targeting nearly 29 lakh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557F83F1" w14:textId="77777777" w:rsidR="003F5427" w:rsidRPr="00891028" w:rsidRDefault="003F5427" w:rsidP="003F542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Detailed district/block level data for Uttar Pradesh including numbers of Master Trainers, CRPs, Potential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(PLDs), Digital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Aajeevika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Registers (DARs), and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(LDs).</w:t>
      </w:r>
    </w:p>
    <w:p w14:paraId="17F591C4" w14:textId="2A123C22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2E5D52F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12. Challenges and Constraints</w:t>
      </w:r>
    </w:p>
    <w:p w14:paraId="063042C5" w14:textId="77777777" w:rsidR="003F5427" w:rsidRPr="00891028" w:rsidRDefault="003F5427" w:rsidP="003F542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Need for adequate skilled human resources at all levels.</w:t>
      </w:r>
    </w:p>
    <w:p w14:paraId="047E391E" w14:textId="77777777" w:rsidR="003F5427" w:rsidRPr="00891028" w:rsidRDefault="003F5427" w:rsidP="003F542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Timely release of funds from treasury to implementing agencies.</w:t>
      </w:r>
    </w:p>
    <w:p w14:paraId="7961D430" w14:textId="77777777" w:rsidR="003F5427" w:rsidRPr="00891028" w:rsidRDefault="003F5427" w:rsidP="003F542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Continuity in leadership at State Mission Director and CEO levels.</w:t>
      </w:r>
    </w:p>
    <w:p w14:paraId="391640A8" w14:textId="77777777" w:rsidR="003F5427" w:rsidRPr="00891028" w:rsidRDefault="003F5427" w:rsidP="003F542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Leveraging private sector, civil society, and start-ups effectively.</w:t>
      </w:r>
    </w:p>
    <w:p w14:paraId="25BB3364" w14:textId="77777777" w:rsidR="003F5427" w:rsidRPr="00891028" w:rsidRDefault="003F5427" w:rsidP="003F542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Adoption of innovative financing models (crowdfunding, sweat equity, hybrid funding).</w:t>
      </w:r>
    </w:p>
    <w:p w14:paraId="19AF4C50" w14:textId="77777777" w:rsidR="003F5427" w:rsidRPr="00891028" w:rsidRDefault="003F5427" w:rsidP="003F542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Ensuring consistent, process-driven interventions for sustainable impact.</w:t>
      </w:r>
    </w:p>
    <w:p w14:paraId="32B28477" w14:textId="77777777" w:rsidR="00A54587" w:rsidRPr="00891028" w:rsidRDefault="00A5458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</w:p>
    <w:p w14:paraId="667F613C" w14:textId="77777777" w:rsidR="003F5427" w:rsidRPr="00891028" w:rsidRDefault="003F5427" w:rsidP="003F5427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13. Summary</w:t>
      </w:r>
    </w:p>
    <w:p w14:paraId="3FC227D1" w14:textId="77777777" w:rsidR="003F5427" w:rsidRPr="00891028" w:rsidRDefault="003F5427" w:rsidP="003F5427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The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initiative under DAY-NRLM is a multi-faceted, large-scale government program aimed at empowering rural women SHG members by enabling them to achieve sustainable livelihoods with an annual income of Rs. 1 lakh or more. The strategy involves:</w:t>
      </w:r>
    </w:p>
    <w:p w14:paraId="167E61C8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Identification and capacity building of Master Trainers, CRPs, and potential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Didis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0979FBDE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Diverse livelihood promotion across farm, non-farm, and service sectors.</w:t>
      </w:r>
    </w:p>
    <w:p w14:paraId="27C02EB2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Robust financial support and credit linkage mechanisms.</w:t>
      </w:r>
    </w:p>
    <w:p w14:paraId="12CC1B3D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Digital tools for livelihood planning and income tracking.</w:t>
      </w:r>
    </w:p>
    <w:p w14:paraId="3B3DABF5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Convergence with multiple government schemes and partnerships.</w:t>
      </w:r>
    </w:p>
    <w:p w14:paraId="47FAA3B4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Structured training and deployment of community cadres (Master CRPs, PRPs, i-CRPs).</w:t>
      </w:r>
    </w:p>
    <w:p w14:paraId="75671817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Regular monitoring, evaluation, exposure visits, and peer learning.</w:t>
      </w:r>
    </w:p>
    <w:p w14:paraId="0F14132F" w14:textId="77777777" w:rsidR="003F5427" w:rsidRPr="00891028" w:rsidRDefault="003F5427" w:rsidP="003F542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lastRenderedPageBreak/>
        <w:t>National and state-level coordination with clear targets and timelines.</w:t>
      </w:r>
    </w:p>
    <w:p w14:paraId="1DCB5E84" w14:textId="4536E696" w:rsidR="00A361FE" w:rsidRPr="00891028" w:rsidRDefault="003F5427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This initiative reflects a whole-of-government approach to rural prosperity, leveraging institutional strength, technology, financial inclusion, and community empowerment to transform rural households economically.</w:t>
      </w:r>
      <w:r w:rsidR="0034031E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r w:rsidR="00A361FE"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This consolidation report details the necessary departmental and programmatic linkages essential for developing a specialized software management system aimed at accelerating the </w:t>
      </w:r>
      <w:proofErr w:type="spellStart"/>
      <w:r w:rsidR="00A361FE"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="00A361FE"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="00A361FE" w:rsidRPr="00891028">
        <w:rPr>
          <w:rFonts w:ascii="Times New Roman" w:hAnsi="Times New Roman" w:cs="Times New Roman"/>
          <w:sz w:val="26"/>
          <w:szCs w:val="26"/>
          <w:lang w:val="en-IN"/>
        </w:rPr>
        <w:t>Didi</w:t>
      </w:r>
      <w:proofErr w:type="spellEnd"/>
      <w:r w:rsidR="00A361FE"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Conversion process in Uttar Pradesh (UP).</w:t>
      </w:r>
    </w:p>
    <w:p w14:paraId="1DF5A03B" w14:textId="77777777" w:rsidR="00A361FE" w:rsidRPr="00891028" w:rsidRDefault="00A361F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The software must integrate the operational architecture of the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Deendayal</w:t>
      </w:r>
      <w:proofErr w:type="spellEnd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Antyodaya</w:t>
      </w:r>
      <w:proofErr w:type="spellEnd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Yojana</w:t>
      </w:r>
      <w:proofErr w:type="spellEnd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-National Rural Livelihoods Mission (DAY-NRLM)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, which governs the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Initiative (LDI), with various central and state government schemes (convergence) to ensure holistic support and rigorous, data-driven tracking.</w:t>
      </w:r>
    </w:p>
    <w:p w14:paraId="5FB30D7A" w14:textId="77777777" w:rsidR="00B30C95" w:rsidRDefault="00B30C95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FC6B3DB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14EEB58C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4B77F4C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E9B4C5E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16CD901D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671E5378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1174FF82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507ADAB1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1424A88C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5D62BA14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F898C73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ADDE2EE" w14:textId="77777777" w:rsidR="00C269E2" w:rsidRDefault="00C269E2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bookmarkStart w:id="0" w:name="_GoBack"/>
      <w:bookmarkEnd w:id="0"/>
    </w:p>
    <w:p w14:paraId="70F0FB7E" w14:textId="77777777" w:rsidR="0034031E" w:rsidRDefault="0034031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67ED1552" w14:textId="77777777" w:rsidR="0034031E" w:rsidRDefault="0034031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64C1965B" w14:textId="77777777" w:rsidR="00FC1637" w:rsidRDefault="00FC1637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1B20D7A" w14:textId="77777777" w:rsidR="00FC1637" w:rsidRDefault="00FC1637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56BBFB27" w14:textId="77777777" w:rsidR="00FC1637" w:rsidRDefault="00FC1637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049EEE59" w14:textId="77777777" w:rsidR="00FC1637" w:rsidRPr="00891028" w:rsidRDefault="00FC1637" w:rsidP="00A361FE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585C628F" w14:textId="3A8B37FF" w:rsidR="00B30C95" w:rsidRPr="00891028" w:rsidRDefault="00B30C95" w:rsidP="00A361FE">
      <w:pPr>
        <w:rPr>
          <w:rFonts w:ascii="Times New Roman" w:hAnsi="Times New Roman" w:cs="Times New Roman"/>
          <w:b/>
          <w:sz w:val="32"/>
          <w:szCs w:val="26"/>
          <w:lang w:val="en-IN"/>
        </w:rPr>
      </w:pPr>
      <w:r w:rsidRPr="00891028">
        <w:rPr>
          <w:rFonts w:ascii="Times New Roman" w:hAnsi="Times New Roman" w:cs="Times New Roman"/>
          <w:b/>
          <w:sz w:val="32"/>
          <w:szCs w:val="26"/>
          <w:lang w:val="en-IN"/>
        </w:rPr>
        <w:t>14. Metric Consolidations (Operational Architecture)</w:t>
      </w:r>
    </w:p>
    <w:p w14:paraId="52FC4F94" w14:textId="77777777" w:rsidR="00A361FE" w:rsidRPr="00891028" w:rsidRDefault="00A361FE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I. Uttar Pradesh Context and Program Scale</w:t>
      </w:r>
    </w:p>
    <w:p w14:paraId="3485C578" w14:textId="77777777" w:rsidR="00A361FE" w:rsidRPr="00891028" w:rsidRDefault="00A361F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The software must manage the substantial scale of the LDI within UP, utilizing the existing grassroots infrastructure.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5"/>
        <w:gridCol w:w="7211"/>
      </w:tblGrid>
      <w:tr w:rsidR="00A361FE" w:rsidRPr="00891028" w14:paraId="399000BF" w14:textId="77777777" w:rsidTr="00A361FE">
        <w:tc>
          <w:tcPr>
            <w:tcW w:w="0" w:type="auto"/>
            <w:hideMark/>
          </w:tcPr>
          <w:p w14:paraId="0AF56B3B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41F79B9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Metric/Target (Uttar Pradesh)</w:t>
            </w:r>
          </w:p>
        </w:tc>
      </w:tr>
      <w:tr w:rsidR="00A361FE" w:rsidRPr="00891028" w14:paraId="3D191097" w14:textId="77777777" w:rsidTr="00A361FE">
        <w:tc>
          <w:tcPr>
            <w:tcW w:w="0" w:type="auto"/>
            <w:hideMark/>
          </w:tcPr>
          <w:p w14:paraId="64796FEF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Nodal Ministry</w:t>
            </w:r>
          </w:p>
        </w:tc>
        <w:tc>
          <w:tcPr>
            <w:tcW w:w="0" w:type="auto"/>
            <w:hideMark/>
          </w:tcPr>
          <w:p w14:paraId="21C807C8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Ministry of Rural Development (MoRD) / DAY-NRLM</w:t>
            </w:r>
          </w:p>
        </w:tc>
      </w:tr>
      <w:tr w:rsidR="00A361FE" w:rsidRPr="00891028" w14:paraId="1FB842B3" w14:textId="77777777" w:rsidTr="00A361FE">
        <w:tc>
          <w:tcPr>
            <w:tcW w:w="0" w:type="auto"/>
            <w:hideMark/>
          </w:tcPr>
          <w:p w14:paraId="059E4B4C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Lakhpati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Didi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(LD) Target (2024-25)</w:t>
            </w:r>
          </w:p>
        </w:tc>
        <w:tc>
          <w:tcPr>
            <w:tcW w:w="0" w:type="auto"/>
            <w:hideMark/>
          </w:tcPr>
          <w:p w14:paraId="24BB5F4E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28.92 Lakh households</w:t>
            </w:r>
          </w:p>
        </w:tc>
      </w:tr>
      <w:tr w:rsidR="00A361FE" w:rsidRPr="00891028" w14:paraId="5C7C6322" w14:textId="77777777" w:rsidTr="00A361FE">
        <w:tc>
          <w:tcPr>
            <w:tcW w:w="0" w:type="auto"/>
            <w:hideMark/>
          </w:tcPr>
          <w:p w14:paraId="7AE3A2F8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Lakhpati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Didis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Achieved (Self-Reported)</w:t>
            </w:r>
          </w:p>
        </w:tc>
        <w:tc>
          <w:tcPr>
            <w:tcW w:w="0" w:type="auto"/>
            <w:hideMark/>
          </w:tcPr>
          <w:p w14:paraId="09EFEB0D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11,15,982 women (as of mid-2025)</w:t>
            </w:r>
          </w:p>
        </w:tc>
      </w:tr>
      <w:tr w:rsidR="00A361FE" w:rsidRPr="00891028" w14:paraId="7DB8C580" w14:textId="77777777" w:rsidTr="00A361FE">
        <w:tc>
          <w:tcPr>
            <w:tcW w:w="0" w:type="auto"/>
            <w:hideMark/>
          </w:tcPr>
          <w:p w14:paraId="2AF3F089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Potential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Lakhpati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Didis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(PLDs) Identified</w:t>
            </w:r>
          </w:p>
        </w:tc>
        <w:tc>
          <w:tcPr>
            <w:tcW w:w="0" w:type="auto"/>
            <w:hideMark/>
          </w:tcPr>
          <w:p w14:paraId="6B5F81CC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35,90,370 households</w:t>
            </w:r>
          </w:p>
        </w:tc>
      </w:tr>
      <w:tr w:rsidR="00A361FE" w:rsidRPr="00891028" w14:paraId="35964B0A" w14:textId="77777777" w:rsidTr="00A361FE">
        <w:tc>
          <w:tcPr>
            <w:tcW w:w="0" w:type="auto"/>
            <w:hideMark/>
          </w:tcPr>
          <w:p w14:paraId="347DB8BC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Community Resource Persons (CRPs)</w:t>
            </w:r>
          </w:p>
        </w:tc>
        <w:tc>
          <w:tcPr>
            <w:tcW w:w="0" w:type="auto"/>
            <w:hideMark/>
          </w:tcPr>
          <w:p w14:paraId="5624DA3D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52,621 deployed</w:t>
            </w:r>
          </w:p>
        </w:tc>
      </w:tr>
      <w:tr w:rsidR="00A361FE" w:rsidRPr="00891028" w14:paraId="55E121A1" w14:textId="77777777" w:rsidTr="00A361FE">
        <w:tc>
          <w:tcPr>
            <w:tcW w:w="0" w:type="auto"/>
            <w:hideMark/>
          </w:tcPr>
          <w:p w14:paraId="61C99FBD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Digital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Aajeevika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Registers (DARs)</w:t>
            </w:r>
          </w:p>
        </w:tc>
        <w:tc>
          <w:tcPr>
            <w:tcW w:w="0" w:type="auto"/>
            <w:hideMark/>
          </w:tcPr>
          <w:p w14:paraId="0F01FF16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58,11,452 records created</w:t>
            </w:r>
          </w:p>
        </w:tc>
      </w:tr>
      <w:tr w:rsidR="00A361FE" w:rsidRPr="00891028" w14:paraId="23F78BE0" w14:textId="77777777" w:rsidTr="00A361FE">
        <w:tc>
          <w:tcPr>
            <w:tcW w:w="0" w:type="auto"/>
            <w:hideMark/>
          </w:tcPr>
          <w:p w14:paraId="38D41347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Central Allocation (NRLM, FY 2025-26)</w:t>
            </w:r>
          </w:p>
        </w:tc>
        <w:tc>
          <w:tcPr>
            <w:tcW w:w="0" w:type="auto"/>
            <w:hideMark/>
          </w:tcPr>
          <w:p w14:paraId="3AF452F3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₹243,100.19 Lakh</w:t>
            </w:r>
          </w:p>
        </w:tc>
      </w:tr>
      <w:tr w:rsidR="00A361FE" w:rsidRPr="00891028" w14:paraId="687D579D" w14:textId="77777777" w:rsidTr="00A361FE">
        <w:tc>
          <w:tcPr>
            <w:tcW w:w="0" w:type="auto"/>
            <w:hideMark/>
          </w:tcPr>
          <w:p w14:paraId="6ABDD2E9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SHG Network (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LokOS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Outreach)</w:t>
            </w:r>
          </w:p>
        </w:tc>
        <w:tc>
          <w:tcPr>
            <w:tcW w:w="0" w:type="auto"/>
            <w:hideMark/>
          </w:tcPr>
          <w:p w14:paraId="0F5119E0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8,90,472 SHGs, 62,197 Village Organizations (VOs), 3,255 Cluster Level Federations (CLFs)</w:t>
            </w:r>
          </w:p>
        </w:tc>
      </w:tr>
    </w:tbl>
    <w:p w14:paraId="2C9C57AB" w14:textId="77777777" w:rsidR="000D7FEB" w:rsidRDefault="000D7FE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5815A5BC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5183F4D0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4E53AF65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7B7C9BBE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766FB0FF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35E612E9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56703A40" w14:textId="77777777" w:rsidR="003F2B7B" w:rsidRPr="00891028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B9702D8" w14:textId="77777777" w:rsidR="00A361FE" w:rsidRPr="00891028" w:rsidRDefault="00A361FE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II. Core Data Management Requirements (DAR Integration)</w:t>
      </w:r>
    </w:p>
    <w:p w14:paraId="5B54E605" w14:textId="77777777" w:rsidR="00A361FE" w:rsidRPr="00891028" w:rsidRDefault="00A361F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The software must leverage and extend the functionality of the </w:t>
      </w: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Digital </w:t>
      </w:r>
      <w:proofErr w:type="spellStart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Aajeevika</w:t>
      </w:r>
      <w:proofErr w:type="spellEnd"/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Register (DAR)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>, which is the foundational digital tool for tracking income and livelihood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5718"/>
        <w:gridCol w:w="3213"/>
      </w:tblGrid>
      <w:tr w:rsidR="00A361FE" w:rsidRPr="00891028" w14:paraId="2C216F7D" w14:textId="77777777" w:rsidTr="00A361FE">
        <w:tc>
          <w:tcPr>
            <w:tcW w:w="0" w:type="auto"/>
            <w:hideMark/>
          </w:tcPr>
          <w:p w14:paraId="63092794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Functionality</w:t>
            </w:r>
          </w:p>
        </w:tc>
        <w:tc>
          <w:tcPr>
            <w:tcW w:w="0" w:type="auto"/>
            <w:hideMark/>
          </w:tcPr>
          <w:p w14:paraId="714049D4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Data Point Required for Tracking</w:t>
            </w:r>
          </w:p>
        </w:tc>
        <w:tc>
          <w:tcPr>
            <w:tcW w:w="0" w:type="auto"/>
            <w:hideMark/>
          </w:tcPr>
          <w:p w14:paraId="4A5D4DE4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LDI Sustainability Criterion</w:t>
            </w:r>
          </w:p>
        </w:tc>
      </w:tr>
      <w:tr w:rsidR="00A361FE" w:rsidRPr="00891028" w14:paraId="3CC053F8" w14:textId="77777777" w:rsidTr="00A361FE">
        <w:tc>
          <w:tcPr>
            <w:tcW w:w="0" w:type="auto"/>
            <w:hideMark/>
          </w:tcPr>
          <w:p w14:paraId="19BEC8C8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Outcome Validation</w:t>
            </w:r>
          </w:p>
        </w:tc>
        <w:tc>
          <w:tcPr>
            <w:tcW w:w="0" w:type="auto"/>
            <w:hideMark/>
          </w:tcPr>
          <w:p w14:paraId="4729673D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Annual household income &gt;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Rs 1</w:t>
            </w:r>
            <w:proofErr w:type="gram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,00,000</w:t>
            </w:r>
            <w:proofErr w:type="gram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1A6A6D0C" w14:textId="2D3FAE7E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Income must be sustained for a minimum of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four agricultural seasons and/or business cycles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(average monthly income Rs 10,000).</w:t>
            </w:r>
          </w:p>
        </w:tc>
      </w:tr>
      <w:tr w:rsidR="00A361FE" w:rsidRPr="00891028" w14:paraId="37011BA0" w14:textId="77777777" w:rsidTr="00A361FE">
        <w:tc>
          <w:tcPr>
            <w:tcW w:w="0" w:type="auto"/>
            <w:hideMark/>
          </w:tcPr>
          <w:p w14:paraId="396233A0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Income Diversification Tracking (DAR)</w:t>
            </w:r>
          </w:p>
        </w:tc>
        <w:tc>
          <w:tcPr>
            <w:tcW w:w="0" w:type="auto"/>
            <w:hideMark/>
          </w:tcPr>
          <w:p w14:paraId="0763557F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Net income from four categories: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1. Agriculture &amp; Allied Activities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(livestock, fisheries, NTFP);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2. Manufacturing/Trading/Services Enterprises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;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3. Honorarium/Salary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;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4. Other sources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(remittances, commissions, government schemes).</w:t>
            </w:r>
          </w:p>
        </w:tc>
        <w:tc>
          <w:tcPr>
            <w:tcW w:w="0" w:type="auto"/>
            <w:hideMark/>
          </w:tcPr>
          <w:p w14:paraId="08D3B0D9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The software must track data collection by Livelihood e-CRPs/Data entry Sakhis and ensure updates occur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every six months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(after crop harvesting or business cycle completion).</w:t>
            </w:r>
          </w:p>
        </w:tc>
      </w:tr>
      <w:tr w:rsidR="00A361FE" w:rsidRPr="00891028" w14:paraId="7EA8DA85" w14:textId="77777777" w:rsidTr="00A361FE">
        <w:tc>
          <w:tcPr>
            <w:tcW w:w="0" w:type="auto"/>
            <w:hideMark/>
          </w:tcPr>
          <w:p w14:paraId="408D896A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Enterprise Support Tracking</w:t>
            </w:r>
          </w:p>
        </w:tc>
        <w:tc>
          <w:tcPr>
            <w:tcW w:w="0" w:type="auto"/>
            <w:hideMark/>
          </w:tcPr>
          <w:p w14:paraId="10DD7B81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Capitalization support received (RF/CIF/VRF/WEAF), Bank Linkage status.</w:t>
            </w:r>
          </w:p>
        </w:tc>
        <w:tc>
          <w:tcPr>
            <w:tcW w:w="0" w:type="auto"/>
            <w:hideMark/>
          </w:tcPr>
          <w:p w14:paraId="1BD7CF18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Must track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collateral-free bank loans up to Rs 20 Lakh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availed by the SHG.</w:t>
            </w:r>
          </w:p>
        </w:tc>
      </w:tr>
      <w:tr w:rsidR="00A361FE" w:rsidRPr="00891028" w14:paraId="446B815E" w14:textId="77777777" w:rsidTr="00A361FE">
        <w:tc>
          <w:tcPr>
            <w:tcW w:w="0" w:type="auto"/>
            <w:hideMark/>
          </w:tcPr>
          <w:p w14:paraId="2ED41894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Human Resource Monitoring</w:t>
            </w:r>
          </w:p>
        </w:tc>
        <w:tc>
          <w:tcPr>
            <w:tcW w:w="0" w:type="auto"/>
            <w:hideMark/>
          </w:tcPr>
          <w:p w14:paraId="19BFADC6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Tracking the activities, service delivery (training, hand-holding), and geographical mapping of the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52,621 CRPs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in UP, often referred to as "feet on the ground".</w:t>
            </w:r>
          </w:p>
        </w:tc>
        <w:tc>
          <w:tcPr>
            <w:tcW w:w="0" w:type="auto"/>
            <w:hideMark/>
          </w:tcPr>
          <w:p w14:paraId="697A4DC2" w14:textId="77777777" w:rsidR="00A361FE" w:rsidRPr="00891028" w:rsidRDefault="00A361FE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Each CRP is responsible for training and hand-holding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50-75 identified SHG members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.</w:t>
            </w:r>
          </w:p>
        </w:tc>
      </w:tr>
    </w:tbl>
    <w:p w14:paraId="085107BC" w14:textId="77777777" w:rsidR="000D7FEB" w:rsidRPr="00891028" w:rsidRDefault="000D7FE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1DE9B3F7" w14:textId="77777777" w:rsidR="000D7FEB" w:rsidRPr="00891028" w:rsidRDefault="000D7FE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9A9CA7F" w14:textId="77777777" w:rsidR="000D7FEB" w:rsidRDefault="000D7FE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A779FA3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4A3409C1" w14:textId="77777777" w:rsidR="003F2B7B" w:rsidRPr="00891028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71CA33B7" w14:textId="77777777" w:rsidR="000D7FEB" w:rsidRPr="00891028" w:rsidRDefault="000D7FE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6B4EDF6B" w14:textId="77777777" w:rsidR="00A361FE" w:rsidRPr="00891028" w:rsidRDefault="00A361FE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III. Stakeholder Management and Institutional Hierarchy</w:t>
      </w:r>
    </w:p>
    <w:p w14:paraId="4BDDF7C4" w14:textId="77777777" w:rsidR="00A361FE" w:rsidRPr="00891028" w:rsidRDefault="00A361F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The software must reflect the multi-tiered institutional structure mandated by DAY-NRLM, where community institutions spearhead implementation, planning, and monitoring, even though the focus is on the </w:t>
      </w:r>
      <w:r w:rsidRPr="00891028">
        <w:rPr>
          <w:rFonts w:ascii="Times New Roman" w:hAnsi="Times New Roman" w:cs="Times New Roman"/>
          <w:i/>
          <w:iCs/>
          <w:sz w:val="26"/>
          <w:szCs w:val="26"/>
          <w:lang w:val="en-IN"/>
        </w:rPr>
        <w:t>individual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SHG woman.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5841"/>
        <w:gridCol w:w="2421"/>
      </w:tblGrid>
      <w:tr w:rsidR="009134DC" w:rsidRPr="00891028" w14:paraId="0E7722D3" w14:textId="77777777" w:rsidTr="009134DC">
        <w:tc>
          <w:tcPr>
            <w:tcW w:w="0" w:type="auto"/>
            <w:hideMark/>
          </w:tcPr>
          <w:p w14:paraId="1D7709A0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Institutional Level</w:t>
            </w:r>
          </w:p>
        </w:tc>
        <w:tc>
          <w:tcPr>
            <w:tcW w:w="0" w:type="auto"/>
            <w:hideMark/>
          </w:tcPr>
          <w:p w14:paraId="7AB8F66B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Role (Software Functionality)</w:t>
            </w:r>
          </w:p>
        </w:tc>
        <w:tc>
          <w:tcPr>
            <w:tcW w:w="0" w:type="auto"/>
            <w:hideMark/>
          </w:tcPr>
          <w:p w14:paraId="24D26906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UP Count</w:t>
            </w:r>
          </w:p>
        </w:tc>
      </w:tr>
      <w:tr w:rsidR="009134DC" w:rsidRPr="00891028" w14:paraId="7C2DCF1E" w14:textId="77777777" w:rsidTr="009134DC">
        <w:tc>
          <w:tcPr>
            <w:tcW w:w="0" w:type="auto"/>
            <w:hideMark/>
          </w:tcPr>
          <w:p w14:paraId="0B7FA623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National/State Mission (NMMU/SRLM)</w:t>
            </w:r>
          </w:p>
        </w:tc>
        <w:tc>
          <w:tcPr>
            <w:tcW w:w="0" w:type="auto"/>
            <w:hideMark/>
          </w:tcPr>
          <w:p w14:paraId="3B154A02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Setting annual targets (e.g., UP's 28.92 Lakh), conducting high-level quarterly performance reviews, coordinating convergence efforts, and training Master Trainers.</w:t>
            </w:r>
          </w:p>
        </w:tc>
        <w:tc>
          <w:tcPr>
            <w:tcW w:w="0" w:type="auto"/>
            <w:hideMark/>
          </w:tcPr>
          <w:p w14:paraId="3AC4F888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NRLM Central Allocation: ₹243,100.19 Lakh</w:t>
            </w:r>
          </w:p>
        </w:tc>
      </w:tr>
      <w:tr w:rsidR="009134DC" w:rsidRPr="00891028" w14:paraId="42BCB329" w14:textId="77777777" w:rsidTr="009134DC">
        <w:tc>
          <w:tcPr>
            <w:tcW w:w="0" w:type="auto"/>
            <w:hideMark/>
          </w:tcPr>
          <w:p w14:paraId="046FA30B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Cluster Level Federation (CLF)</w:t>
            </w:r>
          </w:p>
        </w:tc>
        <w:tc>
          <w:tcPr>
            <w:tcW w:w="0" w:type="auto"/>
            <w:hideMark/>
          </w:tcPr>
          <w:p w14:paraId="49CE9B43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Anchor the entire process, manage internal financial mechanisms, supervise monitoring, </w:t>
            </w:r>
            <w:proofErr w:type="gram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facilitate</w:t>
            </w:r>
            <w:proofErr w:type="gram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institutional strengthening and convergence.</w:t>
            </w:r>
          </w:p>
        </w:tc>
        <w:tc>
          <w:tcPr>
            <w:tcW w:w="0" w:type="auto"/>
            <w:hideMark/>
          </w:tcPr>
          <w:p w14:paraId="16273102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3,255 CLFs</w:t>
            </w:r>
          </w:p>
        </w:tc>
      </w:tr>
      <w:tr w:rsidR="009134DC" w:rsidRPr="00891028" w14:paraId="382BFB69" w14:textId="77777777" w:rsidTr="009134DC">
        <w:tc>
          <w:tcPr>
            <w:tcW w:w="0" w:type="auto"/>
            <w:hideMark/>
          </w:tcPr>
          <w:p w14:paraId="5C32159E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Village Organization (VO)</w:t>
            </w:r>
          </w:p>
        </w:tc>
        <w:tc>
          <w:tcPr>
            <w:tcW w:w="0" w:type="auto"/>
            <w:hideMark/>
          </w:tcPr>
          <w:p w14:paraId="0874338E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Manage Revolving Funds (RF) and Vulnerability Reduction Funds (VRF, Rs 1</w:t>
            </w:r>
            <w:proofErr w:type="gram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,50,000</w:t>
            </w:r>
            <w:proofErr w:type="gram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per VO). They prepare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Village Prosperity and Resilience Plans (VPRP)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6CEA8A4D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62,197 VOs</w:t>
            </w:r>
          </w:p>
        </w:tc>
      </w:tr>
      <w:tr w:rsidR="009134DC" w:rsidRPr="00891028" w14:paraId="06ACEDA2" w14:textId="77777777" w:rsidTr="009134DC">
        <w:tc>
          <w:tcPr>
            <w:tcW w:w="0" w:type="auto"/>
            <w:hideMark/>
          </w:tcPr>
          <w:p w14:paraId="0A58BC4C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Self-Help Group (SHG)</w:t>
            </w:r>
          </w:p>
        </w:tc>
        <w:tc>
          <w:tcPr>
            <w:tcW w:w="0" w:type="auto"/>
            <w:hideMark/>
          </w:tcPr>
          <w:p w14:paraId="093C5839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Base unit for savings, internal lending (RF: Rs 20,000–Rs 30,000 per group), and accessing external credit (Collateral-free loans up to Rs 20 Lakh).</w:t>
            </w:r>
          </w:p>
        </w:tc>
        <w:tc>
          <w:tcPr>
            <w:tcW w:w="0" w:type="auto"/>
            <w:hideMark/>
          </w:tcPr>
          <w:p w14:paraId="6B11476A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8,90,472 SHGs</w:t>
            </w:r>
          </w:p>
        </w:tc>
      </w:tr>
      <w:tr w:rsidR="009134DC" w:rsidRPr="00891028" w14:paraId="00A77CA7" w14:textId="77777777" w:rsidTr="009134DC">
        <w:tc>
          <w:tcPr>
            <w:tcW w:w="0" w:type="auto"/>
            <w:hideMark/>
          </w:tcPr>
          <w:p w14:paraId="33251128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Community Resource Persons (CRPs)</w:t>
            </w:r>
          </w:p>
        </w:tc>
        <w:tc>
          <w:tcPr>
            <w:tcW w:w="0" w:type="auto"/>
            <w:hideMark/>
          </w:tcPr>
          <w:p w14:paraId="300FF2F0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Ground-level execution, using digital tools to prepare Livelihood Plans, conducting </w:t>
            </w:r>
            <w:proofErr w:type="gram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hand-holding,</w:t>
            </w:r>
            <w:proofErr w:type="gram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and supporting access to credit and insurance.</w:t>
            </w:r>
          </w:p>
        </w:tc>
        <w:tc>
          <w:tcPr>
            <w:tcW w:w="0" w:type="auto"/>
            <w:hideMark/>
          </w:tcPr>
          <w:p w14:paraId="6EE7BEFF" w14:textId="77777777" w:rsidR="009134DC" w:rsidRPr="00891028" w:rsidRDefault="009134DC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52,621 CRPs</w:t>
            </w:r>
          </w:p>
        </w:tc>
      </w:tr>
    </w:tbl>
    <w:p w14:paraId="49670D46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1175204E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55651D10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318C8A7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08D68058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80662FF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18109EDD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50AB5009" w14:textId="77777777" w:rsidR="003F2B7B" w:rsidRDefault="003F2B7B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3465D55B" w14:textId="77777777" w:rsidR="00A361FE" w:rsidRPr="00891028" w:rsidRDefault="00A361FE" w:rsidP="00A361F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IV. Mandatory Departmental Consolidation (Convergence)</w:t>
      </w:r>
    </w:p>
    <w:p w14:paraId="41B6D0DD" w14:textId="77777777" w:rsidR="00A361FE" w:rsidRPr="00891028" w:rsidRDefault="00A361FE" w:rsidP="00A361FE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>The success of the LDI in UP relies on convergence (</w:t>
      </w: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Strategy-3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), meaning the software must track the seamless linkage between the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Lakhpati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891028">
        <w:rPr>
          <w:rFonts w:ascii="Times New Roman" w:hAnsi="Times New Roman" w:cs="Times New Roman"/>
          <w:sz w:val="26"/>
          <w:szCs w:val="26"/>
          <w:lang w:val="en-IN"/>
        </w:rPr>
        <w:t>Didi</w:t>
      </w:r>
      <w:proofErr w:type="spellEnd"/>
      <w:r w:rsidRPr="00891028">
        <w:rPr>
          <w:rFonts w:ascii="Times New Roman" w:hAnsi="Times New Roman" w:cs="Times New Roman"/>
          <w:sz w:val="26"/>
          <w:szCs w:val="26"/>
          <w:lang w:val="en-IN"/>
        </w:rPr>
        <w:t>/SHG and external departmental schemes.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768"/>
        <w:gridCol w:w="3964"/>
      </w:tblGrid>
      <w:tr w:rsidR="00FE5242" w:rsidRPr="00891028" w14:paraId="3939CC41" w14:textId="77777777" w:rsidTr="00FE5242">
        <w:tc>
          <w:tcPr>
            <w:tcW w:w="0" w:type="auto"/>
            <w:hideMark/>
          </w:tcPr>
          <w:p w14:paraId="1D77743C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Ministry/Department (Domain)</w:t>
            </w:r>
          </w:p>
        </w:tc>
        <w:tc>
          <w:tcPr>
            <w:tcW w:w="0" w:type="auto"/>
            <w:hideMark/>
          </w:tcPr>
          <w:p w14:paraId="0AB2D799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Scheme/Resource to be Integrated/Tracked</w:t>
            </w:r>
          </w:p>
        </w:tc>
        <w:tc>
          <w:tcPr>
            <w:tcW w:w="0" w:type="auto"/>
            <w:hideMark/>
          </w:tcPr>
          <w:p w14:paraId="0A05CC19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Purpose for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Lakhpati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Didi</w:t>
            </w:r>
            <w:proofErr w:type="spellEnd"/>
          </w:p>
        </w:tc>
      </w:tr>
      <w:tr w:rsidR="00FE5242" w:rsidRPr="00891028" w14:paraId="0D523313" w14:textId="77777777" w:rsidTr="00FE5242">
        <w:tc>
          <w:tcPr>
            <w:tcW w:w="0" w:type="auto"/>
            <w:hideMark/>
          </w:tcPr>
          <w:p w14:paraId="795DAB48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Ministry of Finance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(Credit Access)</w:t>
            </w:r>
          </w:p>
        </w:tc>
        <w:tc>
          <w:tcPr>
            <w:tcW w:w="0" w:type="auto"/>
            <w:hideMark/>
          </w:tcPr>
          <w:p w14:paraId="1980E8E9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Pradhan Mantri MUDRA Yojana (PMMY); Bank Linkage; Women Enterprise Acceleration Fund (WEAF).</w:t>
            </w:r>
          </w:p>
        </w:tc>
        <w:tc>
          <w:tcPr>
            <w:tcW w:w="0" w:type="auto"/>
            <w:hideMark/>
          </w:tcPr>
          <w:p w14:paraId="017400F3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Facilitating subsidized or collateral-free loans for enterprises (up to Rs 20 Lakh for SHGs; Credit Guarantee up to Rs 5 Lakh for individuals under WEAF).</w:t>
            </w:r>
          </w:p>
        </w:tc>
      </w:tr>
      <w:tr w:rsidR="00FE5242" w:rsidRPr="00891028" w14:paraId="310508BF" w14:textId="77777777" w:rsidTr="00FE5242">
        <w:tc>
          <w:tcPr>
            <w:tcW w:w="0" w:type="auto"/>
            <w:hideMark/>
          </w:tcPr>
          <w:p w14:paraId="257E2643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Ministry of Skill Development &amp; Entrepreneurship (MSDE)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(Skill &amp; Capacity)</w:t>
            </w:r>
          </w:p>
        </w:tc>
        <w:tc>
          <w:tcPr>
            <w:tcW w:w="0" w:type="auto"/>
            <w:hideMark/>
          </w:tcPr>
          <w:p w14:paraId="738EA151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Pradhan Mantri Kaushal Vikas Yojana (PMKVY); RSETIs.</w:t>
            </w:r>
          </w:p>
        </w:tc>
        <w:tc>
          <w:tcPr>
            <w:tcW w:w="0" w:type="auto"/>
            <w:hideMark/>
          </w:tcPr>
          <w:p w14:paraId="41CF9D7B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Providing customized training and formal certification in various trades (e.g., tailoring, animal husbandry, food processing) and promoting self-employment.</w:t>
            </w:r>
          </w:p>
        </w:tc>
      </w:tr>
      <w:tr w:rsidR="00FE5242" w:rsidRPr="00891028" w14:paraId="168C6B00" w14:textId="77777777" w:rsidTr="00FE5242">
        <w:tc>
          <w:tcPr>
            <w:tcW w:w="0" w:type="auto"/>
            <w:hideMark/>
          </w:tcPr>
          <w:p w14:paraId="292D681F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Ministry of MSME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(Industry &amp; Clusters)</w:t>
            </w:r>
          </w:p>
        </w:tc>
        <w:tc>
          <w:tcPr>
            <w:tcW w:w="0" w:type="auto"/>
            <w:hideMark/>
          </w:tcPr>
          <w:p w14:paraId="4E0033D8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Scheme of Fund for Regeneration of Traditional Industries (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SFURTI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).</w:t>
            </w:r>
          </w:p>
        </w:tc>
        <w:tc>
          <w:tcPr>
            <w:tcW w:w="0" w:type="auto"/>
            <w:hideMark/>
          </w:tcPr>
          <w:p w14:paraId="78D1C35A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Leveraging funds (Rs 5 Crore per cluster) and technical assistance for Artisan clusters and Sectoral clusters (handlooms, handicrafts, food service) to achieve economies of scale and high-value product development.</w:t>
            </w:r>
          </w:p>
        </w:tc>
      </w:tr>
      <w:tr w:rsidR="00FE5242" w:rsidRPr="00891028" w14:paraId="20FCB9BC" w14:textId="77777777" w:rsidTr="00FE5242">
        <w:tc>
          <w:tcPr>
            <w:tcW w:w="0" w:type="auto"/>
            <w:hideMark/>
          </w:tcPr>
          <w:p w14:paraId="23F19B18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Ministry of Agriculture &amp; Farmers' Welfare (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MoA&amp;FW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)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(Farm Sector)</w:t>
            </w:r>
          </w:p>
        </w:tc>
        <w:tc>
          <w:tcPr>
            <w:tcW w:w="0" w:type="auto"/>
            <w:hideMark/>
          </w:tcPr>
          <w:p w14:paraId="06D7B520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10K Farmer Producer Organizations (FPO) Scheme; PM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Krishi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Sinchayi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Yojana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(PMKSY);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Agri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Infra Fund (AIF); National Bamboo Mission.</w:t>
            </w:r>
          </w:p>
        </w:tc>
        <w:tc>
          <w:tcPr>
            <w:tcW w:w="0" w:type="auto"/>
            <w:hideMark/>
          </w:tcPr>
          <w:p w14:paraId="1C4C3217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Providing infrastructure, equity grants (Rs 15 Lakh per FPO), and technology for agriculture, horticulture, and Integrated Farming Clusters (IFCs).</w:t>
            </w:r>
          </w:p>
        </w:tc>
      </w:tr>
      <w:tr w:rsidR="00FE5242" w:rsidRPr="00891028" w14:paraId="168624EC" w14:textId="77777777" w:rsidTr="00FE5242">
        <w:tc>
          <w:tcPr>
            <w:tcW w:w="0" w:type="auto"/>
            <w:hideMark/>
          </w:tcPr>
          <w:p w14:paraId="1A6E3631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Department of Animal Husbandry &amp; Dairying (DAHD)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(Allied Sector)</w:t>
            </w:r>
          </w:p>
        </w:tc>
        <w:tc>
          <w:tcPr>
            <w:tcW w:w="0" w:type="auto"/>
            <w:hideMark/>
          </w:tcPr>
          <w:p w14:paraId="1121C7ED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Accredited Agent for Health and Extension of Livestock Production (A-HELP); National Livestock Mission.</w:t>
            </w:r>
          </w:p>
        </w:tc>
        <w:tc>
          <w:tcPr>
            <w:tcW w:w="0" w:type="auto"/>
            <w:hideMark/>
          </w:tcPr>
          <w:p w14:paraId="57FF8592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Supporting the majority of SHG households dependent on allied activities (dairy, goat/sheep rearing, </w:t>
            </w:r>
            <w:proofErr w:type="gram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poultry</w:t>
            </w:r>
            <w:proofErr w:type="gram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).</w:t>
            </w:r>
          </w:p>
        </w:tc>
      </w:tr>
      <w:tr w:rsidR="00FE5242" w:rsidRPr="00891028" w14:paraId="34665C8D" w14:textId="77777777" w:rsidTr="00FE5242">
        <w:tc>
          <w:tcPr>
            <w:tcW w:w="0" w:type="auto"/>
            <w:hideMark/>
          </w:tcPr>
          <w:p w14:paraId="33432896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Private Sector/E-commerce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(Market Access)</w:t>
            </w:r>
          </w:p>
        </w:tc>
        <w:tc>
          <w:tcPr>
            <w:tcW w:w="0" w:type="auto"/>
            <w:hideMark/>
          </w:tcPr>
          <w:p w14:paraId="3278BFF9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Partnerships with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Flipkart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, Amazon,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Meesho</w:t>
            </w:r>
            <w:proofErr w:type="spellEnd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, </w:t>
            </w:r>
            <w:proofErr w:type="spellStart"/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Jiomart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, and 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lastRenderedPageBreak/>
              <w:t xml:space="preserve">the dedicated </w:t>
            </w: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e-SARAS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platform.</w:t>
            </w:r>
          </w:p>
        </w:tc>
        <w:tc>
          <w:tcPr>
            <w:tcW w:w="0" w:type="auto"/>
            <w:hideMark/>
          </w:tcPr>
          <w:p w14:paraId="5D697B80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lastRenderedPageBreak/>
              <w:t xml:space="preserve">Enabling market access, branding, packaging, and e-commerce for </w:t>
            </w: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lastRenderedPageBreak/>
              <w:t>products generated by SHG members.</w:t>
            </w:r>
          </w:p>
        </w:tc>
      </w:tr>
      <w:tr w:rsidR="00FE5242" w:rsidRPr="00891028" w14:paraId="295B6CDC" w14:textId="77777777" w:rsidTr="00FE5242">
        <w:tc>
          <w:tcPr>
            <w:tcW w:w="0" w:type="auto"/>
            <w:hideMark/>
          </w:tcPr>
          <w:p w14:paraId="55F965DD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lastRenderedPageBreak/>
              <w:t>Insurance/Social Security</w:t>
            </w:r>
          </w:p>
        </w:tc>
        <w:tc>
          <w:tcPr>
            <w:tcW w:w="0" w:type="auto"/>
            <w:hideMark/>
          </w:tcPr>
          <w:p w14:paraId="5BC5A48D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Pradhan Mantri Jeevan Jyoti Bima Yojana (PMJJBY); Pradhan Mantri Suraksha Bima Yojana (PMSBY); Atal Pension Yojana (APY).</w:t>
            </w:r>
          </w:p>
        </w:tc>
        <w:tc>
          <w:tcPr>
            <w:tcW w:w="0" w:type="auto"/>
            <w:hideMark/>
          </w:tcPr>
          <w:p w14:paraId="4846AA2F" w14:textId="77777777" w:rsidR="00FE5242" w:rsidRPr="00891028" w:rsidRDefault="00FE5242" w:rsidP="00A361FE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CRPs are expected to facilitate insurance support (Life and Health) and pension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enrollment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for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Lakhpati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Didis</w:t>
            </w:r>
            <w:proofErr w:type="spellEnd"/>
            <w:r w:rsidRPr="00891028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and their activities to mitigate risks and ensure stability.</w:t>
            </w:r>
          </w:p>
        </w:tc>
      </w:tr>
    </w:tbl>
    <w:p w14:paraId="6BF6696B" w14:textId="752EDB8E" w:rsidR="00A361FE" w:rsidRPr="00891028" w:rsidRDefault="00A361FE">
      <w:pPr>
        <w:rPr>
          <w:rFonts w:ascii="Times New Roman" w:hAnsi="Times New Roman" w:cs="Times New Roman"/>
          <w:sz w:val="26"/>
          <w:szCs w:val="26"/>
        </w:rPr>
      </w:pP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The software for Uttar Pradesh must be fundamentally a monitoring, guidance, and auditing tool that ensures the achievement of the sustained income threshold across the specified four business cycles, integrating financial data gathered by the large network of </w:t>
      </w:r>
      <w:r w:rsidRPr="00891028">
        <w:rPr>
          <w:rFonts w:ascii="Times New Roman" w:hAnsi="Times New Roman" w:cs="Times New Roman"/>
          <w:b/>
          <w:bCs/>
          <w:sz w:val="26"/>
          <w:szCs w:val="26"/>
          <w:lang w:val="en-IN"/>
        </w:rPr>
        <w:t>52,621 CRPs</w:t>
      </w:r>
      <w:r w:rsidRPr="00891028">
        <w:rPr>
          <w:rFonts w:ascii="Times New Roman" w:hAnsi="Times New Roman" w:cs="Times New Roman"/>
          <w:sz w:val="26"/>
          <w:szCs w:val="26"/>
          <w:lang w:val="en-IN"/>
        </w:rPr>
        <w:t xml:space="preserve"> with the implementation support provided by these converging departments.</w:t>
      </w:r>
    </w:p>
    <w:sectPr w:rsidR="00A361FE" w:rsidRPr="00891028" w:rsidSect="007C6468">
      <w:footerReference w:type="default" r:id="rId12"/>
      <w:pgSz w:w="12240" w:h="15840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0D5371" w14:textId="77777777" w:rsidR="005D0302" w:rsidRDefault="005D0302" w:rsidP="00053587">
      <w:pPr>
        <w:spacing w:after="0" w:line="240" w:lineRule="auto"/>
      </w:pPr>
      <w:r>
        <w:separator/>
      </w:r>
    </w:p>
  </w:endnote>
  <w:endnote w:type="continuationSeparator" w:id="0">
    <w:p w14:paraId="49E251EB" w14:textId="77777777" w:rsidR="005D0302" w:rsidRDefault="005D0302" w:rsidP="00053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FE2444" w14:textId="5B84D51A" w:rsidR="00032AC2" w:rsidRPr="00A96C57" w:rsidRDefault="00032AC2">
    <w:pPr>
      <w:pStyle w:val="Footer"/>
      <w:pBdr>
        <w:top w:val="thinThickSmallGap" w:sz="24" w:space="1" w:color="585858" w:themeColor="accent2" w:themeShade="7F"/>
      </w:pBdr>
      <w:rPr>
        <w:rFonts w:ascii="Times New Roman" w:eastAsiaTheme="majorEastAsia" w:hAnsi="Times New Roman" w:cs="Times New Roman"/>
        <w:b/>
      </w:rPr>
    </w:pPr>
    <w:r w:rsidRPr="00A96C57">
      <w:rPr>
        <w:rFonts w:ascii="Times New Roman" w:eastAsiaTheme="majorEastAsia" w:hAnsi="Times New Roman" w:cs="Times New Roman"/>
        <w:b/>
      </w:rPr>
      <w:t>DCR (17-12-25</w:t>
    </w:r>
    <w:proofErr w:type="gramStart"/>
    <w:r w:rsidRPr="00A96C57">
      <w:rPr>
        <w:rFonts w:ascii="Times New Roman" w:eastAsiaTheme="majorEastAsia" w:hAnsi="Times New Roman" w:cs="Times New Roman"/>
        <w:b/>
      </w:rPr>
      <w:t>)</w:t>
    </w:r>
    <w:proofErr w:type="gramEnd"/>
    <w:r w:rsidRPr="00A96C57">
      <w:rPr>
        <w:rFonts w:ascii="Times New Roman" w:eastAsiaTheme="majorEastAsia" w:hAnsi="Times New Roman" w:cs="Times New Roman"/>
        <w:b/>
      </w:rPr>
      <w:ptab w:relativeTo="margin" w:alignment="right" w:leader="none"/>
    </w:r>
    <w:r w:rsidRPr="00A96C57">
      <w:rPr>
        <w:rFonts w:ascii="Times New Roman" w:eastAsiaTheme="majorEastAsia" w:hAnsi="Times New Roman" w:cs="Times New Roman"/>
        <w:b/>
      </w:rPr>
      <w:t xml:space="preserve">Page </w:t>
    </w:r>
    <w:r w:rsidRPr="00A96C57">
      <w:rPr>
        <w:rFonts w:ascii="Times New Roman" w:eastAsiaTheme="minorEastAsia" w:hAnsi="Times New Roman" w:cs="Times New Roman"/>
        <w:b/>
      </w:rPr>
      <w:fldChar w:fldCharType="begin"/>
    </w:r>
    <w:r w:rsidRPr="00A96C57">
      <w:rPr>
        <w:rFonts w:ascii="Times New Roman" w:hAnsi="Times New Roman" w:cs="Times New Roman"/>
        <w:b/>
      </w:rPr>
      <w:instrText xml:space="preserve"> PAGE   \* MERGEFORMAT </w:instrText>
    </w:r>
    <w:r w:rsidRPr="00A96C57">
      <w:rPr>
        <w:rFonts w:ascii="Times New Roman" w:eastAsiaTheme="minorEastAsia" w:hAnsi="Times New Roman" w:cs="Times New Roman"/>
        <w:b/>
      </w:rPr>
      <w:fldChar w:fldCharType="separate"/>
    </w:r>
    <w:r w:rsidR="00C269E2" w:rsidRPr="00C269E2">
      <w:rPr>
        <w:rFonts w:ascii="Times New Roman" w:eastAsiaTheme="majorEastAsia" w:hAnsi="Times New Roman" w:cs="Times New Roman"/>
        <w:b/>
        <w:noProof/>
      </w:rPr>
      <w:t>17</w:t>
    </w:r>
    <w:r w:rsidRPr="00A96C57">
      <w:rPr>
        <w:rFonts w:ascii="Times New Roman" w:eastAsiaTheme="majorEastAsia" w:hAnsi="Times New Roman" w:cs="Times New Roman"/>
        <w:b/>
        <w:noProof/>
      </w:rPr>
      <w:fldChar w:fldCharType="end"/>
    </w:r>
  </w:p>
  <w:p w14:paraId="6422DD51" w14:textId="77777777" w:rsidR="00032AC2" w:rsidRPr="00A96C57" w:rsidRDefault="00032AC2">
    <w:pPr>
      <w:pStyle w:val="Footer"/>
      <w:rPr>
        <w:rFonts w:ascii="Times New Roman" w:hAnsi="Times New Roman" w:cs="Times New Roman"/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B45C71" w14:textId="77777777" w:rsidR="005D0302" w:rsidRDefault="005D0302" w:rsidP="00053587">
      <w:pPr>
        <w:spacing w:after="0" w:line="240" w:lineRule="auto"/>
      </w:pPr>
      <w:r>
        <w:separator/>
      </w:r>
    </w:p>
  </w:footnote>
  <w:footnote w:type="continuationSeparator" w:id="0">
    <w:p w14:paraId="55F4A8A5" w14:textId="77777777" w:rsidR="005D0302" w:rsidRDefault="005D0302" w:rsidP="00053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62D87"/>
    <w:multiLevelType w:val="multilevel"/>
    <w:tmpl w:val="96A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C3FED"/>
    <w:multiLevelType w:val="multilevel"/>
    <w:tmpl w:val="6BB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5160D"/>
    <w:multiLevelType w:val="multilevel"/>
    <w:tmpl w:val="51B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80A95"/>
    <w:multiLevelType w:val="multilevel"/>
    <w:tmpl w:val="339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E13E4"/>
    <w:multiLevelType w:val="multilevel"/>
    <w:tmpl w:val="A19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35336"/>
    <w:multiLevelType w:val="multilevel"/>
    <w:tmpl w:val="16C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106ABC"/>
    <w:multiLevelType w:val="multilevel"/>
    <w:tmpl w:val="04B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F47D5D"/>
    <w:multiLevelType w:val="multilevel"/>
    <w:tmpl w:val="381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EF01FF"/>
    <w:multiLevelType w:val="multilevel"/>
    <w:tmpl w:val="66B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B76508"/>
    <w:multiLevelType w:val="multilevel"/>
    <w:tmpl w:val="5D6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FD2813"/>
    <w:multiLevelType w:val="multilevel"/>
    <w:tmpl w:val="56B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6E5A1A"/>
    <w:multiLevelType w:val="multilevel"/>
    <w:tmpl w:val="CB8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662FDF"/>
    <w:multiLevelType w:val="multilevel"/>
    <w:tmpl w:val="8F0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2"/>
  </w:num>
  <w:num w:numId="5">
    <w:abstractNumId w:val="11"/>
  </w:num>
  <w:num w:numId="6">
    <w:abstractNumId w:val="8"/>
  </w:num>
  <w:num w:numId="7">
    <w:abstractNumId w:val="6"/>
  </w:num>
  <w:num w:numId="8">
    <w:abstractNumId w:val="10"/>
  </w:num>
  <w:num w:numId="9">
    <w:abstractNumId w:val="9"/>
  </w:num>
  <w:num w:numId="10">
    <w:abstractNumId w:val="3"/>
  </w:num>
  <w:num w:numId="11">
    <w:abstractNumId w:val="7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7EFA"/>
    <w:rsid w:val="00003C57"/>
    <w:rsid w:val="00032AC2"/>
    <w:rsid w:val="0003495D"/>
    <w:rsid w:val="00053587"/>
    <w:rsid w:val="000775BC"/>
    <w:rsid w:val="000A166A"/>
    <w:rsid w:val="000B3154"/>
    <w:rsid w:val="000C6092"/>
    <w:rsid w:val="000D7FEB"/>
    <w:rsid w:val="00115655"/>
    <w:rsid w:val="00123690"/>
    <w:rsid w:val="00295089"/>
    <w:rsid w:val="002A2DBA"/>
    <w:rsid w:val="0034031E"/>
    <w:rsid w:val="0034766A"/>
    <w:rsid w:val="003628BE"/>
    <w:rsid w:val="00363E39"/>
    <w:rsid w:val="003F2B7B"/>
    <w:rsid w:val="003F5427"/>
    <w:rsid w:val="00474AF2"/>
    <w:rsid w:val="004B1519"/>
    <w:rsid w:val="004E016A"/>
    <w:rsid w:val="005401BE"/>
    <w:rsid w:val="00545190"/>
    <w:rsid w:val="0058442C"/>
    <w:rsid w:val="00595E5D"/>
    <w:rsid w:val="005D0302"/>
    <w:rsid w:val="005F4B6C"/>
    <w:rsid w:val="00683A1D"/>
    <w:rsid w:val="006900A9"/>
    <w:rsid w:val="0069402D"/>
    <w:rsid w:val="006A2FAC"/>
    <w:rsid w:val="0075053F"/>
    <w:rsid w:val="0078268E"/>
    <w:rsid w:val="007A7F33"/>
    <w:rsid w:val="007C6468"/>
    <w:rsid w:val="00852995"/>
    <w:rsid w:val="00891028"/>
    <w:rsid w:val="008C01F2"/>
    <w:rsid w:val="008D402B"/>
    <w:rsid w:val="009134DC"/>
    <w:rsid w:val="009A263A"/>
    <w:rsid w:val="009A7E31"/>
    <w:rsid w:val="009B3242"/>
    <w:rsid w:val="00A1482E"/>
    <w:rsid w:val="00A23F82"/>
    <w:rsid w:val="00A3553B"/>
    <w:rsid w:val="00A361FE"/>
    <w:rsid w:val="00A54587"/>
    <w:rsid w:val="00A6428C"/>
    <w:rsid w:val="00A96C57"/>
    <w:rsid w:val="00B30C95"/>
    <w:rsid w:val="00B30CDA"/>
    <w:rsid w:val="00B546EF"/>
    <w:rsid w:val="00B61349"/>
    <w:rsid w:val="00BD13B4"/>
    <w:rsid w:val="00C269E2"/>
    <w:rsid w:val="00C645C3"/>
    <w:rsid w:val="00CD243C"/>
    <w:rsid w:val="00CD45B8"/>
    <w:rsid w:val="00D44435"/>
    <w:rsid w:val="00D60C67"/>
    <w:rsid w:val="00D77EFA"/>
    <w:rsid w:val="00E4539E"/>
    <w:rsid w:val="00E57428"/>
    <w:rsid w:val="00E73419"/>
    <w:rsid w:val="00F63E28"/>
    <w:rsid w:val="00FC1637"/>
    <w:rsid w:val="00FE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B5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FA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FA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FA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FA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FA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FA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FA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F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F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FA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FA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59"/>
    <w:rsid w:val="00A36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53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587"/>
  </w:style>
  <w:style w:type="paragraph" w:styleId="Footer">
    <w:name w:val="footer"/>
    <w:basedOn w:val="Normal"/>
    <w:link w:val="FooterChar"/>
    <w:uiPriority w:val="99"/>
    <w:unhideWhenUsed/>
    <w:rsid w:val="00053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587"/>
  </w:style>
  <w:style w:type="paragraph" w:styleId="BalloonText">
    <w:name w:val="Balloon Text"/>
    <w:basedOn w:val="Normal"/>
    <w:link w:val="BalloonTextChar"/>
    <w:uiPriority w:val="99"/>
    <w:semiHidden/>
    <w:unhideWhenUsed/>
    <w:rsid w:val="00032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A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Executiv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Executi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D4737-1E20-4133-A238-452535B5F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2765</Words>
  <Characters>15761</Characters>
  <Application>Microsoft Office Word</Application>
  <DocSecurity>0</DocSecurity>
  <Lines>131</Lines>
  <Paragraphs>36</Paragraphs>
  <ScaleCrop>false</ScaleCrop>
  <Company/>
  <LinksUpToDate>false</LinksUpToDate>
  <CharactersWithSpaces>18490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Mishra</dc:creator>
  <cp:keywords/>
  <dc:description/>
  <cp:lastModifiedBy>Kush</cp:lastModifiedBy>
  <cp:revision>82</cp:revision>
  <dcterms:created xsi:type="dcterms:W3CDTF">2025-12-17T06:36:00Z</dcterms:created>
  <dcterms:modified xsi:type="dcterms:W3CDTF">2025-12-18T21:06:00Z</dcterms:modified>
</cp:coreProperties>
</file>