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April 10,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Punch-In Time</w:t>
      </w:r>
      <w:r w:rsidDel="00000000" w:rsidR="00000000" w:rsidRPr="00000000">
        <w:rPr>
          <w:rtl w:val="0"/>
        </w:rPr>
        <w:t xml:space="preserve">: 10:00 AM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Punch-Out Time</w:t>
      </w:r>
      <w:r w:rsidDel="00000000" w:rsidR="00000000" w:rsidRPr="00000000">
        <w:rPr>
          <w:rtl w:val="0"/>
        </w:rPr>
        <w:t xml:space="preserve">: 7:00 PM​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April 10, 2025, I worked from 10:00 AM to 7:00 PM, focusing on completing Moodle exercises to enhance my skills in python.​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 Performed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Completed a series of Moodle exercises aimed at improving proficiency in python.​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and Achievements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Successfully completed 3 exercises, demonstrating a solid understanding of the material.​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Achieved a 78% accuracy rate on first attempts, indicating effective comprehension and application of concepts.​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Encountered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Faced difficulties with tuples and lists in python, requiring additional time and research to resolve.​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Solutions Implemented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Consulted [resources, e.g., online documentation, colleagues, forums] to overcome challenges with python.​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Applied alternative problem-solving strategies, leading to successful completion of the previously challenging exercises.​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Dedicating the day to Moodle exercises resulted in significant progress in [specific subject or skill area]. The challenges encountered provided valuable learning experiences, and the solutions implemented have enhanced problem-solving skills. Continued engagement with these exercises will further solidify understanding and proficiency.​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