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ai-guardian-project-summary"/>
    <w:p>
      <w:pPr>
        <w:pStyle w:val="Heading1"/>
      </w:pPr>
      <w:r>
        <w:t xml:space="preserve">AI Guardian – Project Summary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AI Guardian is an AI-powered cybersecurity monitoring and incident investigation platform developed using Palantir Foundry, Workshop, and AIP (Artificial Intelligence Platform). The solution was designed to simulate a modern Security Operations Center (SOC) workflow by combining operational analytics, AI-assisted threat investigation, and conversational cybersecurity analysis within a unified dashboard experience.</w:t>
      </w:r>
    </w:p>
    <w:bookmarkEnd w:id="20"/>
    <w:bookmarkStart w:id="21" w:name="project-objective"/>
    <w:p>
      <w:pPr>
        <w:pStyle w:val="Heading2"/>
      </w:pPr>
      <w:r>
        <w:t xml:space="preserve">Project Objective</w:t>
      </w:r>
    </w:p>
    <w:p>
      <w:pPr>
        <w:pStyle w:val="FirstParagraph"/>
      </w:pPr>
      <w:r>
        <w:t xml:space="preserve">The primary objective of the project was to build an intelligent cybersecurity dashboard that enables analysts to:</w:t>
      </w:r>
    </w:p>
    <w:p>
      <w:pPr>
        <w:pStyle w:val="Compact"/>
        <w:numPr>
          <w:ilvl w:val="0"/>
          <w:numId w:val="1001"/>
        </w:numPr>
      </w:pPr>
      <w:r>
        <w:t xml:space="preserve">Monitor security incidents in real time</w:t>
      </w:r>
    </w:p>
    <w:p>
      <w:pPr>
        <w:pStyle w:val="Compact"/>
        <w:numPr>
          <w:ilvl w:val="0"/>
          <w:numId w:val="1001"/>
        </w:numPr>
      </w:pPr>
      <w:r>
        <w:t xml:space="preserve">Analyze operational cybersecurity risks</w:t>
      </w:r>
    </w:p>
    <w:p>
      <w:pPr>
        <w:pStyle w:val="Compact"/>
        <w:numPr>
          <w:ilvl w:val="0"/>
          <w:numId w:val="1001"/>
        </w:numPr>
      </w:pPr>
      <w:r>
        <w:t xml:space="preserve">Investigate threats efficiently</w:t>
      </w:r>
    </w:p>
    <w:p>
      <w:pPr>
        <w:pStyle w:val="Compact"/>
        <w:numPr>
          <w:ilvl w:val="0"/>
          <w:numId w:val="1001"/>
        </w:numPr>
      </w:pPr>
      <w:r>
        <w:t xml:space="preserve">Generate AI-powered investigation insights</w:t>
      </w:r>
    </w:p>
    <w:p>
      <w:pPr>
        <w:pStyle w:val="Compact"/>
        <w:numPr>
          <w:ilvl w:val="0"/>
          <w:numId w:val="1001"/>
        </w:numPr>
      </w:pPr>
      <w:r>
        <w:t xml:space="preserve">Improve response and escalation workflows</w:t>
      </w:r>
    </w:p>
    <w:bookmarkEnd w:id="21"/>
    <w:bookmarkStart w:id="29" w:name="key-features-implemented"/>
    <w:p>
      <w:pPr>
        <w:pStyle w:val="Heading2"/>
      </w:pPr>
      <w:r>
        <w:t xml:space="preserve">Key Features Implemented</w:t>
      </w:r>
    </w:p>
    <w:bookmarkStart w:id="22" w:name="interactive-cybersecurity-dashboard"/>
    <w:p>
      <w:pPr>
        <w:pStyle w:val="Heading3"/>
      </w:pPr>
      <w:r>
        <w:t xml:space="preserve">1. Interactive Cybersecurity Dashboard</w:t>
      </w:r>
    </w:p>
    <w:p>
      <w:pPr>
        <w:pStyle w:val="FirstParagraph"/>
      </w:pPr>
      <w:r>
        <w:t xml:space="preserve">The dashboard provides centralized visibility into cybersecurity incidents across the organization. Analysts can monitor operational metrics and investigate threats using dynamic visualizations.</w:t>
      </w:r>
    </w:p>
    <w:bookmarkEnd w:id="22"/>
    <w:bookmarkStart w:id="23" w:name="incident-filtering-and-analytics"/>
    <w:p>
      <w:pPr>
        <w:pStyle w:val="Heading3"/>
      </w:pPr>
      <w:r>
        <w:t xml:space="preserve">2. Incident Filtering and Analytics</w:t>
      </w:r>
    </w:p>
    <w:p>
      <w:pPr>
        <w:pStyle w:val="FirstParagraph"/>
      </w:pPr>
      <w:r>
        <w:t xml:space="preserve">Interactive filters were implemented for:</w:t>
      </w:r>
    </w:p>
    <w:p>
      <w:pPr>
        <w:pStyle w:val="Compact"/>
        <w:numPr>
          <w:ilvl w:val="0"/>
          <w:numId w:val="1002"/>
        </w:numPr>
      </w:pPr>
      <w:r>
        <w:t xml:space="preserve">Incident priority</w:t>
      </w:r>
    </w:p>
    <w:p>
      <w:pPr>
        <w:pStyle w:val="Compact"/>
        <w:numPr>
          <w:ilvl w:val="0"/>
          <w:numId w:val="1002"/>
        </w:numPr>
      </w:pPr>
      <w:r>
        <w:t xml:space="preserve">Investigation status</w:t>
      </w:r>
    </w:p>
    <w:p>
      <w:pPr>
        <w:pStyle w:val="Compact"/>
        <w:numPr>
          <w:ilvl w:val="0"/>
          <w:numId w:val="1002"/>
        </w:numPr>
      </w:pPr>
      <w:r>
        <w:t xml:space="preserve">Risk score ranges</w:t>
      </w:r>
    </w:p>
    <w:p>
      <w:pPr>
        <w:pStyle w:val="FirstParagraph"/>
      </w:pPr>
      <w:r>
        <w:t xml:space="preserve">These filters dynamically update all dashboard visualizations in real time.</w:t>
      </w:r>
    </w:p>
    <w:bookmarkEnd w:id="23"/>
    <w:bookmarkStart w:id="24" w:name="data-visualizations"/>
    <w:p>
      <w:pPr>
        <w:pStyle w:val="Heading3"/>
      </w:pPr>
      <w:r>
        <w:t xml:space="preserve">3. Data Visualizations</w:t>
      </w:r>
    </w:p>
    <w:p>
      <w:pPr>
        <w:pStyle w:val="FirstParagraph"/>
      </w:pPr>
      <w:r>
        <w:t xml:space="preserve">The platform includes multiple analytical visualizations such as:</w:t>
      </w:r>
    </w:p>
    <w:p>
      <w:pPr>
        <w:pStyle w:val="Compact"/>
        <w:numPr>
          <w:ilvl w:val="0"/>
          <w:numId w:val="1003"/>
        </w:numPr>
      </w:pPr>
      <w:r>
        <w:t xml:space="preserve">Donut chart for incident severity distribution</w:t>
      </w:r>
    </w:p>
    <w:p>
      <w:pPr>
        <w:pStyle w:val="Compact"/>
        <w:numPr>
          <w:ilvl w:val="0"/>
          <w:numId w:val="1003"/>
        </w:numPr>
      </w:pPr>
      <w:r>
        <w:t xml:space="preserve">Compliance domain bar chart</w:t>
      </w:r>
    </w:p>
    <w:p>
      <w:pPr>
        <w:pStyle w:val="Compact"/>
        <w:numPr>
          <w:ilvl w:val="0"/>
          <w:numId w:val="1003"/>
        </w:numPr>
      </w:pPr>
      <w:r>
        <w:t xml:space="preserve">Risk score analysis charts</w:t>
      </w:r>
    </w:p>
    <w:p>
      <w:pPr>
        <w:pStyle w:val="Compact"/>
        <w:numPr>
          <w:ilvl w:val="0"/>
          <w:numId w:val="1003"/>
        </w:numPr>
      </w:pPr>
      <w:r>
        <w:t xml:space="preserve">Trend analysis graphs</w:t>
      </w:r>
    </w:p>
    <w:p>
      <w:pPr>
        <w:pStyle w:val="FirstParagraph"/>
      </w:pPr>
      <w:r>
        <w:t xml:space="preserve">These visualizations help analysts quickly identify high-risk areas and operational patterns.</w:t>
      </w:r>
    </w:p>
    <w:bookmarkEnd w:id="24"/>
    <w:bookmarkStart w:id="25" w:name="incident-table-and-detail-view"/>
    <w:p>
      <w:pPr>
        <w:pStyle w:val="Heading3"/>
      </w:pPr>
      <w:r>
        <w:t xml:space="preserve">4. Incident Table and Detail View</w:t>
      </w:r>
    </w:p>
    <w:p>
      <w:pPr>
        <w:pStyle w:val="FirstParagraph"/>
      </w:pPr>
      <w:r>
        <w:t xml:space="preserve">A structured operational table was implemented to display:</w:t>
      </w:r>
    </w:p>
    <w:p>
      <w:pPr>
        <w:pStyle w:val="Compact"/>
        <w:numPr>
          <w:ilvl w:val="0"/>
          <w:numId w:val="1004"/>
        </w:numPr>
      </w:pPr>
      <w:r>
        <w:t xml:space="preserve">Incident IDs</w:t>
      </w:r>
    </w:p>
    <w:p>
      <w:pPr>
        <w:pStyle w:val="Compact"/>
        <w:numPr>
          <w:ilvl w:val="0"/>
          <w:numId w:val="1004"/>
        </w:numPr>
      </w:pPr>
      <w:r>
        <w:t xml:space="preserve">User IDs</w:t>
      </w:r>
    </w:p>
    <w:p>
      <w:pPr>
        <w:pStyle w:val="Compact"/>
        <w:numPr>
          <w:ilvl w:val="0"/>
          <w:numId w:val="1004"/>
        </w:numPr>
      </w:pPr>
      <w:r>
        <w:t xml:space="preserve">Priority levels</w:t>
      </w:r>
    </w:p>
    <w:p>
      <w:pPr>
        <w:pStyle w:val="Compact"/>
        <w:numPr>
          <w:ilvl w:val="0"/>
          <w:numId w:val="1004"/>
        </w:numPr>
      </w:pPr>
      <w:r>
        <w:t xml:space="preserve">Risk scores</w:t>
      </w:r>
    </w:p>
    <w:p>
      <w:pPr>
        <w:pStyle w:val="Compact"/>
        <w:numPr>
          <w:ilvl w:val="0"/>
          <w:numId w:val="1004"/>
        </w:numPr>
      </w:pPr>
      <w:r>
        <w:t xml:space="preserve">Incident status</w:t>
      </w:r>
    </w:p>
    <w:p>
      <w:pPr>
        <w:pStyle w:val="Compact"/>
        <w:numPr>
          <w:ilvl w:val="0"/>
          <w:numId w:val="1004"/>
        </w:numPr>
      </w:pPr>
      <w:r>
        <w:t xml:space="preserve">Security actions</w:t>
      </w:r>
    </w:p>
    <w:p>
      <w:pPr>
        <w:pStyle w:val="Compact"/>
        <w:numPr>
          <w:ilvl w:val="0"/>
          <w:numId w:val="1004"/>
        </w:numPr>
      </w:pPr>
      <w:r>
        <w:t xml:space="preserve">Analyst notes</w:t>
      </w:r>
    </w:p>
    <w:p>
      <w:pPr>
        <w:pStyle w:val="FirstParagraph"/>
      </w:pPr>
      <w:r>
        <w:t xml:space="preserve">Selecting a row automatically opens a detailed incident panel with contextual operational information.</w:t>
      </w:r>
    </w:p>
    <w:bookmarkEnd w:id="25"/>
    <w:bookmarkStart w:id="26" w:name="ai-powered-investigation-using-aip"/>
    <w:p>
      <w:pPr>
        <w:pStyle w:val="Heading3"/>
      </w:pPr>
      <w:r>
        <w:t xml:space="preserve">5. AI-Powered Investigation using AIP</w:t>
      </w:r>
    </w:p>
    <w:p>
      <w:pPr>
        <w:pStyle w:val="FirstParagraph"/>
      </w:pPr>
      <w:r>
        <w:t xml:space="preserve">The project integrates Palantir AIP capabilities to automatically generate:</w:t>
      </w:r>
    </w:p>
    <w:p>
      <w:pPr>
        <w:pStyle w:val="Compact"/>
        <w:numPr>
          <w:ilvl w:val="0"/>
          <w:numId w:val="1005"/>
        </w:numPr>
      </w:pPr>
      <w:r>
        <w:t xml:space="preserve">Threat summaries</w:t>
      </w:r>
    </w:p>
    <w:p>
      <w:pPr>
        <w:pStyle w:val="Compact"/>
        <w:numPr>
          <w:ilvl w:val="0"/>
          <w:numId w:val="1005"/>
        </w:numPr>
      </w:pPr>
      <w:r>
        <w:t xml:space="preserve">Severity explanations</w:t>
      </w:r>
    </w:p>
    <w:p>
      <w:pPr>
        <w:pStyle w:val="Compact"/>
        <w:numPr>
          <w:ilvl w:val="0"/>
          <w:numId w:val="1005"/>
        </w:numPr>
      </w:pPr>
      <w:r>
        <w:t xml:space="preserve">Likely root causes</w:t>
      </w:r>
    </w:p>
    <w:p>
      <w:pPr>
        <w:pStyle w:val="Compact"/>
        <w:numPr>
          <w:ilvl w:val="0"/>
          <w:numId w:val="1005"/>
        </w:numPr>
      </w:pPr>
      <w:r>
        <w:t xml:space="preserve">Recommended analyst actions</w:t>
      </w:r>
    </w:p>
    <w:p>
      <w:pPr>
        <w:pStyle w:val="Compact"/>
        <w:numPr>
          <w:ilvl w:val="0"/>
          <w:numId w:val="1005"/>
        </w:numPr>
      </w:pPr>
      <w:r>
        <w:t xml:space="preserve">Escalation recommendations</w:t>
      </w:r>
    </w:p>
    <w:p>
      <w:pPr>
        <w:pStyle w:val="FirstParagraph"/>
      </w:pPr>
      <w:r>
        <w:t xml:space="preserve">This functionality reduces manual investigation effort and accelerates incident response.</w:t>
      </w:r>
    </w:p>
    <w:bookmarkEnd w:id="26"/>
    <w:bookmarkStart w:id="27" w:name="conversational-ai-chatbot"/>
    <w:p>
      <w:pPr>
        <w:pStyle w:val="Heading3"/>
      </w:pPr>
      <w:r>
        <w:t xml:space="preserve">6. Conversational AI Chatbot</w:t>
      </w:r>
    </w:p>
    <w:p>
      <w:pPr>
        <w:pStyle w:val="FirstParagraph"/>
      </w:pPr>
      <w:r>
        <w:t xml:space="preserve">An AI chatbot was integrated into the dashboard to support natural language querying.</w:t>
      </w:r>
    </w:p>
    <w:p>
      <w:pPr>
        <w:pStyle w:val="BodyText"/>
      </w:pPr>
      <w:r>
        <w:t xml:space="preserve">Analysts can ask operational questions such as:</w:t>
      </w:r>
    </w:p>
    <w:p>
      <w:pPr>
        <w:pStyle w:val="Compact"/>
        <w:numPr>
          <w:ilvl w:val="0"/>
          <w:numId w:val="1006"/>
        </w:numPr>
      </w:pPr>
      <w:r>
        <w:t xml:space="preserve">How many critical incidents are there?</w:t>
      </w:r>
    </w:p>
    <w:p>
      <w:pPr>
        <w:pStyle w:val="Compact"/>
        <w:numPr>
          <w:ilvl w:val="0"/>
          <w:numId w:val="1006"/>
        </w:numPr>
      </w:pPr>
      <w:r>
        <w:t xml:space="preserve">Which compliance domain has the highest incidents?</w:t>
      </w:r>
    </w:p>
    <w:p>
      <w:pPr>
        <w:pStyle w:val="Compact"/>
        <w:numPr>
          <w:ilvl w:val="0"/>
          <w:numId w:val="1006"/>
        </w:numPr>
      </w:pPr>
      <w:r>
        <w:t xml:space="preserve">Show incidents under investigation.</w:t>
      </w:r>
    </w:p>
    <w:p>
      <w:pPr>
        <w:pStyle w:val="Compact"/>
        <w:numPr>
          <w:ilvl w:val="0"/>
          <w:numId w:val="1006"/>
        </w:numPr>
      </w:pPr>
      <w:r>
        <w:t xml:space="preserve">Summarize the selected incident.</w:t>
      </w:r>
    </w:p>
    <w:p>
      <w:pPr>
        <w:pStyle w:val="FirstParagraph"/>
      </w:pPr>
      <w:r>
        <w:t xml:space="preserve">This enables intuitive AI-assisted cybersecurity analysis.</w:t>
      </w:r>
    </w:p>
    <w:bookmarkEnd w:id="27"/>
    <w:bookmarkStart w:id="28" w:name="incident-resolution-workflow"/>
    <w:p>
      <w:pPr>
        <w:pStyle w:val="Heading3"/>
      </w:pPr>
      <w:r>
        <w:t xml:space="preserve">7. Incident Resolution Workflow</w:t>
      </w:r>
    </w:p>
    <w:p>
      <w:pPr>
        <w:pStyle w:val="FirstParagraph"/>
      </w:pPr>
      <w:r>
        <w:t xml:space="preserve">The dashboard also supports operational workflows such as incident resolution directly from the interface.</w:t>
      </w:r>
    </w:p>
    <w:bookmarkEnd w:id="28"/>
    <w:bookmarkEnd w:id="29"/>
    <w:bookmarkStart w:id="30" w:name="technologies-used"/>
    <w:p>
      <w:pPr>
        <w:pStyle w:val="Heading2"/>
      </w:pPr>
      <w:r>
        <w:t xml:space="preserve">Technologies Used</w:t>
      </w:r>
    </w:p>
    <w:p>
      <w:pPr>
        <w:pStyle w:val="Compact"/>
        <w:numPr>
          <w:ilvl w:val="0"/>
          <w:numId w:val="1007"/>
        </w:numPr>
      </w:pPr>
      <w:r>
        <w:t xml:space="preserve">Palantir Foundry</w:t>
      </w:r>
    </w:p>
    <w:p>
      <w:pPr>
        <w:pStyle w:val="Compact"/>
        <w:numPr>
          <w:ilvl w:val="0"/>
          <w:numId w:val="1007"/>
        </w:numPr>
      </w:pPr>
      <w:r>
        <w:t xml:space="preserve">Palantir Workshop</w:t>
      </w:r>
    </w:p>
    <w:p>
      <w:pPr>
        <w:pStyle w:val="Compact"/>
        <w:numPr>
          <w:ilvl w:val="0"/>
          <w:numId w:val="1007"/>
        </w:numPr>
      </w:pPr>
      <w:r>
        <w:t xml:space="preserve">Palantir AIP</w:t>
      </w:r>
    </w:p>
    <w:p>
      <w:pPr>
        <w:pStyle w:val="Compact"/>
        <w:numPr>
          <w:ilvl w:val="0"/>
          <w:numId w:val="1007"/>
        </w:numPr>
      </w:pPr>
      <w:r>
        <w:t xml:space="preserve">Interactive Dashboard Components</w:t>
      </w:r>
    </w:p>
    <w:p>
      <w:pPr>
        <w:pStyle w:val="Compact"/>
        <w:numPr>
          <w:ilvl w:val="0"/>
          <w:numId w:val="1007"/>
        </w:numPr>
      </w:pPr>
      <w:r>
        <w:t xml:space="preserve">Operational Security Incident Dataset</w:t>
      </w:r>
    </w:p>
    <w:bookmarkEnd w:id="30"/>
    <w:bookmarkStart w:id="31" w:name="business-value"/>
    <w:p>
      <w:pPr>
        <w:pStyle w:val="Heading2"/>
      </w:pPr>
      <w:r>
        <w:t xml:space="preserve">Business Value</w:t>
      </w:r>
    </w:p>
    <w:p>
      <w:pPr>
        <w:pStyle w:val="FirstParagraph"/>
      </w:pPr>
      <w:r>
        <w:t xml:space="preserve">AI Guardian demonstrates how artificial intelligence can enhance modern cybersecurity operations by:</w:t>
      </w:r>
    </w:p>
    <w:p>
      <w:pPr>
        <w:pStyle w:val="Compact"/>
        <w:numPr>
          <w:ilvl w:val="0"/>
          <w:numId w:val="1008"/>
        </w:numPr>
      </w:pPr>
      <w:r>
        <w:t xml:space="preserve">Improving operational visibility</w:t>
      </w:r>
    </w:p>
    <w:p>
      <w:pPr>
        <w:pStyle w:val="Compact"/>
        <w:numPr>
          <w:ilvl w:val="0"/>
          <w:numId w:val="1008"/>
        </w:numPr>
      </w:pPr>
      <w:r>
        <w:t xml:space="preserve">Reducing investigation time</w:t>
      </w:r>
    </w:p>
    <w:p>
      <w:pPr>
        <w:pStyle w:val="Compact"/>
        <w:numPr>
          <w:ilvl w:val="0"/>
          <w:numId w:val="1008"/>
        </w:numPr>
      </w:pPr>
      <w:r>
        <w:t xml:space="preserve">Supporting faster analyst decision-making</w:t>
      </w:r>
    </w:p>
    <w:p>
      <w:pPr>
        <w:pStyle w:val="Compact"/>
        <w:numPr>
          <w:ilvl w:val="0"/>
          <w:numId w:val="1008"/>
        </w:numPr>
      </w:pPr>
      <w:r>
        <w:t xml:space="preserve">Accelerating incident response workflows</w:t>
      </w:r>
    </w:p>
    <w:p>
      <w:pPr>
        <w:pStyle w:val="Compact"/>
        <w:numPr>
          <w:ilvl w:val="0"/>
          <w:numId w:val="1008"/>
        </w:numPr>
      </w:pPr>
      <w:r>
        <w:t xml:space="preserve">Enabling AI-assisted operational intelligence</w:t>
      </w:r>
    </w:p>
    <w:bookmarkEnd w:id="31"/>
    <w:bookmarkStart w:id="3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project successfully combines cybersecurity analytics, operational dashboards, AI-powered investigation, and conversational intelligence into a unified enterprise-style platform. AI Guardian highlights the practical application of Palantir Foundry and AIP for intelligent cybersecurity monitoring and incident response.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Prepared By:</w:t>
      </w:r>
      <w:r>
        <w:t xml:space="preserve"> </w:t>
      </w:r>
      <w:r>
        <w:t xml:space="preserve">Pallavi Kwatra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2026-05-20T18:45:55Z</dcterms:created>
  <dcterms:modified xsi:type="dcterms:W3CDTF">2026-05-20T18:45:55Z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