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DELTA CORP</w:t>
      </w:r>
    </w:p>
    <w:p>
      <w:r>
        <w:rPr>
          <w:rFonts w:ascii="Arial" w:cs="Arial" w:eastAsia="Arial" w:hAnsi="Arial"/>
          <w:color w:val="666666"/>
          <w:sz w:val="24"/>
          <w:szCs w:val="24"/>
        </w:rPr>
        <w:t xml:space="preserve">Financial Summary — FY2025 &amp; Q1 2026 Integration Budget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Document Date: February 5, 2026 | Prepared by: CFO Office | Confidential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FY2025 Financial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 Actual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 Actual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Recurring Revenue (ARR)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$168,000,000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$210,000,000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$172,000,000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$218,000,000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$129,000,000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$163,500,000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Expenses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$145,000,000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$178,000,000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Retention (NRR)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Count (Enterprise)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Contract Value (ACV)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$1,135,000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$1,123,000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Beta Acquisition Financial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Acquisition 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ARR at Close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$43,000,000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Multiple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4.3x ARR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Beta Gross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Close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31,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Financing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cash, 30% Alpha stock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Budget (12 months)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$8,500,000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Revenue Synergies (Yr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Cost Synergies (Yr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$3,200,000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Integration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Allocated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Spent to Date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Integration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$2,800,000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$2,620,000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People &amp; 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$1,105,000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$1,280,000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RISK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&amp; GTM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&amp; Contracts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 PACE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Consolidation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Systems &amp; 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$615,000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Reserve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$8,500,000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$7,510,000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Vendor Spend — Combined Entity (Projected)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 Annual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Beta Annual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 Opportunity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$780,000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$3,180,000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$320,000 if consolidated to single EDP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Salesforce / HubSpot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$612,000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$96,000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$708,000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$150,000 if migrated to single CRM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$204,000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$252,000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— tenant merge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Snowflake / Databricks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$720,000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$180,000 if consolidated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Datadog / Grafana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$36,000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$226,000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$60,000 if merged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$3,886,000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$5,086,000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$710,000 potential savings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Vendor consolidation savings of $710,000 are achievable within 12 months post-close if the Vendor Consolidation workstream begins immediately. This workstream is currently NOT STARTED.</w:t>
      </w:r>
    </w:p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color w:val="AAAAAA"/>
          <w:sz w:val="18"/>
          <w:szCs w:val="18"/>
        </w:rPr>
        <w:t xml:space="preserve">DELTA CORP — CONFIDENTIAL | Financial Summary | FY2025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2026-06-13T06:19:31.489Z</dcterms:created>
  <dcterms:modified xsi:type="dcterms:W3CDTF">2026-06-13T06:19:31.489Z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