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9D92" w14:textId="3E08AA0C" w:rsidR="00B12D27" w:rsidRPr="000056E1" w:rsidRDefault="00876980" w:rsidP="003D2EEE">
      <w:pPr>
        <w:pStyle w:val="Heading1"/>
        <w:jc w:val="center"/>
        <w:rPr>
          <w:b/>
          <w:bCs/>
          <w:sz w:val="52"/>
          <w:szCs w:val="52"/>
        </w:rPr>
      </w:pPr>
      <w:r w:rsidRPr="000056E1">
        <w:rPr>
          <w:b/>
          <w:bCs/>
          <w:sz w:val="52"/>
          <w:szCs w:val="52"/>
        </w:rPr>
        <w:t>2025 Call Volume Forecast &amp; 2024 Operational Analysis</w:t>
      </w:r>
    </w:p>
    <w:p w14:paraId="7CA76B77" w14:textId="77777777" w:rsidR="000056E1" w:rsidRDefault="000056E1" w:rsidP="000056E1"/>
    <w:p w14:paraId="58EAA647" w14:textId="77777777" w:rsidR="000056E1" w:rsidRDefault="000056E1" w:rsidP="000056E1"/>
    <w:p w14:paraId="5795658C" w14:textId="77777777" w:rsidR="000056E1" w:rsidRDefault="000056E1" w:rsidP="000056E1"/>
    <w:p w14:paraId="671A51F2" w14:textId="77777777" w:rsidR="000056E1" w:rsidRDefault="000056E1" w:rsidP="000056E1"/>
    <w:p w14:paraId="446C6F7A" w14:textId="77777777" w:rsidR="0091148C" w:rsidRDefault="0091148C" w:rsidP="000056E1"/>
    <w:p w14:paraId="2C95B6CB" w14:textId="77777777" w:rsidR="0091148C" w:rsidRPr="000056E1" w:rsidRDefault="0091148C" w:rsidP="000056E1"/>
    <w:p w14:paraId="1214F28A" w14:textId="77777777" w:rsidR="00876980" w:rsidRDefault="00876980" w:rsidP="00876980"/>
    <w:p w14:paraId="731578ED" w14:textId="53DCB0B5" w:rsidR="003D2EEE" w:rsidRDefault="003D2EEE" w:rsidP="000056E1">
      <w:pPr>
        <w:pStyle w:val="Heading3"/>
        <w:jc w:val="center"/>
      </w:pPr>
      <w:r>
        <w:t>Prepared for: Director of Operations</w:t>
      </w:r>
    </w:p>
    <w:p w14:paraId="1906DB4D" w14:textId="77777777" w:rsidR="003D2EEE" w:rsidRPr="00876980" w:rsidRDefault="003D2EEE" w:rsidP="000056E1">
      <w:pPr>
        <w:pStyle w:val="Heading3"/>
        <w:jc w:val="center"/>
      </w:pPr>
      <w:r>
        <w:t xml:space="preserve">Prepared by: </w:t>
      </w:r>
      <w:r w:rsidRPr="00876980">
        <w:t>Pallavi Singh</w:t>
      </w:r>
    </w:p>
    <w:p w14:paraId="01D03FC9" w14:textId="1BCAC5FB" w:rsidR="00876980" w:rsidRDefault="003D2EEE" w:rsidP="000056E1">
      <w:pPr>
        <w:pStyle w:val="Heading3"/>
        <w:jc w:val="center"/>
      </w:pPr>
      <w:r>
        <w:t xml:space="preserve">Date: </w:t>
      </w:r>
      <w:r w:rsidR="00876980" w:rsidRPr="00876980">
        <w:t>July 1</w:t>
      </w:r>
      <w:r w:rsidR="000056E1">
        <w:t>6</w:t>
      </w:r>
      <w:r w:rsidR="00876980" w:rsidRPr="00876980">
        <w:rPr>
          <w:vertAlign w:val="superscript"/>
        </w:rPr>
        <w:t>th</w:t>
      </w:r>
      <w:r w:rsidR="00876980" w:rsidRPr="00876980">
        <w:t>, 2025</w:t>
      </w:r>
    </w:p>
    <w:p w14:paraId="21699EF7" w14:textId="77777777" w:rsidR="0095075C" w:rsidRDefault="0095075C" w:rsidP="000056E1">
      <w:pPr>
        <w:jc w:val="center"/>
      </w:pPr>
    </w:p>
    <w:p w14:paraId="77C9CA6D" w14:textId="77777777" w:rsidR="0095075C" w:rsidRDefault="0095075C" w:rsidP="0095075C"/>
    <w:p w14:paraId="0DFA3A1A" w14:textId="77777777" w:rsidR="0095075C" w:rsidRDefault="0095075C" w:rsidP="0095075C"/>
    <w:p w14:paraId="62AC55EE" w14:textId="77777777" w:rsidR="0095075C" w:rsidRDefault="0095075C" w:rsidP="0095075C"/>
    <w:p w14:paraId="52ACFB1D" w14:textId="77777777" w:rsidR="0095075C" w:rsidRDefault="0095075C" w:rsidP="0095075C"/>
    <w:p w14:paraId="61035BC3" w14:textId="77777777" w:rsidR="0095075C" w:rsidRDefault="0095075C" w:rsidP="0095075C"/>
    <w:p w14:paraId="45A76275" w14:textId="77777777" w:rsidR="0095075C" w:rsidRDefault="0095075C" w:rsidP="0095075C"/>
    <w:p w14:paraId="7FECC6FD" w14:textId="77777777" w:rsidR="0095075C" w:rsidRDefault="0095075C" w:rsidP="0095075C"/>
    <w:p w14:paraId="061F2E51" w14:textId="77777777" w:rsidR="0095075C" w:rsidRDefault="0095075C" w:rsidP="0095075C"/>
    <w:p w14:paraId="46B27F60" w14:textId="16898724" w:rsidR="006617B4" w:rsidRDefault="006617B4">
      <w:r>
        <w:br w:type="page"/>
      </w:r>
    </w:p>
    <w:sdt>
      <w:sdtPr>
        <w:rPr>
          <w:rFonts w:asciiTheme="minorHAnsi" w:eastAsiaTheme="minorHAnsi" w:hAnsiTheme="minorHAnsi" w:cstheme="minorBidi"/>
          <w:color w:val="auto"/>
          <w:sz w:val="22"/>
          <w:szCs w:val="22"/>
        </w:rPr>
        <w:id w:val="-330599272"/>
        <w:docPartObj>
          <w:docPartGallery w:val="Table of Contents"/>
          <w:docPartUnique/>
        </w:docPartObj>
      </w:sdtPr>
      <w:sdtContent>
        <w:p w14:paraId="4A500BC0" w14:textId="6085554D" w:rsidR="0091148C" w:rsidRDefault="0091148C">
          <w:pPr>
            <w:pStyle w:val="TOCHeading"/>
          </w:pPr>
          <w:r>
            <w:t>Table of Contents</w:t>
          </w:r>
        </w:p>
        <w:p w14:paraId="7CB1F353" w14:textId="77777777" w:rsidR="00FA1299" w:rsidRPr="00FA1299" w:rsidRDefault="00FA1299" w:rsidP="00FA1299"/>
        <w:p w14:paraId="7BDFAA93" w14:textId="6C2ECD36" w:rsidR="0091148C" w:rsidRDefault="00093470">
          <w:pPr>
            <w:pStyle w:val="TOC1"/>
            <w:rPr>
              <w:b/>
              <w:bCs/>
            </w:rPr>
          </w:pPr>
          <w:r>
            <w:rPr>
              <w:b/>
              <w:bCs/>
            </w:rPr>
            <w:t xml:space="preserve">       </w:t>
          </w:r>
          <w:hyperlink w:anchor="_Executive_Summary" w:history="1">
            <w:r w:rsidR="00166013" w:rsidRPr="00FA1299">
              <w:rPr>
                <w:rStyle w:val="Hyperlink"/>
                <w:b/>
                <w:bCs/>
              </w:rPr>
              <w:t>Executive Summary</w:t>
            </w:r>
          </w:hyperlink>
          <w:r w:rsidR="0091148C">
            <w:ptab w:relativeTo="margin" w:alignment="right" w:leader="dot"/>
          </w:r>
          <w:r w:rsidR="00166013">
            <w:rPr>
              <w:b/>
              <w:bCs/>
            </w:rPr>
            <w:t>3</w:t>
          </w:r>
        </w:p>
        <w:p w14:paraId="433AA29D" w14:textId="44E81074" w:rsidR="00D92DD4" w:rsidRPr="00D92DD4" w:rsidRDefault="00D92DD4" w:rsidP="00D92DD4">
          <w:pPr>
            <w:rPr>
              <w:b/>
              <w:bCs/>
              <w:u w:val="single"/>
            </w:rPr>
          </w:pPr>
          <w:r>
            <w:t xml:space="preserve">              </w:t>
          </w:r>
          <w:r w:rsidRPr="00D92DD4">
            <w:rPr>
              <w:b/>
              <w:bCs/>
              <w:u w:val="single"/>
            </w:rPr>
            <w:t>Part 1: 2024 Summary</w:t>
          </w:r>
        </w:p>
        <w:p w14:paraId="38734F4E" w14:textId="59762D0F" w:rsidR="00166013" w:rsidRDefault="00166013" w:rsidP="00166013">
          <w:pPr>
            <w:pStyle w:val="TOC1"/>
            <w:numPr>
              <w:ilvl w:val="0"/>
              <w:numId w:val="29"/>
            </w:numPr>
          </w:pPr>
          <w:hyperlink w:anchor="_2024_Call_Volume" w:history="1">
            <w:r w:rsidRPr="00FA1299">
              <w:rPr>
                <w:rStyle w:val="Hyperlink"/>
                <w:b/>
                <w:bCs/>
              </w:rPr>
              <w:t>2024 Call Volume</w:t>
            </w:r>
          </w:hyperlink>
          <w:r>
            <w:ptab w:relativeTo="margin" w:alignment="right" w:leader="dot"/>
          </w:r>
          <w:r>
            <w:rPr>
              <w:b/>
              <w:bCs/>
            </w:rPr>
            <w:t>4</w:t>
          </w:r>
        </w:p>
        <w:p w14:paraId="3AB6415F" w14:textId="55EC6D15" w:rsidR="00166013" w:rsidRDefault="00166013" w:rsidP="00166013">
          <w:pPr>
            <w:pStyle w:val="TOC2"/>
            <w:numPr>
              <w:ilvl w:val="1"/>
              <w:numId w:val="29"/>
            </w:numPr>
          </w:pPr>
          <w:hyperlink w:anchor="_Overview_Table" w:history="1">
            <w:r w:rsidRPr="00FA1299">
              <w:rPr>
                <w:rStyle w:val="Hyperlink"/>
              </w:rPr>
              <w:t>Overview Table</w:t>
            </w:r>
          </w:hyperlink>
          <w:r>
            <w:t xml:space="preserve"> </w:t>
          </w:r>
          <w:r>
            <w:ptab w:relativeTo="margin" w:alignment="right" w:leader="dot"/>
          </w:r>
          <w:r>
            <w:t>4</w:t>
          </w:r>
        </w:p>
        <w:p w14:paraId="7CF6B1C6" w14:textId="587327A0" w:rsidR="00166013" w:rsidRDefault="00166013" w:rsidP="00166013">
          <w:pPr>
            <w:pStyle w:val="TOC3"/>
            <w:numPr>
              <w:ilvl w:val="1"/>
              <w:numId w:val="29"/>
            </w:numPr>
          </w:pPr>
          <w:hyperlink w:anchor="_1.2._Summary" w:history="1">
            <w:r w:rsidRPr="00FA1299">
              <w:rPr>
                <w:rStyle w:val="Hyperlink"/>
              </w:rPr>
              <w:t>Summary</w:t>
            </w:r>
          </w:hyperlink>
          <w:r>
            <w:ptab w:relativeTo="margin" w:alignment="right" w:leader="dot"/>
          </w:r>
          <w:r>
            <w:t>4</w:t>
          </w:r>
        </w:p>
        <w:p w14:paraId="493530E4" w14:textId="7737C5B0" w:rsidR="00166013" w:rsidRDefault="00166013" w:rsidP="00166013">
          <w:pPr>
            <w:pStyle w:val="TOC1"/>
            <w:numPr>
              <w:ilvl w:val="0"/>
              <w:numId w:val="29"/>
            </w:numPr>
          </w:pPr>
          <w:hyperlink w:anchor="_2._Vendor-Level_Performance" w:history="1">
            <w:r w:rsidRPr="00FA1299">
              <w:rPr>
                <w:rStyle w:val="Hyperlink"/>
                <w:b/>
                <w:bCs/>
              </w:rPr>
              <w:t>Vendor-Level Performance Summary</w:t>
            </w:r>
          </w:hyperlink>
          <w:r w:rsidRPr="00166013">
            <w:rPr>
              <w:b/>
              <w:bCs/>
            </w:rPr>
            <w:t xml:space="preserve"> </w:t>
          </w:r>
          <w:r>
            <w:ptab w:relativeTo="margin" w:alignment="right" w:leader="dot"/>
          </w:r>
          <w:r w:rsidR="00ED7A9A">
            <w:rPr>
              <w:b/>
              <w:bCs/>
            </w:rPr>
            <w:t>5</w:t>
          </w:r>
        </w:p>
        <w:p w14:paraId="18A1654F" w14:textId="12454A8E" w:rsidR="00166013" w:rsidRDefault="00166013" w:rsidP="00166013">
          <w:pPr>
            <w:pStyle w:val="TOC2"/>
            <w:numPr>
              <w:ilvl w:val="1"/>
              <w:numId w:val="29"/>
            </w:numPr>
          </w:pPr>
          <w:hyperlink w:anchor="_2.1._Overview_Table" w:history="1">
            <w:r w:rsidRPr="00FA1299">
              <w:rPr>
                <w:rStyle w:val="Hyperlink"/>
              </w:rPr>
              <w:t>Overview Table (Vendor A vs Vendor B)</w:t>
            </w:r>
          </w:hyperlink>
          <w:r>
            <w:ptab w:relativeTo="margin" w:alignment="right" w:leader="dot"/>
          </w:r>
          <w:r w:rsidR="00ED7A9A">
            <w:t>5</w:t>
          </w:r>
        </w:p>
        <w:p w14:paraId="02B8504F" w14:textId="67CF531D" w:rsidR="00166013" w:rsidRDefault="00166013" w:rsidP="00166013">
          <w:pPr>
            <w:pStyle w:val="TOC3"/>
            <w:numPr>
              <w:ilvl w:val="1"/>
              <w:numId w:val="29"/>
            </w:numPr>
          </w:pPr>
          <w:hyperlink w:anchor="_2.2._Graphs" w:history="1">
            <w:r w:rsidRPr="00FA1299">
              <w:rPr>
                <w:rStyle w:val="Hyperlink"/>
              </w:rPr>
              <w:t>Graphs</w:t>
            </w:r>
          </w:hyperlink>
          <w:r>
            <w:ptab w:relativeTo="margin" w:alignment="right" w:leader="dot"/>
          </w:r>
          <w:r>
            <w:t>5</w:t>
          </w:r>
        </w:p>
        <w:p w14:paraId="256AA4EC" w14:textId="5F81E79E" w:rsidR="00166013" w:rsidRDefault="00166013" w:rsidP="00166013">
          <w:pPr>
            <w:pStyle w:val="TOC3"/>
            <w:numPr>
              <w:ilvl w:val="1"/>
              <w:numId w:val="29"/>
            </w:numPr>
          </w:pPr>
          <w:hyperlink w:anchor="_2.3._Key_Observations" w:history="1">
            <w:r w:rsidRPr="00FA1299">
              <w:rPr>
                <w:rStyle w:val="Hyperlink"/>
              </w:rPr>
              <w:t>Key Observations</w:t>
            </w:r>
          </w:hyperlink>
          <w:r>
            <w:ptab w:relativeTo="margin" w:alignment="right" w:leader="dot"/>
          </w:r>
          <w:r>
            <w:t>6</w:t>
          </w:r>
        </w:p>
        <w:p w14:paraId="4F9E2CBC" w14:textId="676898B1" w:rsidR="0091148C" w:rsidRDefault="00166013" w:rsidP="00166013">
          <w:pPr>
            <w:pStyle w:val="TOC1"/>
            <w:numPr>
              <w:ilvl w:val="0"/>
              <w:numId w:val="29"/>
            </w:numPr>
          </w:pPr>
          <w:hyperlink w:anchor="_3._Queue-Specific_Performance" w:history="1">
            <w:r w:rsidRPr="00FA1299">
              <w:rPr>
                <w:rStyle w:val="Hyperlink"/>
                <w:b/>
                <w:bCs/>
              </w:rPr>
              <w:t>Queue-Specific Performance</w:t>
            </w:r>
          </w:hyperlink>
          <w:r w:rsidR="0091148C">
            <w:ptab w:relativeTo="margin" w:alignment="right" w:leader="dot"/>
          </w:r>
          <w:r w:rsidR="00D92DD4">
            <w:rPr>
              <w:b/>
              <w:bCs/>
            </w:rPr>
            <w:t>7</w:t>
          </w:r>
        </w:p>
        <w:p w14:paraId="0226F7CD" w14:textId="4EB34380" w:rsidR="0091148C" w:rsidRDefault="009D7FA2" w:rsidP="009D7FA2">
          <w:pPr>
            <w:pStyle w:val="TOC2"/>
            <w:numPr>
              <w:ilvl w:val="1"/>
              <w:numId w:val="29"/>
            </w:numPr>
          </w:pPr>
          <w:hyperlink w:anchor="_3.1._Key_Observations" w:history="1">
            <w:r w:rsidRPr="00FA1299">
              <w:rPr>
                <w:rStyle w:val="Hyperlink"/>
              </w:rPr>
              <w:t>Key Observations</w:t>
            </w:r>
          </w:hyperlink>
          <w:r w:rsidR="0091148C">
            <w:ptab w:relativeTo="margin" w:alignment="right" w:leader="dot"/>
          </w:r>
          <w:r w:rsidR="00093470">
            <w:t>7</w:t>
          </w:r>
        </w:p>
        <w:p w14:paraId="326C9B4F" w14:textId="2564274F" w:rsidR="00166013" w:rsidRDefault="009D7FA2" w:rsidP="009D7FA2">
          <w:pPr>
            <w:pStyle w:val="TOC3"/>
            <w:numPr>
              <w:ilvl w:val="1"/>
              <w:numId w:val="29"/>
            </w:numPr>
          </w:pPr>
          <w:hyperlink w:anchor="_3.2._Deep_Dive" w:history="1">
            <w:r w:rsidRPr="00FA1299">
              <w:rPr>
                <w:rStyle w:val="Hyperlink"/>
              </w:rPr>
              <w:t>Deep dive in missed</w:t>
            </w:r>
          </w:hyperlink>
          <w:r w:rsidR="0091148C">
            <w:ptab w:relativeTo="margin" w:alignment="right" w:leader="dot"/>
          </w:r>
          <w:r w:rsidR="00D92DD4">
            <w:t>8</w:t>
          </w:r>
        </w:p>
        <w:p w14:paraId="2FD1C1A3" w14:textId="70E14094" w:rsidR="00166013" w:rsidRDefault="009D7FA2" w:rsidP="00166013">
          <w:pPr>
            <w:pStyle w:val="TOC1"/>
            <w:numPr>
              <w:ilvl w:val="0"/>
              <w:numId w:val="29"/>
            </w:numPr>
          </w:pPr>
          <w:hyperlink w:anchor="_4._Impact_of" w:history="1">
            <w:r w:rsidRPr="00FA1299">
              <w:rPr>
                <w:rStyle w:val="Hyperlink"/>
                <w:b/>
                <w:bCs/>
              </w:rPr>
              <w:t>Impact of Outages on SLA</w:t>
            </w:r>
          </w:hyperlink>
          <w:r w:rsidR="00166013">
            <w:ptab w:relativeTo="margin" w:alignment="right" w:leader="dot"/>
          </w:r>
          <w:r w:rsidR="00093470">
            <w:rPr>
              <w:b/>
              <w:bCs/>
            </w:rPr>
            <w:t>8</w:t>
          </w:r>
        </w:p>
        <w:p w14:paraId="1CFE512D" w14:textId="3E509C12" w:rsidR="00166013" w:rsidRDefault="009D7FA2" w:rsidP="009D7FA2">
          <w:pPr>
            <w:pStyle w:val="TOC2"/>
            <w:numPr>
              <w:ilvl w:val="1"/>
              <w:numId w:val="29"/>
            </w:numPr>
          </w:pPr>
          <w:hyperlink w:anchor="_4.1._Key_Observations" w:history="1">
            <w:r w:rsidRPr="00FA1299">
              <w:rPr>
                <w:rStyle w:val="Hyperlink"/>
              </w:rPr>
              <w:t>Key Observations</w:t>
            </w:r>
          </w:hyperlink>
          <w:r w:rsidR="00166013">
            <w:ptab w:relativeTo="margin" w:alignment="right" w:leader="dot"/>
          </w:r>
          <w:r w:rsidR="00093470">
            <w:t>8</w:t>
          </w:r>
        </w:p>
        <w:p w14:paraId="7F9FBC61" w14:textId="7E31E225" w:rsidR="00166013" w:rsidRDefault="00093470" w:rsidP="00093470">
          <w:pPr>
            <w:pStyle w:val="ListParagraph"/>
            <w:numPr>
              <w:ilvl w:val="1"/>
              <w:numId w:val="29"/>
            </w:numPr>
          </w:pPr>
          <w:hyperlink w:anchor="_4.2._Graphs" w:history="1">
            <w:r w:rsidRPr="00FA1299">
              <w:rPr>
                <w:rStyle w:val="Hyperlink"/>
              </w:rPr>
              <w:t>Graphs</w:t>
            </w:r>
          </w:hyperlink>
          <w:r>
            <w:t xml:space="preserve"> </w:t>
          </w:r>
          <w:r w:rsidR="00166013">
            <w:ptab w:relativeTo="margin" w:alignment="right" w:leader="dot"/>
          </w:r>
          <w:r w:rsidR="00D92DD4">
            <w:t>9</w:t>
          </w:r>
        </w:p>
        <w:p w14:paraId="354F940B" w14:textId="7101F443" w:rsidR="00166013" w:rsidRDefault="009D7FA2" w:rsidP="00166013">
          <w:pPr>
            <w:pStyle w:val="TOC1"/>
            <w:numPr>
              <w:ilvl w:val="0"/>
              <w:numId w:val="29"/>
            </w:numPr>
          </w:pPr>
          <w:hyperlink w:anchor="_5._Day-of-Week_Performance" w:history="1">
            <w:r w:rsidRPr="00FA1299">
              <w:rPr>
                <w:rStyle w:val="Hyperlink"/>
                <w:b/>
                <w:bCs/>
              </w:rPr>
              <w:t>Day-of-Week Performance</w:t>
            </w:r>
          </w:hyperlink>
          <w:r w:rsidR="00166013">
            <w:ptab w:relativeTo="margin" w:alignment="right" w:leader="dot"/>
          </w:r>
          <w:r w:rsidR="00093470">
            <w:rPr>
              <w:b/>
              <w:bCs/>
            </w:rPr>
            <w:t>9</w:t>
          </w:r>
        </w:p>
        <w:p w14:paraId="48EF29FC" w14:textId="276E0C6D" w:rsidR="00166013" w:rsidRDefault="009D7FA2" w:rsidP="009D7FA2">
          <w:pPr>
            <w:pStyle w:val="TOC2"/>
            <w:numPr>
              <w:ilvl w:val="1"/>
              <w:numId w:val="29"/>
            </w:numPr>
          </w:pPr>
          <w:hyperlink w:anchor="_5.1._Key_Observations:" w:history="1">
            <w:r w:rsidRPr="00FA1299">
              <w:rPr>
                <w:rStyle w:val="Hyperlink"/>
              </w:rPr>
              <w:t>Key Observations</w:t>
            </w:r>
          </w:hyperlink>
          <w:r w:rsidR="00166013">
            <w:ptab w:relativeTo="margin" w:alignment="right" w:leader="dot"/>
          </w:r>
          <w:r w:rsidR="00093470">
            <w:t>9</w:t>
          </w:r>
        </w:p>
        <w:p w14:paraId="0555BF37" w14:textId="59B212DF" w:rsidR="00093470" w:rsidRDefault="00093470" w:rsidP="00093470">
          <w:pPr>
            <w:pStyle w:val="ListParagraph"/>
            <w:numPr>
              <w:ilvl w:val="1"/>
              <w:numId w:val="29"/>
            </w:numPr>
          </w:pPr>
          <w:hyperlink w:anchor="_5.2._Graphs" w:history="1">
            <w:r w:rsidRPr="00FA1299">
              <w:rPr>
                <w:rStyle w:val="Hyperlink"/>
              </w:rPr>
              <w:t>Graphs</w:t>
            </w:r>
          </w:hyperlink>
          <w:r>
            <w:t xml:space="preserve"> </w:t>
          </w:r>
          <w:r>
            <w:ptab w:relativeTo="margin" w:alignment="right" w:leader="dot"/>
          </w:r>
          <w:r w:rsidR="00D92DD4">
            <w:t>10</w:t>
          </w:r>
        </w:p>
        <w:p w14:paraId="2707B7E9" w14:textId="77777777" w:rsidR="00093470" w:rsidRDefault="00093470" w:rsidP="00093470">
          <w:pPr>
            <w:pStyle w:val="ListParagraph"/>
          </w:pPr>
        </w:p>
        <w:p w14:paraId="676E5D1B" w14:textId="496D4F48" w:rsidR="00D92DD4" w:rsidRPr="00D92DD4" w:rsidRDefault="00D92DD4" w:rsidP="00093470">
          <w:pPr>
            <w:pStyle w:val="ListParagraph"/>
            <w:rPr>
              <w:b/>
              <w:bCs/>
              <w:u w:val="single"/>
            </w:rPr>
          </w:pPr>
          <w:r w:rsidRPr="00D92DD4">
            <w:rPr>
              <w:b/>
              <w:bCs/>
              <w:u w:val="single"/>
            </w:rPr>
            <w:t xml:space="preserve">Part </w:t>
          </w:r>
          <w:r>
            <w:rPr>
              <w:b/>
              <w:bCs/>
              <w:u w:val="single"/>
            </w:rPr>
            <w:t>2</w:t>
          </w:r>
          <w:r w:rsidRPr="00D92DD4">
            <w:rPr>
              <w:b/>
              <w:bCs/>
              <w:u w:val="single"/>
            </w:rPr>
            <w:t>: 2025 Forecast &amp; Staffing Plan</w:t>
          </w:r>
        </w:p>
        <w:p w14:paraId="2564D7F2" w14:textId="77777777" w:rsidR="00D92DD4" w:rsidRDefault="00D92DD4" w:rsidP="00093470">
          <w:pPr>
            <w:pStyle w:val="ListParagraph"/>
          </w:pPr>
        </w:p>
        <w:p w14:paraId="698B09B0" w14:textId="66C31C29" w:rsidR="00166013" w:rsidRPr="00093470" w:rsidRDefault="00093470" w:rsidP="00093470">
          <w:pPr>
            <w:pStyle w:val="ListParagraph"/>
            <w:numPr>
              <w:ilvl w:val="0"/>
              <w:numId w:val="29"/>
            </w:numPr>
            <w:rPr>
              <w:b/>
              <w:bCs/>
            </w:rPr>
          </w:pPr>
          <w:hyperlink w:anchor="_H1_2025_Call" w:history="1">
            <w:r w:rsidRPr="00FA1299">
              <w:rPr>
                <w:rStyle w:val="Hyperlink"/>
                <w:b/>
                <w:bCs/>
              </w:rPr>
              <w:t>H1 2025 Call Volume Forecast &amp; Staffing Recommendation</w:t>
            </w:r>
          </w:hyperlink>
          <w:r w:rsidR="00166013">
            <w:ptab w:relativeTo="margin" w:alignment="right" w:leader="dot"/>
          </w:r>
          <w:r w:rsidRPr="00093470">
            <w:rPr>
              <w:b/>
              <w:bCs/>
            </w:rPr>
            <w:t>1</w:t>
          </w:r>
          <w:r w:rsidR="00D92DD4">
            <w:rPr>
              <w:b/>
              <w:bCs/>
            </w:rPr>
            <w:t>1</w:t>
          </w:r>
        </w:p>
        <w:p w14:paraId="15FFA152" w14:textId="3E965BE0" w:rsidR="00166013" w:rsidRDefault="009D7FA2" w:rsidP="00166013">
          <w:pPr>
            <w:pStyle w:val="TOC2"/>
            <w:ind w:left="216"/>
          </w:pPr>
          <w:r>
            <w:t xml:space="preserve">   6.1. </w:t>
          </w:r>
          <w:hyperlink w:anchor="_Volume_Forecast_Summary" w:history="1">
            <w:r w:rsidRPr="00FA1299">
              <w:rPr>
                <w:rStyle w:val="Hyperlink"/>
              </w:rPr>
              <w:t>Volume Forecast Summary</w:t>
            </w:r>
          </w:hyperlink>
          <w:r w:rsidR="00166013">
            <w:ptab w:relativeTo="margin" w:alignment="right" w:leader="dot"/>
          </w:r>
          <w:r w:rsidR="00093470">
            <w:t>1</w:t>
          </w:r>
          <w:r w:rsidR="00D92DD4">
            <w:t>1</w:t>
          </w:r>
        </w:p>
        <w:p w14:paraId="6B6C2A2B" w14:textId="1B9EAEEE" w:rsidR="009D7FA2" w:rsidRPr="009D7FA2" w:rsidRDefault="009D7FA2" w:rsidP="009D7FA2">
          <w:r>
            <w:t xml:space="preserve">       6.2. </w:t>
          </w:r>
          <w:hyperlink w:anchor="_Forecasting_Seasonal_Volume" w:history="1">
            <w:r w:rsidRPr="00FA1299">
              <w:rPr>
                <w:rStyle w:val="Hyperlink"/>
              </w:rPr>
              <w:t>Forecasting Seasonal Volume Drivers</w:t>
            </w:r>
          </w:hyperlink>
          <w:r>
            <w:ptab w:relativeTo="margin" w:alignment="right" w:leader="dot"/>
          </w:r>
          <w:r w:rsidR="00093470">
            <w:t>11</w:t>
          </w:r>
        </w:p>
        <w:p w14:paraId="2DC3EDCD" w14:textId="569EABE1" w:rsidR="00166013" w:rsidRDefault="009D7FA2" w:rsidP="00166013">
          <w:r>
            <w:t xml:space="preserve">       </w:t>
          </w:r>
          <w:r w:rsidRPr="009D7FA2">
            <w:t>6.3.</w:t>
          </w:r>
          <w:r>
            <w:t xml:space="preserve"> </w:t>
          </w:r>
          <w:hyperlink w:anchor="_Key_2024_Observations" w:history="1">
            <w:r w:rsidRPr="00FA1299">
              <w:rPr>
                <w:rStyle w:val="Hyperlink"/>
              </w:rPr>
              <w:t>Key 2024 Observations to Consider</w:t>
            </w:r>
          </w:hyperlink>
          <w:r w:rsidR="00166013">
            <w:ptab w:relativeTo="margin" w:alignment="right" w:leader="dot"/>
          </w:r>
          <w:r w:rsidR="00093470">
            <w:t>1</w:t>
          </w:r>
          <w:r w:rsidR="00411E9F">
            <w:t>2</w:t>
          </w:r>
        </w:p>
        <w:p w14:paraId="2BFD1C3C" w14:textId="01E7B628" w:rsidR="0091148C" w:rsidRPr="009D7FA2" w:rsidRDefault="00FA1299" w:rsidP="00166013">
          <w:pPr>
            <w:pStyle w:val="ListParagraph"/>
            <w:numPr>
              <w:ilvl w:val="0"/>
              <w:numId w:val="29"/>
            </w:numPr>
            <w:rPr>
              <w:b/>
              <w:bCs/>
            </w:rPr>
          </w:pPr>
          <w:hyperlink w:anchor="_Staffing_&amp;_Vendor" w:history="1">
            <w:r w:rsidRPr="00FA1299">
              <w:rPr>
                <w:rStyle w:val="Hyperlink"/>
                <w:b/>
                <w:bCs/>
              </w:rPr>
              <w:t>Staffing &amp; Vendor Recommendations</w:t>
            </w:r>
          </w:hyperlink>
          <w:r w:rsidR="002D47D1">
            <w:ptab w:relativeTo="margin" w:alignment="right" w:leader="dot"/>
          </w:r>
          <w:r w:rsidR="00093470">
            <w:rPr>
              <w:b/>
              <w:bCs/>
            </w:rPr>
            <w:t>12</w:t>
          </w:r>
        </w:p>
      </w:sdtContent>
    </w:sdt>
    <w:p w14:paraId="23D0FC81" w14:textId="77777777" w:rsidR="0091148C" w:rsidRDefault="0091148C" w:rsidP="000056E1">
      <w:pPr>
        <w:pStyle w:val="Title"/>
      </w:pPr>
    </w:p>
    <w:p w14:paraId="26BAC080" w14:textId="77777777" w:rsidR="0091148C" w:rsidRDefault="0091148C" w:rsidP="000056E1">
      <w:pPr>
        <w:pStyle w:val="Title"/>
      </w:pPr>
    </w:p>
    <w:p w14:paraId="261D5C73" w14:textId="2DFF0074" w:rsidR="0095075C" w:rsidRDefault="0095075C" w:rsidP="0091148C">
      <w:pPr>
        <w:pStyle w:val="Heading1"/>
      </w:pPr>
      <w:r>
        <w:lastRenderedPageBreak/>
        <w:t>Executive Summary</w:t>
      </w:r>
    </w:p>
    <w:p w14:paraId="4E563854" w14:textId="77777777" w:rsidR="0091148C" w:rsidRPr="0091148C" w:rsidRDefault="0091148C" w:rsidP="0091148C"/>
    <w:p w14:paraId="3E3672A6" w14:textId="3611ABFC" w:rsidR="00166013" w:rsidRPr="00166013" w:rsidRDefault="00166013" w:rsidP="00166013">
      <w:r w:rsidRPr="00166013">
        <w:t xml:space="preserve">In 2024, Support received over </w:t>
      </w:r>
      <w:r w:rsidRPr="00166013">
        <w:rPr>
          <w:b/>
          <w:bCs/>
        </w:rPr>
        <w:t>4.8 million customer calls</w:t>
      </w:r>
      <w:r w:rsidRPr="00166013">
        <w:t xml:space="preserve">, of which </w:t>
      </w:r>
      <w:r w:rsidRPr="00166013">
        <w:rPr>
          <w:b/>
          <w:bCs/>
        </w:rPr>
        <w:t>96.7% were successfully handled by vendors</w:t>
      </w:r>
      <w:r w:rsidRPr="00166013">
        <w:t xml:space="preserve">. Overall SLA adherence remained strong at </w:t>
      </w:r>
      <w:r w:rsidRPr="00166013">
        <w:rPr>
          <w:b/>
          <w:bCs/>
        </w:rPr>
        <w:t>91.0%</w:t>
      </w:r>
      <w:r w:rsidRPr="00166013">
        <w:t xml:space="preserve">, even during outage days. Vendor A demonstrated stronger SLA performance, while Vendor </w:t>
      </w:r>
      <w:proofErr w:type="spellStart"/>
      <w:r w:rsidRPr="00166013">
        <w:t>B led</w:t>
      </w:r>
      <w:proofErr w:type="spellEnd"/>
      <w:r w:rsidRPr="00166013">
        <w:t xml:space="preserve"> in customer satisfaction. Both vendors actively picked up calls from the Shared Queue, which accounted for nearly 17% of total handled volume, but also produced the highest rate of missed calls — a shared accountability under </w:t>
      </w:r>
      <w:r w:rsidR="00524D18">
        <w:t>Support</w:t>
      </w:r>
      <w:r w:rsidRPr="00166013">
        <w:t>’s routing model.</w:t>
      </w:r>
    </w:p>
    <w:p w14:paraId="49D92292" w14:textId="55244A1D" w:rsidR="00166013" w:rsidRPr="00166013" w:rsidRDefault="00166013" w:rsidP="00166013">
      <w:r w:rsidRPr="00166013">
        <w:t xml:space="preserve">For H1 2025, forecast models estimate approximately </w:t>
      </w:r>
      <w:r w:rsidRPr="00166013">
        <w:rPr>
          <w:b/>
          <w:bCs/>
        </w:rPr>
        <w:t>5.3 million incoming calls</w:t>
      </w:r>
      <w:r w:rsidRPr="00166013">
        <w:t xml:space="preserve">, with volume peaks expected in </w:t>
      </w:r>
      <w:r w:rsidRPr="00166013">
        <w:rPr>
          <w:b/>
          <w:bCs/>
        </w:rPr>
        <w:t>January, March, and May</w:t>
      </w:r>
      <w:r w:rsidRPr="00166013">
        <w:t xml:space="preserve"> due to seasonal surges and key events (e.g., post-holiday ordering and Mother's Day). We recommend maintaining the current vendor allocation (58.6% to Vendor A, 41.4% to Vendor B) while strategically leveraging each vendor’s strengths: SLA coverage from Vendor A, and customer satisfaction from Vendor B </w:t>
      </w:r>
      <w:r>
        <w:t>-</w:t>
      </w:r>
      <w:r w:rsidRPr="00166013">
        <w:t xml:space="preserve"> particularly during weekends or high-sentiment periods. Estimated total cost for vendor support during H1 is </w:t>
      </w:r>
      <w:r w:rsidRPr="00166013">
        <w:rPr>
          <w:b/>
          <w:bCs/>
        </w:rPr>
        <w:t>~$10.2M</w:t>
      </w:r>
      <w:r w:rsidRPr="00166013">
        <w:t>.</w:t>
      </w:r>
    </w:p>
    <w:p w14:paraId="6CFE086C" w14:textId="77777777" w:rsidR="0095075C" w:rsidRDefault="0095075C" w:rsidP="0095075C"/>
    <w:p w14:paraId="5DD21AAE" w14:textId="77777777" w:rsidR="0095075C" w:rsidRDefault="0095075C" w:rsidP="0095075C"/>
    <w:p w14:paraId="6D276047" w14:textId="77777777" w:rsidR="0095075C" w:rsidRDefault="0095075C" w:rsidP="0095075C"/>
    <w:p w14:paraId="5B3B7A01" w14:textId="77777777" w:rsidR="0095075C" w:rsidRDefault="0095075C" w:rsidP="0095075C"/>
    <w:p w14:paraId="70EDDFE4" w14:textId="77777777" w:rsidR="0095075C" w:rsidRDefault="0095075C" w:rsidP="0095075C"/>
    <w:p w14:paraId="2439233F" w14:textId="77777777" w:rsidR="0095075C" w:rsidRDefault="0095075C" w:rsidP="0095075C"/>
    <w:p w14:paraId="7945440A" w14:textId="77777777" w:rsidR="0095075C" w:rsidRDefault="0095075C" w:rsidP="0095075C"/>
    <w:p w14:paraId="2B043FF5" w14:textId="77777777" w:rsidR="0095075C" w:rsidRDefault="0095075C" w:rsidP="0095075C"/>
    <w:p w14:paraId="416CB6E2" w14:textId="77777777" w:rsidR="0095075C" w:rsidRDefault="0095075C" w:rsidP="0095075C"/>
    <w:p w14:paraId="53BEDF39" w14:textId="77777777" w:rsidR="0095075C" w:rsidRDefault="0095075C" w:rsidP="0095075C"/>
    <w:p w14:paraId="2DD470CA" w14:textId="77777777" w:rsidR="0095075C" w:rsidRDefault="0095075C" w:rsidP="0095075C"/>
    <w:p w14:paraId="4317AC68" w14:textId="77777777" w:rsidR="0095075C" w:rsidRDefault="0095075C" w:rsidP="0095075C"/>
    <w:p w14:paraId="25BF0461" w14:textId="77777777" w:rsidR="0095075C" w:rsidRDefault="0095075C" w:rsidP="0095075C"/>
    <w:p w14:paraId="26E58B7F" w14:textId="77777777" w:rsidR="0095075C" w:rsidRDefault="0095075C" w:rsidP="0095075C"/>
    <w:p w14:paraId="652B1D43" w14:textId="77777777" w:rsidR="00A14974" w:rsidRDefault="00A14974" w:rsidP="0095075C"/>
    <w:p w14:paraId="636B9D84" w14:textId="77777777" w:rsidR="0095075C" w:rsidRDefault="0095075C" w:rsidP="0095075C"/>
    <w:p w14:paraId="7380FD59" w14:textId="77777777" w:rsidR="0095075C" w:rsidRDefault="0095075C" w:rsidP="0095075C"/>
    <w:p w14:paraId="27C3E8AB" w14:textId="77777777" w:rsidR="00D775C3" w:rsidRDefault="00D775C3">
      <w:bookmarkStart w:id="0" w:name="_2024_Call_Volume"/>
      <w:bookmarkEnd w:id="0"/>
      <w:r>
        <w:br w:type="page"/>
      </w:r>
    </w:p>
    <w:p w14:paraId="303F0895" w14:textId="56152A0D" w:rsidR="00D92DD4" w:rsidRPr="00ED7A9A" w:rsidRDefault="00D92DD4" w:rsidP="00D92DD4">
      <w:pPr>
        <w:pStyle w:val="Heading1"/>
        <w:rPr>
          <w:b/>
          <w:bCs/>
          <w:u w:val="single"/>
        </w:rPr>
      </w:pPr>
      <w:bookmarkStart w:id="1" w:name="_Hlk198309040"/>
      <w:r w:rsidRPr="00ED7A9A">
        <w:rPr>
          <w:b/>
          <w:bCs/>
          <w:u w:val="single"/>
        </w:rPr>
        <w:lastRenderedPageBreak/>
        <w:t xml:space="preserve">Part 1: 2024 Summary </w:t>
      </w:r>
    </w:p>
    <w:bookmarkEnd w:id="1"/>
    <w:p w14:paraId="229EC2D0" w14:textId="7FE091B8" w:rsidR="00D92DD4" w:rsidRDefault="00D92DD4" w:rsidP="00D92DD4">
      <w:r w:rsidRPr="00D92DD4">
        <w:t>This section summarizes key operational metrics from 2024 across vendor performance, SLA adherence, satisfaction, and queue behavior. It serves as the foundation for 2025 planning.</w:t>
      </w:r>
    </w:p>
    <w:p w14:paraId="31501A9F" w14:textId="77777777" w:rsidR="00D92DD4" w:rsidRPr="00D92DD4" w:rsidRDefault="00D92DD4" w:rsidP="00D92DD4"/>
    <w:p w14:paraId="2DCC7B33" w14:textId="0E1A733F" w:rsidR="0095075C" w:rsidRDefault="006617B4" w:rsidP="000C6189">
      <w:pPr>
        <w:pStyle w:val="Heading2"/>
        <w:numPr>
          <w:ilvl w:val="0"/>
          <w:numId w:val="11"/>
        </w:numPr>
      </w:pPr>
      <w:r w:rsidRPr="006617B4">
        <w:t>2024 Call Volume Overview</w:t>
      </w:r>
    </w:p>
    <w:p w14:paraId="2083A7E5" w14:textId="77777777" w:rsidR="00CB7D88" w:rsidRDefault="00CB7D88" w:rsidP="00CB7D88"/>
    <w:p w14:paraId="236E07D7" w14:textId="374A381A" w:rsidR="000C6189" w:rsidRDefault="000C6189" w:rsidP="000C6189">
      <w:pPr>
        <w:pStyle w:val="Heading4"/>
        <w:numPr>
          <w:ilvl w:val="1"/>
          <w:numId w:val="11"/>
        </w:numPr>
      </w:pPr>
      <w:bookmarkStart w:id="2" w:name="_Overview_Table"/>
      <w:bookmarkEnd w:id="2"/>
      <w:r>
        <w:t>Overview Table</w:t>
      </w:r>
    </w:p>
    <w:p w14:paraId="577685BB" w14:textId="77777777" w:rsidR="000C6189" w:rsidRPr="000C6189" w:rsidRDefault="000C6189" w:rsidP="000C6189"/>
    <w:tbl>
      <w:tblPr>
        <w:tblStyle w:val="GridTable1Light-Accent3"/>
        <w:tblW w:w="0" w:type="auto"/>
        <w:tblLook w:val="04A0" w:firstRow="1" w:lastRow="0" w:firstColumn="1" w:lastColumn="0" w:noHBand="0" w:noVBand="1"/>
      </w:tblPr>
      <w:tblGrid>
        <w:gridCol w:w="4675"/>
        <w:gridCol w:w="4675"/>
      </w:tblGrid>
      <w:tr w:rsidR="00CB7D88" w14:paraId="5BA3538C" w14:textId="77777777" w:rsidTr="00CB7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14:paraId="6F93C73B" w14:textId="08AA0203" w:rsidR="00CB7D88" w:rsidRPr="00CB7D88" w:rsidRDefault="00CB7D88" w:rsidP="00CB7D88">
            <w:r w:rsidRPr="00CB7D88">
              <w:t>Metric</w:t>
            </w:r>
          </w:p>
        </w:tc>
        <w:tc>
          <w:tcPr>
            <w:tcW w:w="4675" w:type="dxa"/>
            <w:shd w:val="clear" w:color="auto" w:fill="F2F2F2" w:themeFill="background1" w:themeFillShade="F2"/>
          </w:tcPr>
          <w:p w14:paraId="134F1347" w14:textId="7D1BD745" w:rsidR="00CB7D88" w:rsidRPr="00CB7D88" w:rsidRDefault="00CB7D88" w:rsidP="00CB7D88">
            <w:pPr>
              <w:cnfStyle w:val="100000000000" w:firstRow="1" w:lastRow="0" w:firstColumn="0" w:lastColumn="0" w:oddVBand="0" w:evenVBand="0" w:oddHBand="0" w:evenHBand="0" w:firstRowFirstColumn="0" w:firstRowLastColumn="0" w:lastRowFirstColumn="0" w:lastRowLastColumn="0"/>
            </w:pPr>
            <w:r w:rsidRPr="00CB7D88">
              <w:t>Value</w:t>
            </w:r>
          </w:p>
        </w:tc>
      </w:tr>
      <w:tr w:rsidR="00CB7D88" w14:paraId="608B5488" w14:textId="77777777" w:rsidTr="000C6189">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14:paraId="23C90A03" w14:textId="301E7C63" w:rsidR="00CB7D88" w:rsidRDefault="00CB7D88" w:rsidP="00CB7D88">
            <w:r>
              <w:t>Total Calls Received</w:t>
            </w:r>
          </w:p>
        </w:tc>
        <w:tc>
          <w:tcPr>
            <w:tcW w:w="4675" w:type="dxa"/>
          </w:tcPr>
          <w:p w14:paraId="7291DAFF" w14:textId="1C96A16E" w:rsidR="00CB7D88" w:rsidRDefault="00CB7D88" w:rsidP="00CB7D88">
            <w:pPr>
              <w:cnfStyle w:val="000000000000" w:firstRow="0" w:lastRow="0" w:firstColumn="0" w:lastColumn="0" w:oddVBand="0" w:evenVBand="0" w:oddHBand="0" w:evenHBand="0" w:firstRowFirstColumn="0" w:firstRowLastColumn="0" w:lastRowFirstColumn="0" w:lastRowLastColumn="0"/>
            </w:pPr>
            <w:r>
              <w:t>4,804,644</w:t>
            </w:r>
          </w:p>
        </w:tc>
      </w:tr>
      <w:tr w:rsidR="00CB7D88" w14:paraId="223A58DA" w14:textId="77777777" w:rsidTr="000C6189">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14:paraId="5C36D4D3" w14:textId="59BBCD07" w:rsidR="00CB7D88" w:rsidRDefault="00CB7D88" w:rsidP="00CB7D88">
            <w:r>
              <w:t>Total Handled</w:t>
            </w:r>
          </w:p>
        </w:tc>
        <w:tc>
          <w:tcPr>
            <w:tcW w:w="4675" w:type="dxa"/>
          </w:tcPr>
          <w:p w14:paraId="3E8F8050" w14:textId="14B57E1B" w:rsidR="00CB7D88" w:rsidRDefault="00CB7D88" w:rsidP="00CB7D88">
            <w:pPr>
              <w:cnfStyle w:val="000000000000" w:firstRow="0" w:lastRow="0" w:firstColumn="0" w:lastColumn="0" w:oddVBand="0" w:evenVBand="0" w:oddHBand="0" w:evenHBand="0" w:firstRowFirstColumn="0" w:firstRowLastColumn="0" w:lastRowFirstColumn="0" w:lastRowLastColumn="0"/>
            </w:pPr>
            <w:r>
              <w:t>4,645,473</w:t>
            </w:r>
          </w:p>
        </w:tc>
      </w:tr>
      <w:tr w:rsidR="00CB7D88" w14:paraId="5F5A8B62" w14:textId="77777777" w:rsidTr="000C6189">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14:paraId="336F6A3A" w14:textId="11B38F41" w:rsidR="00CB7D88" w:rsidRDefault="00CB7D88" w:rsidP="00CB7D88">
            <w:r>
              <w:t>Total Missed</w:t>
            </w:r>
          </w:p>
        </w:tc>
        <w:tc>
          <w:tcPr>
            <w:tcW w:w="4675" w:type="dxa"/>
          </w:tcPr>
          <w:p w14:paraId="544B1467" w14:textId="308B61FE" w:rsidR="00CB7D88" w:rsidRDefault="00CB7D88" w:rsidP="00CB7D88">
            <w:pPr>
              <w:cnfStyle w:val="000000000000" w:firstRow="0" w:lastRow="0" w:firstColumn="0" w:lastColumn="0" w:oddVBand="0" w:evenVBand="0" w:oddHBand="0" w:evenHBand="0" w:firstRowFirstColumn="0" w:firstRowLastColumn="0" w:lastRowFirstColumn="0" w:lastRowLastColumn="0"/>
            </w:pPr>
            <w:r>
              <w:t>159,171</w:t>
            </w:r>
          </w:p>
        </w:tc>
      </w:tr>
      <w:tr w:rsidR="00CB7D88" w14:paraId="243FB8D2" w14:textId="77777777" w:rsidTr="000C6189">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14:paraId="2FA211E2" w14:textId="6E3B1BA5" w:rsidR="00CB7D88" w:rsidRDefault="00CB7D88" w:rsidP="00CB7D88">
            <w:r>
              <w:t>% Calls Handled</w:t>
            </w:r>
          </w:p>
        </w:tc>
        <w:tc>
          <w:tcPr>
            <w:tcW w:w="4675" w:type="dxa"/>
          </w:tcPr>
          <w:p w14:paraId="7794D86D" w14:textId="6CA088FE" w:rsidR="00CB7D88" w:rsidRDefault="00CB7D88" w:rsidP="00CB7D88">
            <w:pPr>
              <w:cnfStyle w:val="000000000000" w:firstRow="0" w:lastRow="0" w:firstColumn="0" w:lastColumn="0" w:oddVBand="0" w:evenVBand="0" w:oddHBand="0" w:evenHBand="0" w:firstRowFirstColumn="0" w:firstRowLastColumn="0" w:lastRowFirstColumn="0" w:lastRowLastColumn="0"/>
            </w:pPr>
            <w:r>
              <w:t>96.7%</w:t>
            </w:r>
          </w:p>
        </w:tc>
      </w:tr>
      <w:tr w:rsidR="00CB7D88" w14:paraId="72FA19B8" w14:textId="77777777" w:rsidTr="000C6189">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14:paraId="3BA2276E" w14:textId="65B46272" w:rsidR="00CB7D88" w:rsidRDefault="00CB7D88" w:rsidP="00CB7D88">
            <w:r>
              <w:t>Calls Within SLA</w:t>
            </w:r>
          </w:p>
        </w:tc>
        <w:tc>
          <w:tcPr>
            <w:tcW w:w="4675" w:type="dxa"/>
          </w:tcPr>
          <w:p w14:paraId="56CF8A51" w14:textId="54319817" w:rsidR="00CB7D88" w:rsidRDefault="00CB7D88" w:rsidP="00CB7D88">
            <w:pPr>
              <w:cnfStyle w:val="000000000000" w:firstRow="0" w:lastRow="0" w:firstColumn="0" w:lastColumn="0" w:oddVBand="0" w:evenVBand="0" w:oddHBand="0" w:evenHBand="0" w:firstRowFirstColumn="0" w:firstRowLastColumn="0" w:lastRowFirstColumn="0" w:lastRowLastColumn="0"/>
            </w:pPr>
            <w:r>
              <w:t>4,227,975</w:t>
            </w:r>
          </w:p>
        </w:tc>
      </w:tr>
      <w:tr w:rsidR="00CB7D88" w14:paraId="43D2506A" w14:textId="77777777" w:rsidTr="000C6189">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14:paraId="123784D0" w14:textId="0DA47AAF" w:rsidR="00CB7D88" w:rsidRDefault="00CB7D88" w:rsidP="00CB7D88">
            <w:r>
              <w:t>% SLA Adherence (Total)</w:t>
            </w:r>
          </w:p>
        </w:tc>
        <w:tc>
          <w:tcPr>
            <w:tcW w:w="4675" w:type="dxa"/>
          </w:tcPr>
          <w:p w14:paraId="76EED79B" w14:textId="7A033442" w:rsidR="00CB7D88" w:rsidRDefault="00CB7D88" w:rsidP="00CB7D88">
            <w:pPr>
              <w:cnfStyle w:val="000000000000" w:firstRow="0" w:lastRow="0" w:firstColumn="0" w:lastColumn="0" w:oddVBand="0" w:evenVBand="0" w:oddHBand="0" w:evenHBand="0" w:firstRowFirstColumn="0" w:firstRowLastColumn="0" w:lastRowFirstColumn="0" w:lastRowLastColumn="0"/>
            </w:pPr>
            <w:r>
              <w:t>91.0%</w:t>
            </w:r>
          </w:p>
        </w:tc>
      </w:tr>
      <w:tr w:rsidR="00CB7D88" w14:paraId="27F218AB" w14:textId="77777777" w:rsidTr="000C6189">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14:paraId="29115B6A" w14:textId="67F8BA04" w:rsidR="00CB7D88" w:rsidRDefault="00CB7D88" w:rsidP="00CB7D88">
            <w:r>
              <w:t>Satisfied Customers</w:t>
            </w:r>
          </w:p>
        </w:tc>
        <w:tc>
          <w:tcPr>
            <w:tcW w:w="4675" w:type="dxa"/>
          </w:tcPr>
          <w:p w14:paraId="19ECAE94" w14:textId="4C0516FA" w:rsidR="00CB7D88" w:rsidRDefault="00CB7D88" w:rsidP="00CB7D88">
            <w:pPr>
              <w:cnfStyle w:val="000000000000" w:firstRow="0" w:lastRow="0" w:firstColumn="0" w:lastColumn="0" w:oddVBand="0" w:evenVBand="0" w:oddHBand="0" w:evenHBand="0" w:firstRowFirstColumn="0" w:firstRowLastColumn="0" w:lastRowFirstColumn="0" w:lastRowLastColumn="0"/>
            </w:pPr>
            <w:r>
              <w:t>1,776,151</w:t>
            </w:r>
          </w:p>
        </w:tc>
      </w:tr>
      <w:tr w:rsidR="00CB7D88" w14:paraId="1941FFA0" w14:textId="77777777" w:rsidTr="000C6189">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14:paraId="24A12A78" w14:textId="7A4F4165" w:rsidR="00CB7D88" w:rsidRDefault="00CB7D88" w:rsidP="00CB7D88">
            <w:r>
              <w:t>% Satisfaction Rate</w:t>
            </w:r>
          </w:p>
        </w:tc>
        <w:tc>
          <w:tcPr>
            <w:tcW w:w="4675" w:type="dxa"/>
          </w:tcPr>
          <w:p w14:paraId="55E6FB42" w14:textId="4D8CB1F5" w:rsidR="00CB7D88" w:rsidRDefault="00CB7D88" w:rsidP="00CB7D88">
            <w:pPr>
              <w:cnfStyle w:val="000000000000" w:firstRow="0" w:lastRow="0" w:firstColumn="0" w:lastColumn="0" w:oddVBand="0" w:evenVBand="0" w:oddHBand="0" w:evenHBand="0" w:firstRowFirstColumn="0" w:firstRowLastColumn="0" w:lastRowFirstColumn="0" w:lastRowLastColumn="0"/>
            </w:pPr>
            <w:r>
              <w:t>38.2%</w:t>
            </w:r>
          </w:p>
        </w:tc>
      </w:tr>
      <w:tr w:rsidR="00CB7D88" w14:paraId="2C9F4803" w14:textId="77777777" w:rsidTr="000C6189">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14:paraId="0D8FC694" w14:textId="2993DDFF" w:rsidR="00CB7D88" w:rsidRDefault="00CB7D88" w:rsidP="00CB7D88">
            <w:r>
              <w:t>Outage Days (Handled Calls)</w:t>
            </w:r>
          </w:p>
        </w:tc>
        <w:tc>
          <w:tcPr>
            <w:tcW w:w="4675" w:type="dxa"/>
            <w:shd w:val="clear" w:color="auto" w:fill="FFFFFF" w:themeFill="background1"/>
          </w:tcPr>
          <w:p w14:paraId="5FC1E5F1" w14:textId="28B838E2" w:rsidR="00CB7D88" w:rsidRDefault="00CB7D88" w:rsidP="00CB7D88">
            <w:pPr>
              <w:cnfStyle w:val="000000000000" w:firstRow="0" w:lastRow="0" w:firstColumn="0" w:lastColumn="0" w:oddVBand="0" w:evenVBand="0" w:oddHBand="0" w:evenHBand="0" w:firstRowFirstColumn="0" w:firstRowLastColumn="0" w:lastRowFirstColumn="0" w:lastRowLastColumn="0"/>
            </w:pPr>
            <w:r>
              <w:t xml:space="preserve">706,643 </w:t>
            </w:r>
            <w:r w:rsidRPr="000C6189">
              <w:rPr>
                <w:highlight w:val="yellow"/>
              </w:rPr>
              <w:t>(15.2%)</w:t>
            </w:r>
          </w:p>
        </w:tc>
      </w:tr>
      <w:tr w:rsidR="00CB7D88" w14:paraId="2D2E7E25" w14:textId="77777777" w:rsidTr="000C6189">
        <w:tc>
          <w:tcPr>
            <w:cnfStyle w:val="001000000000" w:firstRow="0" w:lastRow="0" w:firstColumn="1" w:lastColumn="0" w:oddVBand="0" w:evenVBand="0" w:oddHBand="0" w:evenHBand="0" w:firstRowFirstColumn="0" w:firstRowLastColumn="0" w:lastRowFirstColumn="0" w:lastRowLastColumn="0"/>
            <w:tcW w:w="4675" w:type="dxa"/>
            <w:shd w:val="clear" w:color="auto" w:fill="F2F2F2" w:themeFill="background1" w:themeFillShade="F2"/>
          </w:tcPr>
          <w:p w14:paraId="770F5B31" w14:textId="3E6B0740" w:rsidR="00CB7D88" w:rsidRDefault="00CB7D88" w:rsidP="00CB7D88">
            <w:r>
              <w:t>SLA on Outage Days</w:t>
            </w:r>
          </w:p>
        </w:tc>
        <w:tc>
          <w:tcPr>
            <w:tcW w:w="4675" w:type="dxa"/>
            <w:shd w:val="clear" w:color="auto" w:fill="FFFFFF" w:themeFill="background1"/>
          </w:tcPr>
          <w:p w14:paraId="232A69ED" w14:textId="2B01F13A" w:rsidR="00CB7D88" w:rsidRDefault="00CB7D88" w:rsidP="00CB7D88">
            <w:pPr>
              <w:cnfStyle w:val="000000000000" w:firstRow="0" w:lastRow="0" w:firstColumn="0" w:lastColumn="0" w:oddVBand="0" w:evenVBand="0" w:oddHBand="0" w:evenHBand="0" w:firstRowFirstColumn="0" w:firstRowLastColumn="0" w:lastRowFirstColumn="0" w:lastRowLastColumn="0"/>
            </w:pPr>
            <w:r>
              <w:t>90.8%</w:t>
            </w:r>
          </w:p>
        </w:tc>
      </w:tr>
    </w:tbl>
    <w:p w14:paraId="134EE940" w14:textId="77777777" w:rsidR="006617B4" w:rsidRDefault="006617B4" w:rsidP="006617B4"/>
    <w:p w14:paraId="00034B70" w14:textId="1E11A2FB" w:rsidR="00CB7D88" w:rsidRDefault="000C6189" w:rsidP="00FA1299">
      <w:pPr>
        <w:pStyle w:val="Heading4"/>
      </w:pPr>
      <w:bookmarkStart w:id="3" w:name="_1.2._Summary"/>
      <w:bookmarkEnd w:id="3"/>
      <w:r>
        <w:t>1.2.</w:t>
      </w:r>
      <w:r w:rsidR="00CB7D88">
        <w:t xml:space="preserve"> </w:t>
      </w:r>
      <w:r w:rsidR="00CB7D88" w:rsidRPr="00FA1299">
        <w:t>Summary</w:t>
      </w:r>
    </w:p>
    <w:p w14:paraId="388815BA" w14:textId="77777777" w:rsidR="00CB7D88" w:rsidRPr="00CB7D88" w:rsidRDefault="00CB7D88" w:rsidP="00CB7D88"/>
    <w:p w14:paraId="66C1A9DF" w14:textId="5EFFC381" w:rsidR="00CB7D88" w:rsidRPr="00CB7D88" w:rsidRDefault="00CB7D88" w:rsidP="00CB7D88">
      <w:r w:rsidRPr="00CB7D88">
        <w:t>In 2024, Support:</w:t>
      </w:r>
    </w:p>
    <w:p w14:paraId="2E9ECF51" w14:textId="74AF73A1" w:rsidR="00CB7D88" w:rsidRPr="00CB7D88" w:rsidRDefault="00CB7D88" w:rsidP="00CB7D88">
      <w:pPr>
        <w:numPr>
          <w:ilvl w:val="0"/>
          <w:numId w:val="10"/>
        </w:numPr>
      </w:pPr>
      <w:r w:rsidRPr="00CB7D88">
        <w:t xml:space="preserve">Handled </w:t>
      </w:r>
      <w:r w:rsidRPr="00CB7D88">
        <w:rPr>
          <w:b/>
          <w:bCs/>
        </w:rPr>
        <w:t>4.65 million</w:t>
      </w:r>
      <w:r w:rsidRPr="00CB7D88">
        <w:t xml:space="preserve"> calls out of </w:t>
      </w:r>
      <w:r w:rsidRPr="00CB7D88">
        <w:rPr>
          <w:b/>
          <w:bCs/>
        </w:rPr>
        <w:t>4.80 million</w:t>
      </w:r>
      <w:r w:rsidRPr="00CB7D88">
        <w:t xml:space="preserve"> received, achieving a </w:t>
      </w:r>
      <w:r w:rsidRPr="00CB7D88">
        <w:rPr>
          <w:b/>
          <w:bCs/>
        </w:rPr>
        <w:t xml:space="preserve">96.7% </w:t>
      </w:r>
      <w:r>
        <w:rPr>
          <w:b/>
          <w:bCs/>
        </w:rPr>
        <w:t xml:space="preserve">overall </w:t>
      </w:r>
      <w:r w:rsidRPr="00CB7D88">
        <w:rPr>
          <w:b/>
          <w:bCs/>
        </w:rPr>
        <w:t>handling rate</w:t>
      </w:r>
    </w:p>
    <w:p w14:paraId="059F3D40" w14:textId="77777777" w:rsidR="00CB7D88" w:rsidRDefault="00CB7D88" w:rsidP="00CB7D88">
      <w:pPr>
        <w:numPr>
          <w:ilvl w:val="0"/>
          <w:numId w:val="10"/>
        </w:numPr>
      </w:pPr>
      <w:r w:rsidRPr="00CB7D88">
        <w:t xml:space="preserve">Maintained strong </w:t>
      </w:r>
      <w:r w:rsidRPr="00CB7D88">
        <w:rPr>
          <w:b/>
          <w:bCs/>
        </w:rPr>
        <w:t>SLA adherence at 91.0%</w:t>
      </w:r>
      <w:r w:rsidRPr="00CB7D88">
        <w:t xml:space="preserve">, even during </w:t>
      </w:r>
      <w:r w:rsidRPr="00CB7D88">
        <w:rPr>
          <w:b/>
          <w:bCs/>
        </w:rPr>
        <w:t>outage days</w:t>
      </w:r>
      <w:r w:rsidRPr="00CB7D88">
        <w:t xml:space="preserve"> (which made up </w:t>
      </w:r>
      <w:r w:rsidRPr="00CB7D88">
        <w:rPr>
          <w:b/>
          <w:bCs/>
        </w:rPr>
        <w:t xml:space="preserve">15.2% of </w:t>
      </w:r>
      <w:r>
        <w:rPr>
          <w:b/>
          <w:bCs/>
        </w:rPr>
        <w:t xml:space="preserve">total </w:t>
      </w:r>
      <w:r w:rsidRPr="00CB7D88">
        <w:rPr>
          <w:b/>
          <w:bCs/>
        </w:rPr>
        <w:t>volume</w:t>
      </w:r>
      <w:r w:rsidRPr="00CB7D88">
        <w:t>)</w:t>
      </w:r>
      <w:r>
        <w:t>.</w:t>
      </w:r>
    </w:p>
    <w:p w14:paraId="7944A713" w14:textId="5C175185" w:rsidR="00CB7D88" w:rsidRDefault="00CB7D88" w:rsidP="00CB7D88">
      <w:pPr>
        <w:numPr>
          <w:ilvl w:val="0"/>
          <w:numId w:val="10"/>
        </w:numPr>
      </w:pPr>
      <w:r w:rsidRPr="00CB7D88">
        <w:t xml:space="preserve">Customer satisfaction, measured only on handled calls, averaged </w:t>
      </w:r>
      <w:r w:rsidRPr="00CB7D88">
        <w:rPr>
          <w:b/>
          <w:bCs/>
        </w:rPr>
        <w:t>38.2%</w:t>
      </w:r>
      <w:r w:rsidRPr="00CB7D88">
        <w:t xml:space="preserve"> across the year. </w:t>
      </w:r>
    </w:p>
    <w:p w14:paraId="5BB3823D" w14:textId="4D094FBB" w:rsidR="00CB7D88" w:rsidRPr="00CB7D88" w:rsidRDefault="00CB7D88" w:rsidP="00CB7D88">
      <w:r w:rsidRPr="00CB7D88">
        <w:t>These benchmarks form the foundation for the vendor-level performance analysis that follows.</w:t>
      </w:r>
    </w:p>
    <w:p w14:paraId="2C19A980" w14:textId="77777777" w:rsidR="0095075C" w:rsidRDefault="0095075C" w:rsidP="0095075C"/>
    <w:p w14:paraId="2F51FF87" w14:textId="77777777" w:rsidR="00ED7A9A" w:rsidRDefault="00ED7A9A" w:rsidP="0095075C"/>
    <w:p w14:paraId="4E0EEA75" w14:textId="77777777" w:rsidR="00ED7A9A" w:rsidRDefault="00ED7A9A" w:rsidP="0095075C"/>
    <w:p w14:paraId="5BED8135" w14:textId="77777777" w:rsidR="00ED7A9A" w:rsidRDefault="00ED7A9A" w:rsidP="0095075C"/>
    <w:p w14:paraId="4C8E715B" w14:textId="77777777" w:rsidR="00ED7A9A" w:rsidRDefault="00ED7A9A" w:rsidP="0095075C"/>
    <w:p w14:paraId="5B91ABB5" w14:textId="5D3749BF" w:rsidR="000C6189" w:rsidRDefault="000C6189" w:rsidP="00FA1299">
      <w:pPr>
        <w:pStyle w:val="Heading2"/>
      </w:pPr>
      <w:bookmarkStart w:id="4" w:name="_2._Vendor-Level_Performance"/>
      <w:bookmarkEnd w:id="4"/>
      <w:r>
        <w:lastRenderedPageBreak/>
        <w:t xml:space="preserve">2. </w:t>
      </w:r>
      <w:r w:rsidRPr="000C6189">
        <w:t xml:space="preserve">Vendor-Level </w:t>
      </w:r>
      <w:r w:rsidRPr="00FA1299">
        <w:t>Performance</w:t>
      </w:r>
      <w:r w:rsidRPr="000C6189">
        <w:t xml:space="preserve"> Summary</w:t>
      </w:r>
    </w:p>
    <w:p w14:paraId="75A8AC71" w14:textId="77777777" w:rsidR="000C6189" w:rsidRPr="000C6189" w:rsidRDefault="000C6189" w:rsidP="000C6189">
      <w:pPr>
        <w:rPr>
          <w:highlight w:val="yellow"/>
        </w:rPr>
      </w:pPr>
    </w:p>
    <w:p w14:paraId="279422A5" w14:textId="5C6D2C6F" w:rsidR="008D4C09" w:rsidRDefault="000C6189" w:rsidP="00FA1299">
      <w:pPr>
        <w:pStyle w:val="Heading4"/>
      </w:pPr>
      <w:bookmarkStart w:id="5" w:name="_2.1._Overview_Table"/>
      <w:bookmarkEnd w:id="5"/>
      <w:r>
        <w:t xml:space="preserve">2.1. Overview </w:t>
      </w:r>
      <w:r w:rsidR="008D4C09" w:rsidRPr="008D4C09">
        <w:t>Table</w:t>
      </w:r>
      <w:r>
        <w:t xml:space="preserve"> (Vendor A vs </w:t>
      </w:r>
      <w:r w:rsidRPr="00FA1299">
        <w:t>Vendor</w:t>
      </w:r>
      <w:r>
        <w:t xml:space="preserve"> B)</w:t>
      </w:r>
    </w:p>
    <w:p w14:paraId="7065B8B9" w14:textId="77777777" w:rsidR="000C6189" w:rsidRDefault="000C6189" w:rsidP="000C6189">
      <w:pPr>
        <w:rPr>
          <w:highlight w:val="yellow"/>
        </w:rPr>
      </w:pPr>
    </w:p>
    <w:p w14:paraId="71E37AD0" w14:textId="6BCA2EBB" w:rsidR="000C6189" w:rsidRDefault="000C6189" w:rsidP="000C6189">
      <w:r w:rsidRPr="000C6189">
        <w:t>The table below compares key performance metrics between Vendor A and Vendor B across 2024.</w:t>
      </w:r>
    </w:p>
    <w:tbl>
      <w:tblPr>
        <w:tblStyle w:val="GridTable1Light-Accent3"/>
        <w:tblW w:w="0" w:type="auto"/>
        <w:tblLook w:val="04A0" w:firstRow="1" w:lastRow="0" w:firstColumn="1" w:lastColumn="0" w:noHBand="0" w:noVBand="1"/>
      </w:tblPr>
      <w:tblGrid>
        <w:gridCol w:w="3116"/>
        <w:gridCol w:w="3117"/>
        <w:gridCol w:w="3117"/>
      </w:tblGrid>
      <w:tr w:rsidR="000C6189" w14:paraId="01A79F10" w14:textId="77777777" w:rsidTr="000C61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14:paraId="771DE8C5" w14:textId="00FABA0D" w:rsidR="008D4C09" w:rsidRPr="000C6189" w:rsidRDefault="008D4C09" w:rsidP="008D4C09">
            <w:r w:rsidRPr="000C6189">
              <w:t>Metric</w:t>
            </w:r>
          </w:p>
        </w:tc>
        <w:tc>
          <w:tcPr>
            <w:tcW w:w="3117" w:type="dxa"/>
            <w:shd w:val="clear" w:color="auto" w:fill="F2F2F2" w:themeFill="background1" w:themeFillShade="F2"/>
          </w:tcPr>
          <w:p w14:paraId="5177BDA9" w14:textId="2DC02DC9" w:rsidR="008D4C09" w:rsidRPr="000C6189" w:rsidRDefault="008D4C09" w:rsidP="008D4C09">
            <w:pPr>
              <w:cnfStyle w:val="100000000000" w:firstRow="1" w:lastRow="0" w:firstColumn="0" w:lastColumn="0" w:oddVBand="0" w:evenVBand="0" w:oddHBand="0" w:evenHBand="0" w:firstRowFirstColumn="0" w:firstRowLastColumn="0" w:lastRowFirstColumn="0" w:lastRowLastColumn="0"/>
            </w:pPr>
            <w:r w:rsidRPr="000C6189">
              <w:t>Vendor A</w:t>
            </w:r>
          </w:p>
        </w:tc>
        <w:tc>
          <w:tcPr>
            <w:tcW w:w="3117" w:type="dxa"/>
            <w:shd w:val="clear" w:color="auto" w:fill="F2F2F2" w:themeFill="background1" w:themeFillShade="F2"/>
          </w:tcPr>
          <w:p w14:paraId="79B3CC0A" w14:textId="40A9402D" w:rsidR="008D4C09" w:rsidRPr="000C6189" w:rsidRDefault="008D4C09" w:rsidP="008D4C09">
            <w:pPr>
              <w:cnfStyle w:val="100000000000" w:firstRow="1" w:lastRow="0" w:firstColumn="0" w:lastColumn="0" w:oddVBand="0" w:evenVBand="0" w:oddHBand="0" w:evenHBand="0" w:firstRowFirstColumn="0" w:firstRowLastColumn="0" w:lastRowFirstColumn="0" w:lastRowLastColumn="0"/>
            </w:pPr>
            <w:r w:rsidRPr="000C6189">
              <w:t>Vendor B</w:t>
            </w:r>
          </w:p>
        </w:tc>
      </w:tr>
      <w:tr w:rsidR="000C6189" w14:paraId="04F3ABDF" w14:textId="77777777" w:rsidTr="000C6189">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14:paraId="168DCD01" w14:textId="380FE09E" w:rsidR="008D4C09" w:rsidRDefault="008D4C09" w:rsidP="008D4C09">
            <w:r>
              <w:t>Handled Calls</w:t>
            </w:r>
          </w:p>
        </w:tc>
        <w:tc>
          <w:tcPr>
            <w:tcW w:w="3117" w:type="dxa"/>
          </w:tcPr>
          <w:p w14:paraId="58FE6EF0" w14:textId="5428DC86" w:rsidR="008D4C09" w:rsidRDefault="008D4C09" w:rsidP="008D4C09">
            <w:pPr>
              <w:cnfStyle w:val="000000000000" w:firstRow="0" w:lastRow="0" w:firstColumn="0" w:lastColumn="0" w:oddVBand="0" w:evenVBand="0" w:oddHBand="0" w:evenHBand="0" w:firstRowFirstColumn="0" w:firstRowLastColumn="0" w:lastRowFirstColumn="0" w:lastRowLastColumn="0"/>
            </w:pPr>
            <w:r>
              <w:t>2,725,532</w:t>
            </w:r>
          </w:p>
        </w:tc>
        <w:tc>
          <w:tcPr>
            <w:tcW w:w="3117" w:type="dxa"/>
          </w:tcPr>
          <w:p w14:paraId="33F2CEC8" w14:textId="3EA0D353" w:rsidR="008D4C09" w:rsidRDefault="008D4C09" w:rsidP="008D4C09">
            <w:pPr>
              <w:cnfStyle w:val="000000000000" w:firstRow="0" w:lastRow="0" w:firstColumn="0" w:lastColumn="0" w:oddVBand="0" w:evenVBand="0" w:oddHBand="0" w:evenHBand="0" w:firstRowFirstColumn="0" w:firstRowLastColumn="0" w:lastRowFirstColumn="0" w:lastRowLastColumn="0"/>
            </w:pPr>
            <w:r>
              <w:t>1,919,942</w:t>
            </w:r>
          </w:p>
        </w:tc>
      </w:tr>
      <w:tr w:rsidR="008D4C09" w14:paraId="15B1D2FD" w14:textId="77777777" w:rsidTr="000C6189">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14:paraId="13153BFE" w14:textId="3AD7FE67" w:rsidR="008D4C09" w:rsidRDefault="008D4C09" w:rsidP="008D4C09">
            <w:r>
              <w:t>Missed Calls</w:t>
            </w:r>
          </w:p>
        </w:tc>
        <w:tc>
          <w:tcPr>
            <w:tcW w:w="3117" w:type="dxa"/>
          </w:tcPr>
          <w:p w14:paraId="30AB38AB" w14:textId="0B479ACD" w:rsidR="008D4C09" w:rsidRDefault="008D4C09" w:rsidP="008D4C09">
            <w:pPr>
              <w:cnfStyle w:val="000000000000" w:firstRow="0" w:lastRow="0" w:firstColumn="0" w:lastColumn="0" w:oddVBand="0" w:evenVBand="0" w:oddHBand="0" w:evenHBand="0" w:firstRowFirstColumn="0" w:firstRowLastColumn="0" w:lastRowFirstColumn="0" w:lastRowLastColumn="0"/>
            </w:pPr>
            <w:r>
              <w:t>101,697</w:t>
            </w:r>
          </w:p>
        </w:tc>
        <w:tc>
          <w:tcPr>
            <w:tcW w:w="3117" w:type="dxa"/>
          </w:tcPr>
          <w:p w14:paraId="33A9D735" w14:textId="550A54BB" w:rsidR="008D4C09" w:rsidRDefault="008D4C09" w:rsidP="008D4C09">
            <w:pPr>
              <w:cnfStyle w:val="000000000000" w:firstRow="0" w:lastRow="0" w:firstColumn="0" w:lastColumn="0" w:oddVBand="0" w:evenVBand="0" w:oddHBand="0" w:evenHBand="0" w:firstRowFirstColumn="0" w:firstRowLastColumn="0" w:lastRowFirstColumn="0" w:lastRowLastColumn="0"/>
            </w:pPr>
            <w:r>
              <w:t>57,474</w:t>
            </w:r>
          </w:p>
        </w:tc>
      </w:tr>
      <w:tr w:rsidR="000C6189" w14:paraId="5EEE4933" w14:textId="77777777" w:rsidTr="000C6189">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14:paraId="61F7F95E" w14:textId="086174DC" w:rsidR="008D4C09" w:rsidRDefault="008D4C09" w:rsidP="008D4C09">
            <w:r>
              <w:t>% of Total Handled Volume</w:t>
            </w:r>
          </w:p>
        </w:tc>
        <w:tc>
          <w:tcPr>
            <w:tcW w:w="3117" w:type="dxa"/>
          </w:tcPr>
          <w:p w14:paraId="0126739A" w14:textId="1BE2CD7A" w:rsidR="008D4C09" w:rsidRDefault="008D4C09" w:rsidP="008D4C09">
            <w:pPr>
              <w:cnfStyle w:val="000000000000" w:firstRow="0" w:lastRow="0" w:firstColumn="0" w:lastColumn="0" w:oddVBand="0" w:evenVBand="0" w:oddHBand="0" w:evenHBand="0" w:firstRowFirstColumn="0" w:firstRowLastColumn="0" w:lastRowFirstColumn="0" w:lastRowLastColumn="0"/>
            </w:pPr>
            <w:r>
              <w:t>58.7%</w:t>
            </w:r>
          </w:p>
        </w:tc>
        <w:tc>
          <w:tcPr>
            <w:tcW w:w="3117" w:type="dxa"/>
          </w:tcPr>
          <w:p w14:paraId="3B2D965D" w14:textId="5C7B9558" w:rsidR="008D4C09" w:rsidRDefault="008D4C09" w:rsidP="008D4C09">
            <w:pPr>
              <w:cnfStyle w:val="000000000000" w:firstRow="0" w:lastRow="0" w:firstColumn="0" w:lastColumn="0" w:oddVBand="0" w:evenVBand="0" w:oddHBand="0" w:evenHBand="0" w:firstRowFirstColumn="0" w:firstRowLastColumn="0" w:lastRowFirstColumn="0" w:lastRowLastColumn="0"/>
            </w:pPr>
            <w:r>
              <w:t>41.3%</w:t>
            </w:r>
          </w:p>
        </w:tc>
      </w:tr>
      <w:tr w:rsidR="008D4C09" w14:paraId="477EA1F7" w14:textId="77777777" w:rsidTr="000C6189">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14:paraId="767AFF8B" w14:textId="0A304CB4" w:rsidR="008D4C09" w:rsidRDefault="008D4C09" w:rsidP="008D4C09">
            <w:r>
              <w:t>% Calls Handled</w:t>
            </w:r>
          </w:p>
        </w:tc>
        <w:tc>
          <w:tcPr>
            <w:tcW w:w="3117" w:type="dxa"/>
          </w:tcPr>
          <w:p w14:paraId="67AA656A" w14:textId="79FB3D79" w:rsidR="008D4C09" w:rsidRDefault="008D4C09" w:rsidP="008D4C09">
            <w:pPr>
              <w:cnfStyle w:val="000000000000" w:firstRow="0" w:lastRow="0" w:firstColumn="0" w:lastColumn="0" w:oddVBand="0" w:evenVBand="0" w:oddHBand="0" w:evenHBand="0" w:firstRowFirstColumn="0" w:firstRowLastColumn="0" w:lastRowFirstColumn="0" w:lastRowLastColumn="0"/>
            </w:pPr>
            <w:r>
              <w:t>96.4%</w:t>
            </w:r>
          </w:p>
        </w:tc>
        <w:tc>
          <w:tcPr>
            <w:tcW w:w="3117" w:type="dxa"/>
          </w:tcPr>
          <w:p w14:paraId="0F017F55" w14:textId="367251FB" w:rsidR="008D4C09" w:rsidRDefault="008D4C09" w:rsidP="008D4C09">
            <w:pPr>
              <w:cnfStyle w:val="000000000000" w:firstRow="0" w:lastRow="0" w:firstColumn="0" w:lastColumn="0" w:oddVBand="0" w:evenVBand="0" w:oddHBand="0" w:evenHBand="0" w:firstRowFirstColumn="0" w:firstRowLastColumn="0" w:lastRowFirstColumn="0" w:lastRowLastColumn="0"/>
            </w:pPr>
            <w:r>
              <w:t>97.1%</w:t>
            </w:r>
          </w:p>
        </w:tc>
      </w:tr>
      <w:tr w:rsidR="000C6189" w14:paraId="2D6F3FCE" w14:textId="77777777" w:rsidTr="000C6189">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14:paraId="0CB3E754" w14:textId="5ABFC9F2" w:rsidR="008D4C09" w:rsidRDefault="008D4C09" w:rsidP="008D4C09">
            <w:r>
              <w:t>SLA Adherence</w:t>
            </w:r>
          </w:p>
        </w:tc>
        <w:tc>
          <w:tcPr>
            <w:tcW w:w="3117" w:type="dxa"/>
          </w:tcPr>
          <w:p w14:paraId="6CBE3D9B" w14:textId="0AB338DC" w:rsidR="008D4C09" w:rsidRDefault="008D4C09" w:rsidP="008D4C09">
            <w:pPr>
              <w:cnfStyle w:val="000000000000" w:firstRow="0" w:lastRow="0" w:firstColumn="0" w:lastColumn="0" w:oddVBand="0" w:evenVBand="0" w:oddHBand="0" w:evenHBand="0" w:firstRowFirstColumn="0" w:firstRowLastColumn="0" w:lastRowFirstColumn="0" w:lastRowLastColumn="0"/>
            </w:pPr>
            <w:r>
              <w:t>93.9%</w:t>
            </w:r>
          </w:p>
        </w:tc>
        <w:tc>
          <w:tcPr>
            <w:tcW w:w="3117" w:type="dxa"/>
          </w:tcPr>
          <w:p w14:paraId="594E5712" w14:textId="189911A3" w:rsidR="008D4C09" w:rsidRDefault="008D4C09" w:rsidP="008D4C09">
            <w:pPr>
              <w:cnfStyle w:val="000000000000" w:firstRow="0" w:lastRow="0" w:firstColumn="0" w:lastColumn="0" w:oddVBand="0" w:evenVBand="0" w:oddHBand="0" w:evenHBand="0" w:firstRowFirstColumn="0" w:firstRowLastColumn="0" w:lastRowFirstColumn="0" w:lastRowLastColumn="0"/>
            </w:pPr>
            <w:r>
              <w:t>86.9%</w:t>
            </w:r>
          </w:p>
        </w:tc>
      </w:tr>
      <w:tr w:rsidR="008D4C09" w14:paraId="0E0EC833" w14:textId="77777777" w:rsidTr="000C6189">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14:paraId="715F5F19" w14:textId="43465928" w:rsidR="008D4C09" w:rsidRDefault="008D4C09" w:rsidP="008D4C09">
            <w:r>
              <w:t>Customer Satisfaction Rate</w:t>
            </w:r>
          </w:p>
        </w:tc>
        <w:tc>
          <w:tcPr>
            <w:tcW w:w="3117" w:type="dxa"/>
          </w:tcPr>
          <w:p w14:paraId="72D0402F" w14:textId="7CD71D2F" w:rsidR="008D4C09" w:rsidRDefault="008D4C09" w:rsidP="008D4C09">
            <w:pPr>
              <w:cnfStyle w:val="000000000000" w:firstRow="0" w:lastRow="0" w:firstColumn="0" w:lastColumn="0" w:oddVBand="0" w:evenVBand="0" w:oddHBand="0" w:evenHBand="0" w:firstRowFirstColumn="0" w:firstRowLastColumn="0" w:lastRowFirstColumn="0" w:lastRowLastColumn="0"/>
            </w:pPr>
            <w:r>
              <w:t>37.3%</w:t>
            </w:r>
          </w:p>
        </w:tc>
        <w:tc>
          <w:tcPr>
            <w:tcW w:w="3117" w:type="dxa"/>
          </w:tcPr>
          <w:p w14:paraId="3A3B3FE3" w14:textId="6387831E" w:rsidR="008D4C09" w:rsidRDefault="008D4C09" w:rsidP="008D4C09">
            <w:pPr>
              <w:cnfStyle w:val="000000000000" w:firstRow="0" w:lastRow="0" w:firstColumn="0" w:lastColumn="0" w:oddVBand="0" w:evenVBand="0" w:oddHBand="0" w:evenHBand="0" w:firstRowFirstColumn="0" w:firstRowLastColumn="0" w:lastRowFirstColumn="0" w:lastRowLastColumn="0"/>
            </w:pPr>
            <w:r>
              <w:t>39.5%</w:t>
            </w:r>
          </w:p>
        </w:tc>
      </w:tr>
      <w:tr w:rsidR="000C6189" w14:paraId="26533F1D" w14:textId="77777777" w:rsidTr="000C6189">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14:paraId="14D70ADE" w14:textId="60BDF73B" w:rsidR="008D4C09" w:rsidRDefault="008D4C09" w:rsidP="008D4C09">
            <w:r>
              <w:t>Cost per Call</w:t>
            </w:r>
          </w:p>
        </w:tc>
        <w:tc>
          <w:tcPr>
            <w:tcW w:w="3117" w:type="dxa"/>
          </w:tcPr>
          <w:p w14:paraId="18C89ED9" w14:textId="72C26A66" w:rsidR="008D4C09" w:rsidRDefault="008D4C09" w:rsidP="008D4C09">
            <w:pPr>
              <w:cnfStyle w:val="000000000000" w:firstRow="0" w:lastRow="0" w:firstColumn="0" w:lastColumn="0" w:oddVBand="0" w:evenVBand="0" w:oddHBand="0" w:evenHBand="0" w:firstRowFirstColumn="0" w:firstRowLastColumn="0" w:lastRowFirstColumn="0" w:lastRowLastColumn="0"/>
            </w:pPr>
            <w:r>
              <w:t>$1.80</w:t>
            </w:r>
          </w:p>
        </w:tc>
        <w:tc>
          <w:tcPr>
            <w:tcW w:w="3117" w:type="dxa"/>
          </w:tcPr>
          <w:p w14:paraId="6382A726" w14:textId="2778AE56" w:rsidR="008D4C09" w:rsidRDefault="008D4C09" w:rsidP="008D4C09">
            <w:pPr>
              <w:cnfStyle w:val="000000000000" w:firstRow="0" w:lastRow="0" w:firstColumn="0" w:lastColumn="0" w:oddVBand="0" w:evenVBand="0" w:oddHBand="0" w:evenHBand="0" w:firstRowFirstColumn="0" w:firstRowLastColumn="0" w:lastRowFirstColumn="0" w:lastRowLastColumn="0"/>
            </w:pPr>
            <w:r>
              <w:t>$2.10</w:t>
            </w:r>
          </w:p>
        </w:tc>
      </w:tr>
    </w:tbl>
    <w:p w14:paraId="55985BF5" w14:textId="77777777" w:rsidR="00876980" w:rsidRDefault="00876980" w:rsidP="00876980"/>
    <w:p w14:paraId="7C448289" w14:textId="11CD5F3A" w:rsidR="002C0851" w:rsidRPr="002C0851" w:rsidRDefault="002C0851" w:rsidP="00FA1299">
      <w:pPr>
        <w:pStyle w:val="Heading4"/>
      </w:pPr>
      <w:bookmarkStart w:id="6" w:name="_2.2._Graphs"/>
      <w:bookmarkEnd w:id="6"/>
      <w:r>
        <w:t xml:space="preserve">2.2. </w:t>
      </w:r>
      <w:r w:rsidRPr="002C0851">
        <w:t>Graphs</w:t>
      </w:r>
    </w:p>
    <w:p w14:paraId="504059B2" w14:textId="2ABD8D13" w:rsidR="002C0851" w:rsidRDefault="008D4C09" w:rsidP="0046098C">
      <w:pPr>
        <w:pStyle w:val="ListParagraph"/>
        <w:numPr>
          <w:ilvl w:val="0"/>
          <w:numId w:val="18"/>
        </w:numPr>
      </w:pPr>
      <w:r>
        <w:t>Vendor A handled more total calls (58.7%)</w:t>
      </w:r>
      <w:r w:rsidR="002C0851">
        <w:t>.</w:t>
      </w:r>
    </w:p>
    <w:p w14:paraId="3DB3B321" w14:textId="43EBD35D" w:rsidR="0095075C" w:rsidRDefault="008D4C09" w:rsidP="00A961B0">
      <w:pPr>
        <w:jc w:val="center"/>
      </w:pPr>
      <w:r>
        <w:rPr>
          <w:noProof/>
        </w:rPr>
        <w:drawing>
          <wp:inline distT="0" distB="0" distL="0" distR="0" wp14:anchorId="49187EC9" wp14:editId="128B1542">
            <wp:extent cx="4572000" cy="2741295"/>
            <wp:effectExtent l="0" t="0" r="0" b="1905"/>
            <wp:docPr id="2002552775" name="Chart 1">
              <a:extLst xmlns:a="http://schemas.openxmlformats.org/drawingml/2006/main">
                <a:ext uri="{FF2B5EF4-FFF2-40B4-BE49-F238E27FC236}">
                  <a16:creationId xmlns:a16="http://schemas.microsoft.com/office/drawing/2014/main" id="{5CFF7EFB-92D1-4C08-86D2-BF84F21BB9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FB618AB" w14:textId="77777777" w:rsidR="0095075C" w:rsidRDefault="0095075C" w:rsidP="00876980"/>
    <w:p w14:paraId="571C5958" w14:textId="02C51057" w:rsidR="006617B4" w:rsidRDefault="006617B4" w:rsidP="00166013">
      <w:pPr>
        <w:pStyle w:val="ListParagraph"/>
        <w:numPr>
          <w:ilvl w:val="0"/>
          <w:numId w:val="10"/>
        </w:numPr>
      </w:pPr>
      <w:r>
        <w:t>SLA adherence remained strong across vendors, but Vendor A showed more operational consistency.</w:t>
      </w:r>
    </w:p>
    <w:p w14:paraId="3AAB263A" w14:textId="77777777" w:rsidR="008D4C09" w:rsidRDefault="008D4C09" w:rsidP="00876980"/>
    <w:p w14:paraId="0DB56651" w14:textId="013421EF" w:rsidR="0095075C" w:rsidRDefault="008D4C09" w:rsidP="00A961B0">
      <w:pPr>
        <w:jc w:val="center"/>
      </w:pPr>
      <w:r>
        <w:rPr>
          <w:noProof/>
        </w:rPr>
        <w:lastRenderedPageBreak/>
        <w:drawing>
          <wp:inline distT="0" distB="0" distL="0" distR="0" wp14:anchorId="48066C05" wp14:editId="7CBB4530">
            <wp:extent cx="4572000" cy="2741295"/>
            <wp:effectExtent l="0" t="0" r="0" b="1905"/>
            <wp:docPr id="548644895" name="Chart 1">
              <a:extLst xmlns:a="http://schemas.openxmlformats.org/drawingml/2006/main">
                <a:ext uri="{FF2B5EF4-FFF2-40B4-BE49-F238E27FC236}">
                  <a16:creationId xmlns:a16="http://schemas.microsoft.com/office/drawing/2014/main" id="{C4949589-0EAB-4A6D-9B66-2004AB8331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9D31561" w14:textId="77777777" w:rsidR="00D92DD4" w:rsidRDefault="00D92DD4" w:rsidP="00A961B0">
      <w:pPr>
        <w:jc w:val="center"/>
      </w:pPr>
    </w:p>
    <w:p w14:paraId="0D60ECE6" w14:textId="435753AD" w:rsidR="006617B4" w:rsidRDefault="006617B4" w:rsidP="0046098C">
      <w:pPr>
        <w:pStyle w:val="ListParagraph"/>
        <w:numPr>
          <w:ilvl w:val="0"/>
          <w:numId w:val="14"/>
        </w:numPr>
      </w:pPr>
      <w:r>
        <w:t xml:space="preserve">Vendor B had </w:t>
      </w:r>
      <w:r w:rsidR="002C0851">
        <w:t>a</w:t>
      </w:r>
      <w:r>
        <w:t xml:space="preserve"> </w:t>
      </w:r>
      <w:r w:rsidR="002C0851">
        <w:t xml:space="preserve">slightly </w:t>
      </w:r>
      <w:r>
        <w:t>highe</w:t>
      </w:r>
      <w:r w:rsidR="002C0851">
        <w:t>r</w:t>
      </w:r>
      <w:r>
        <w:t xml:space="preserve"> satisfaction</w:t>
      </w:r>
      <w:r w:rsidR="002C0851">
        <w:t xml:space="preserve"> rate</w:t>
      </w:r>
      <w:r>
        <w:t xml:space="preserve"> (39.5%)</w:t>
      </w:r>
      <w:r w:rsidR="002C0851">
        <w:t>.</w:t>
      </w:r>
    </w:p>
    <w:p w14:paraId="15A4AA70" w14:textId="5A6CE6A8" w:rsidR="008D4C09" w:rsidRDefault="008D4C09" w:rsidP="00876980"/>
    <w:p w14:paraId="3CAEAF67" w14:textId="2E3293C2" w:rsidR="008D4C09" w:rsidRDefault="002C0851" w:rsidP="00A961B0">
      <w:pPr>
        <w:jc w:val="center"/>
      </w:pPr>
      <w:r>
        <w:rPr>
          <w:noProof/>
        </w:rPr>
        <w:drawing>
          <wp:inline distT="0" distB="0" distL="0" distR="0" wp14:anchorId="655B466D" wp14:editId="375A35D4">
            <wp:extent cx="4572000" cy="2741295"/>
            <wp:effectExtent l="0" t="0" r="0" b="1905"/>
            <wp:docPr id="2046915329" name="Chart 1">
              <a:extLst xmlns:a="http://schemas.openxmlformats.org/drawingml/2006/main">
                <a:ext uri="{FF2B5EF4-FFF2-40B4-BE49-F238E27FC236}">
                  <a16:creationId xmlns:a16="http://schemas.microsoft.com/office/drawing/2014/main" id="{B9039A2C-BB7A-419D-9E30-ACE399E73D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C5E0778" w14:textId="77777777" w:rsidR="0095075C" w:rsidRDefault="0095075C" w:rsidP="00876980"/>
    <w:p w14:paraId="0EC4FD9C" w14:textId="77777777" w:rsidR="0095075C" w:rsidRDefault="0095075C" w:rsidP="00876980"/>
    <w:p w14:paraId="1D9940F8" w14:textId="4E7FDDF0" w:rsidR="0095075C" w:rsidRPr="002C0851" w:rsidRDefault="002C0851" w:rsidP="00FA1299">
      <w:pPr>
        <w:pStyle w:val="Heading4"/>
      </w:pPr>
      <w:bookmarkStart w:id="7" w:name="_2.3._Key_Observations"/>
      <w:bookmarkEnd w:id="7"/>
      <w:r w:rsidRPr="002C0851">
        <w:t>2.</w:t>
      </w:r>
      <w:r>
        <w:t>3.</w:t>
      </w:r>
      <w:r w:rsidRPr="002C0851">
        <w:t xml:space="preserve"> Key Observations</w:t>
      </w:r>
    </w:p>
    <w:p w14:paraId="0B1F6534" w14:textId="50BE5D57" w:rsidR="002C0851" w:rsidRDefault="002C0851" w:rsidP="0046098C">
      <w:pPr>
        <w:pStyle w:val="ListParagraph"/>
        <w:numPr>
          <w:ilvl w:val="0"/>
          <w:numId w:val="12"/>
        </w:numPr>
      </w:pPr>
      <w:r>
        <w:t>Vendor A handled a larger portion of the total volume (58.6%) but had a slightly lower satisfaction score (37.3%).</w:t>
      </w:r>
    </w:p>
    <w:p w14:paraId="4E7A203B" w14:textId="6460678C" w:rsidR="002C0851" w:rsidRDefault="002C0851" w:rsidP="0046098C">
      <w:pPr>
        <w:pStyle w:val="ListParagraph"/>
        <w:numPr>
          <w:ilvl w:val="0"/>
          <w:numId w:val="12"/>
        </w:numPr>
      </w:pPr>
      <w:r>
        <w:t>Vendor B demonstrated stronger customer satisfaction (39.5%) despite lower SLA adherence (86.9% vs 93.9%).</w:t>
      </w:r>
    </w:p>
    <w:p w14:paraId="3E3354F2" w14:textId="5FC194B7" w:rsidR="002C0851" w:rsidRDefault="002C0851" w:rsidP="0046098C">
      <w:pPr>
        <w:pStyle w:val="ListParagraph"/>
        <w:numPr>
          <w:ilvl w:val="0"/>
          <w:numId w:val="12"/>
        </w:numPr>
      </w:pPr>
      <w:r>
        <w:lastRenderedPageBreak/>
        <w:t>Vendor A outperformed B on SLA, suggesting stronger operational consistency under pressure.</w:t>
      </w:r>
    </w:p>
    <w:p w14:paraId="524E95C4" w14:textId="09B45D5F" w:rsidR="002C0851" w:rsidRDefault="002C0851" w:rsidP="0046098C">
      <w:pPr>
        <w:pStyle w:val="ListParagraph"/>
        <w:numPr>
          <w:ilvl w:val="0"/>
          <w:numId w:val="12"/>
        </w:numPr>
      </w:pPr>
      <w:r>
        <w:t>Vendor B had fewer missed calls relative to its handled volume, contributing to its higher satisfaction score.</w:t>
      </w:r>
    </w:p>
    <w:p w14:paraId="2EC2A073" w14:textId="7D858B43" w:rsidR="002C0851" w:rsidRDefault="002C0851" w:rsidP="0046098C">
      <w:pPr>
        <w:pStyle w:val="ListParagraph"/>
        <w:numPr>
          <w:ilvl w:val="0"/>
          <w:numId w:val="12"/>
        </w:numPr>
      </w:pPr>
      <w:r>
        <w:t>Cost per call was higher for Vendor B, raising considerations for volume allocation decisions.</w:t>
      </w:r>
    </w:p>
    <w:p w14:paraId="0716BF64" w14:textId="77777777" w:rsidR="0095075C" w:rsidRDefault="0095075C" w:rsidP="00876980"/>
    <w:p w14:paraId="587150A3" w14:textId="77777777" w:rsidR="007F4015" w:rsidRDefault="007F4015" w:rsidP="00876980"/>
    <w:p w14:paraId="3104D651" w14:textId="42BEF04D" w:rsidR="007F4015" w:rsidRPr="007F4015" w:rsidRDefault="007F4015" w:rsidP="00FA1299">
      <w:pPr>
        <w:pStyle w:val="Heading2"/>
      </w:pPr>
      <w:bookmarkStart w:id="8" w:name="_3._Queue-Specific_Performance"/>
      <w:bookmarkEnd w:id="8"/>
      <w:r>
        <w:t xml:space="preserve">3. </w:t>
      </w:r>
      <w:r w:rsidRPr="007F4015">
        <w:t>Queue-Specific Performance Insights</w:t>
      </w:r>
    </w:p>
    <w:p w14:paraId="6F9F765B" w14:textId="77777777" w:rsidR="00093470" w:rsidRDefault="00093470" w:rsidP="006617B4"/>
    <w:p w14:paraId="46F2F797" w14:textId="79B80D7A" w:rsidR="007F4015" w:rsidRDefault="007F4015" w:rsidP="006617B4">
      <w:r w:rsidRPr="007F4015">
        <w:t xml:space="preserve">The table below summarizes call handling and misses across </w:t>
      </w:r>
      <w:r w:rsidR="00524D18">
        <w:t>Support</w:t>
      </w:r>
      <w:r w:rsidRPr="007F4015">
        <w:t>’s three queue types in 2024: each vendor’s dedicated queue and a shared overflow queue accessible by both vendors.</w:t>
      </w:r>
    </w:p>
    <w:p w14:paraId="4BF7EABF" w14:textId="77777777" w:rsidR="00093470" w:rsidRDefault="00093470" w:rsidP="006617B4"/>
    <w:tbl>
      <w:tblPr>
        <w:tblStyle w:val="GridTable1Light-Accent3"/>
        <w:tblW w:w="0" w:type="auto"/>
        <w:tblLook w:val="04A0" w:firstRow="1" w:lastRow="0" w:firstColumn="1" w:lastColumn="0" w:noHBand="0" w:noVBand="1"/>
      </w:tblPr>
      <w:tblGrid>
        <w:gridCol w:w="1558"/>
        <w:gridCol w:w="1558"/>
        <w:gridCol w:w="1558"/>
        <w:gridCol w:w="1558"/>
        <w:gridCol w:w="1559"/>
        <w:gridCol w:w="1559"/>
      </w:tblGrid>
      <w:tr w:rsidR="007F4015" w14:paraId="21F7C81B" w14:textId="77777777" w:rsidTr="007F4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shd w:val="clear" w:color="auto" w:fill="F2F2F2" w:themeFill="background1" w:themeFillShade="F2"/>
          </w:tcPr>
          <w:p w14:paraId="1025633C" w14:textId="2EE75740" w:rsidR="007F4015" w:rsidRPr="007F4015" w:rsidRDefault="007F4015" w:rsidP="007F4015">
            <w:r w:rsidRPr="007F4015">
              <w:t>Queue Type</w:t>
            </w:r>
          </w:p>
        </w:tc>
        <w:tc>
          <w:tcPr>
            <w:tcW w:w="1558" w:type="dxa"/>
            <w:shd w:val="clear" w:color="auto" w:fill="F2F2F2" w:themeFill="background1" w:themeFillShade="F2"/>
          </w:tcPr>
          <w:p w14:paraId="055CB9A9" w14:textId="7C0AF036" w:rsidR="007F4015" w:rsidRPr="007F4015" w:rsidRDefault="007F4015" w:rsidP="007F4015">
            <w:pPr>
              <w:cnfStyle w:val="100000000000" w:firstRow="1" w:lastRow="0" w:firstColumn="0" w:lastColumn="0" w:oddVBand="0" w:evenVBand="0" w:oddHBand="0" w:evenHBand="0" w:firstRowFirstColumn="0" w:firstRowLastColumn="0" w:lastRowFirstColumn="0" w:lastRowLastColumn="0"/>
            </w:pPr>
            <w:r w:rsidRPr="007F4015">
              <w:t>Handled by Vendor A</w:t>
            </w:r>
          </w:p>
        </w:tc>
        <w:tc>
          <w:tcPr>
            <w:tcW w:w="1558" w:type="dxa"/>
            <w:shd w:val="clear" w:color="auto" w:fill="F2F2F2" w:themeFill="background1" w:themeFillShade="F2"/>
          </w:tcPr>
          <w:p w14:paraId="514B3919" w14:textId="4AAE5023" w:rsidR="007F4015" w:rsidRPr="007F4015" w:rsidRDefault="007F4015" w:rsidP="007F4015">
            <w:pPr>
              <w:cnfStyle w:val="100000000000" w:firstRow="1" w:lastRow="0" w:firstColumn="0" w:lastColumn="0" w:oddVBand="0" w:evenVBand="0" w:oddHBand="0" w:evenHBand="0" w:firstRowFirstColumn="0" w:firstRowLastColumn="0" w:lastRowFirstColumn="0" w:lastRowLastColumn="0"/>
            </w:pPr>
            <w:r w:rsidRPr="007F4015">
              <w:t>Handled by Vendor B</w:t>
            </w:r>
          </w:p>
        </w:tc>
        <w:tc>
          <w:tcPr>
            <w:tcW w:w="1558" w:type="dxa"/>
            <w:shd w:val="clear" w:color="auto" w:fill="F2F2F2" w:themeFill="background1" w:themeFillShade="F2"/>
          </w:tcPr>
          <w:p w14:paraId="4DDA5078" w14:textId="1C4526C2" w:rsidR="007F4015" w:rsidRPr="007F4015" w:rsidRDefault="007F4015" w:rsidP="007F4015">
            <w:pPr>
              <w:cnfStyle w:val="100000000000" w:firstRow="1" w:lastRow="0" w:firstColumn="0" w:lastColumn="0" w:oddVBand="0" w:evenVBand="0" w:oddHBand="0" w:evenHBand="0" w:firstRowFirstColumn="0" w:firstRowLastColumn="0" w:lastRowFirstColumn="0" w:lastRowLastColumn="0"/>
            </w:pPr>
            <w:r w:rsidRPr="007F4015">
              <w:t>Total Handled</w:t>
            </w:r>
          </w:p>
        </w:tc>
        <w:tc>
          <w:tcPr>
            <w:tcW w:w="1559" w:type="dxa"/>
            <w:shd w:val="clear" w:color="auto" w:fill="F2F2F2" w:themeFill="background1" w:themeFillShade="F2"/>
          </w:tcPr>
          <w:p w14:paraId="4B4DE402" w14:textId="23ECA45D" w:rsidR="007F4015" w:rsidRPr="007F4015" w:rsidRDefault="007F4015" w:rsidP="007F4015">
            <w:pPr>
              <w:cnfStyle w:val="100000000000" w:firstRow="1" w:lastRow="0" w:firstColumn="0" w:lastColumn="0" w:oddVBand="0" w:evenVBand="0" w:oddHBand="0" w:evenHBand="0" w:firstRowFirstColumn="0" w:firstRowLastColumn="0" w:lastRowFirstColumn="0" w:lastRowLastColumn="0"/>
            </w:pPr>
            <w:r w:rsidRPr="007F4015">
              <w:t>Total Missed</w:t>
            </w:r>
          </w:p>
        </w:tc>
        <w:tc>
          <w:tcPr>
            <w:tcW w:w="1559" w:type="dxa"/>
            <w:shd w:val="clear" w:color="auto" w:fill="F2F2F2" w:themeFill="background1" w:themeFillShade="F2"/>
          </w:tcPr>
          <w:p w14:paraId="06310775" w14:textId="486A4CFD" w:rsidR="007F4015" w:rsidRPr="007F4015" w:rsidRDefault="007F4015" w:rsidP="007F4015">
            <w:pPr>
              <w:cnfStyle w:val="100000000000" w:firstRow="1" w:lastRow="0" w:firstColumn="0" w:lastColumn="0" w:oddVBand="0" w:evenVBand="0" w:oddHBand="0" w:evenHBand="0" w:firstRowFirstColumn="0" w:firstRowLastColumn="0" w:lastRowFirstColumn="0" w:lastRowLastColumn="0"/>
            </w:pPr>
            <w:r w:rsidRPr="007F4015">
              <w:t>Notes</w:t>
            </w:r>
          </w:p>
        </w:tc>
      </w:tr>
      <w:tr w:rsidR="007F4015" w14:paraId="301616D8" w14:textId="77777777" w:rsidTr="007F4015">
        <w:tc>
          <w:tcPr>
            <w:cnfStyle w:val="001000000000" w:firstRow="0" w:lastRow="0" w:firstColumn="1" w:lastColumn="0" w:oddVBand="0" w:evenVBand="0" w:oddHBand="0" w:evenHBand="0" w:firstRowFirstColumn="0" w:firstRowLastColumn="0" w:lastRowFirstColumn="0" w:lastRowLastColumn="0"/>
            <w:tcW w:w="1558" w:type="dxa"/>
            <w:shd w:val="clear" w:color="auto" w:fill="F2F2F2" w:themeFill="background1" w:themeFillShade="F2"/>
          </w:tcPr>
          <w:p w14:paraId="39C47AEB" w14:textId="31187182" w:rsidR="007F4015" w:rsidRPr="007F4015" w:rsidRDefault="007F4015" w:rsidP="007F4015">
            <w:pPr>
              <w:rPr>
                <w:b w:val="0"/>
                <w:bCs w:val="0"/>
              </w:rPr>
            </w:pPr>
            <w:r w:rsidRPr="007F4015">
              <w:rPr>
                <w:rStyle w:val="Strong"/>
                <w:b/>
                <w:bCs/>
              </w:rPr>
              <w:t>Vendor A Queue</w:t>
            </w:r>
          </w:p>
        </w:tc>
        <w:tc>
          <w:tcPr>
            <w:tcW w:w="1558" w:type="dxa"/>
          </w:tcPr>
          <w:p w14:paraId="41AC4B4F" w14:textId="11C75BC6" w:rsidR="007F4015" w:rsidRDefault="007F4015" w:rsidP="007F4015">
            <w:pPr>
              <w:cnfStyle w:val="000000000000" w:firstRow="0" w:lastRow="0" w:firstColumn="0" w:lastColumn="0" w:oddVBand="0" w:evenVBand="0" w:oddHBand="0" w:evenHBand="0" w:firstRowFirstColumn="0" w:firstRowLastColumn="0" w:lastRowFirstColumn="0" w:lastRowLastColumn="0"/>
            </w:pPr>
            <w:r>
              <w:t>2,305,007</w:t>
            </w:r>
          </w:p>
        </w:tc>
        <w:tc>
          <w:tcPr>
            <w:tcW w:w="1558" w:type="dxa"/>
          </w:tcPr>
          <w:p w14:paraId="09D1E98C" w14:textId="281882B6" w:rsidR="007F4015" w:rsidRDefault="007F4015" w:rsidP="007F4015">
            <w:pPr>
              <w:cnfStyle w:val="000000000000" w:firstRow="0" w:lastRow="0" w:firstColumn="0" w:lastColumn="0" w:oddVBand="0" w:evenVBand="0" w:oddHBand="0" w:evenHBand="0" w:firstRowFirstColumn="0" w:firstRowLastColumn="0" w:lastRowFirstColumn="0" w:lastRowLastColumn="0"/>
            </w:pPr>
            <w:r>
              <w:t>358</w:t>
            </w:r>
          </w:p>
        </w:tc>
        <w:tc>
          <w:tcPr>
            <w:tcW w:w="1558" w:type="dxa"/>
          </w:tcPr>
          <w:p w14:paraId="54F95D26" w14:textId="4F5B5A68" w:rsidR="007F4015" w:rsidRDefault="007F4015" w:rsidP="007F4015">
            <w:pPr>
              <w:cnfStyle w:val="000000000000" w:firstRow="0" w:lastRow="0" w:firstColumn="0" w:lastColumn="0" w:oddVBand="0" w:evenVBand="0" w:oddHBand="0" w:evenHBand="0" w:firstRowFirstColumn="0" w:firstRowLastColumn="0" w:lastRowFirstColumn="0" w:lastRowLastColumn="0"/>
            </w:pPr>
            <w:r>
              <w:t>2,305,365</w:t>
            </w:r>
          </w:p>
        </w:tc>
        <w:tc>
          <w:tcPr>
            <w:tcW w:w="1559" w:type="dxa"/>
          </w:tcPr>
          <w:p w14:paraId="7D776AF8" w14:textId="7EA81CE5" w:rsidR="007F4015" w:rsidRDefault="007F4015" w:rsidP="007F4015">
            <w:pPr>
              <w:cnfStyle w:val="000000000000" w:firstRow="0" w:lastRow="0" w:firstColumn="0" w:lastColumn="0" w:oddVBand="0" w:evenVBand="0" w:oddHBand="0" w:evenHBand="0" w:firstRowFirstColumn="0" w:firstRowLastColumn="0" w:lastRowFirstColumn="0" w:lastRowLastColumn="0"/>
            </w:pPr>
            <w:r>
              <w:t>86,050</w:t>
            </w:r>
          </w:p>
        </w:tc>
        <w:tc>
          <w:tcPr>
            <w:tcW w:w="1559" w:type="dxa"/>
          </w:tcPr>
          <w:p w14:paraId="694FA912" w14:textId="12698A96" w:rsidR="007F4015" w:rsidRDefault="007F4015" w:rsidP="007F4015">
            <w:pPr>
              <w:cnfStyle w:val="000000000000" w:firstRow="0" w:lastRow="0" w:firstColumn="0" w:lastColumn="0" w:oddVBand="0" w:evenVBand="0" w:oddHBand="0" w:evenHBand="0" w:firstRowFirstColumn="0" w:firstRowLastColumn="0" w:lastRowFirstColumn="0" w:lastRowLastColumn="0"/>
            </w:pPr>
            <w:r>
              <w:t>A’s primary queue</w:t>
            </w:r>
          </w:p>
        </w:tc>
      </w:tr>
      <w:tr w:rsidR="007F4015" w14:paraId="6557A6EA" w14:textId="77777777" w:rsidTr="007F4015">
        <w:tc>
          <w:tcPr>
            <w:cnfStyle w:val="001000000000" w:firstRow="0" w:lastRow="0" w:firstColumn="1" w:lastColumn="0" w:oddVBand="0" w:evenVBand="0" w:oddHBand="0" w:evenHBand="0" w:firstRowFirstColumn="0" w:firstRowLastColumn="0" w:lastRowFirstColumn="0" w:lastRowLastColumn="0"/>
            <w:tcW w:w="1558" w:type="dxa"/>
            <w:shd w:val="clear" w:color="auto" w:fill="F2F2F2" w:themeFill="background1" w:themeFillShade="F2"/>
          </w:tcPr>
          <w:p w14:paraId="5A77273F" w14:textId="75F646AD" w:rsidR="007F4015" w:rsidRPr="007F4015" w:rsidRDefault="007F4015" w:rsidP="007F4015">
            <w:pPr>
              <w:rPr>
                <w:b w:val="0"/>
                <w:bCs w:val="0"/>
              </w:rPr>
            </w:pPr>
            <w:r w:rsidRPr="007F4015">
              <w:rPr>
                <w:rStyle w:val="Strong"/>
                <w:b/>
                <w:bCs/>
              </w:rPr>
              <w:t>Vendor B Queue</w:t>
            </w:r>
          </w:p>
        </w:tc>
        <w:tc>
          <w:tcPr>
            <w:tcW w:w="1558" w:type="dxa"/>
          </w:tcPr>
          <w:p w14:paraId="2829805E" w14:textId="04023ECE" w:rsidR="007F4015" w:rsidRDefault="007F4015" w:rsidP="007F4015">
            <w:pPr>
              <w:cnfStyle w:val="000000000000" w:firstRow="0" w:lastRow="0" w:firstColumn="0" w:lastColumn="0" w:oddVBand="0" w:evenVBand="0" w:oddHBand="0" w:evenHBand="0" w:firstRowFirstColumn="0" w:firstRowLastColumn="0" w:lastRowFirstColumn="0" w:lastRowLastColumn="0"/>
            </w:pPr>
            <w:r>
              <w:t>107</w:t>
            </w:r>
          </w:p>
        </w:tc>
        <w:tc>
          <w:tcPr>
            <w:tcW w:w="1558" w:type="dxa"/>
          </w:tcPr>
          <w:p w14:paraId="5B2E5FE0" w14:textId="6530244C" w:rsidR="007F4015" w:rsidRDefault="007F4015" w:rsidP="007F4015">
            <w:pPr>
              <w:cnfStyle w:val="000000000000" w:firstRow="0" w:lastRow="0" w:firstColumn="0" w:lastColumn="0" w:oddVBand="0" w:evenVBand="0" w:oddHBand="0" w:evenHBand="0" w:firstRowFirstColumn="0" w:firstRowLastColumn="0" w:lastRowFirstColumn="0" w:lastRowLastColumn="0"/>
            </w:pPr>
            <w:r>
              <w:t>1,558,202</w:t>
            </w:r>
          </w:p>
        </w:tc>
        <w:tc>
          <w:tcPr>
            <w:tcW w:w="1558" w:type="dxa"/>
          </w:tcPr>
          <w:p w14:paraId="1D210A64" w14:textId="02ED720C" w:rsidR="007F4015" w:rsidRDefault="007F4015" w:rsidP="007F4015">
            <w:pPr>
              <w:cnfStyle w:val="000000000000" w:firstRow="0" w:lastRow="0" w:firstColumn="0" w:lastColumn="0" w:oddVBand="0" w:evenVBand="0" w:oddHBand="0" w:evenHBand="0" w:firstRowFirstColumn="0" w:firstRowLastColumn="0" w:lastRowFirstColumn="0" w:lastRowLastColumn="0"/>
            </w:pPr>
            <w:r>
              <w:t>1,558,309</w:t>
            </w:r>
          </w:p>
        </w:tc>
        <w:tc>
          <w:tcPr>
            <w:tcW w:w="1559" w:type="dxa"/>
          </w:tcPr>
          <w:p w14:paraId="17985507" w14:textId="6A3CE231" w:rsidR="007F4015" w:rsidRDefault="007F4015" w:rsidP="007F4015">
            <w:pPr>
              <w:cnfStyle w:val="000000000000" w:firstRow="0" w:lastRow="0" w:firstColumn="0" w:lastColumn="0" w:oddVBand="0" w:evenVBand="0" w:oddHBand="0" w:evenHBand="0" w:firstRowFirstColumn="0" w:firstRowLastColumn="0" w:lastRowFirstColumn="0" w:lastRowLastColumn="0"/>
            </w:pPr>
            <w:r>
              <w:t>41,739</w:t>
            </w:r>
          </w:p>
        </w:tc>
        <w:tc>
          <w:tcPr>
            <w:tcW w:w="1559" w:type="dxa"/>
          </w:tcPr>
          <w:p w14:paraId="4A02B7F2" w14:textId="3CBE559C" w:rsidR="007F4015" w:rsidRDefault="007F4015" w:rsidP="007F4015">
            <w:pPr>
              <w:cnfStyle w:val="000000000000" w:firstRow="0" w:lastRow="0" w:firstColumn="0" w:lastColumn="0" w:oddVBand="0" w:evenVBand="0" w:oddHBand="0" w:evenHBand="0" w:firstRowFirstColumn="0" w:firstRowLastColumn="0" w:lastRowFirstColumn="0" w:lastRowLastColumn="0"/>
            </w:pPr>
            <w:r>
              <w:t>B’s primary queue</w:t>
            </w:r>
          </w:p>
        </w:tc>
      </w:tr>
      <w:tr w:rsidR="007F4015" w14:paraId="73979D71" w14:textId="77777777" w:rsidTr="007F4015">
        <w:tc>
          <w:tcPr>
            <w:cnfStyle w:val="001000000000" w:firstRow="0" w:lastRow="0" w:firstColumn="1" w:lastColumn="0" w:oddVBand="0" w:evenVBand="0" w:oddHBand="0" w:evenHBand="0" w:firstRowFirstColumn="0" w:firstRowLastColumn="0" w:lastRowFirstColumn="0" w:lastRowLastColumn="0"/>
            <w:tcW w:w="1558" w:type="dxa"/>
            <w:shd w:val="clear" w:color="auto" w:fill="F2F2F2" w:themeFill="background1" w:themeFillShade="F2"/>
          </w:tcPr>
          <w:p w14:paraId="6EAB3D57" w14:textId="6CE70A0D" w:rsidR="007F4015" w:rsidRPr="007F4015" w:rsidRDefault="007F4015" w:rsidP="007F4015">
            <w:pPr>
              <w:rPr>
                <w:b w:val="0"/>
                <w:bCs w:val="0"/>
              </w:rPr>
            </w:pPr>
            <w:r w:rsidRPr="007F4015">
              <w:rPr>
                <w:rStyle w:val="Strong"/>
                <w:b/>
                <w:bCs/>
              </w:rPr>
              <w:t>Shared Queue</w:t>
            </w:r>
          </w:p>
        </w:tc>
        <w:tc>
          <w:tcPr>
            <w:tcW w:w="1558" w:type="dxa"/>
          </w:tcPr>
          <w:p w14:paraId="3A5D26BF" w14:textId="76798064" w:rsidR="007F4015" w:rsidRDefault="007F4015" w:rsidP="007F4015">
            <w:pPr>
              <w:cnfStyle w:val="000000000000" w:firstRow="0" w:lastRow="0" w:firstColumn="0" w:lastColumn="0" w:oddVBand="0" w:evenVBand="0" w:oddHBand="0" w:evenHBand="0" w:firstRowFirstColumn="0" w:firstRowLastColumn="0" w:lastRowFirstColumn="0" w:lastRowLastColumn="0"/>
            </w:pPr>
            <w:r>
              <w:t>420,622</w:t>
            </w:r>
          </w:p>
        </w:tc>
        <w:tc>
          <w:tcPr>
            <w:tcW w:w="1558" w:type="dxa"/>
          </w:tcPr>
          <w:p w14:paraId="22A435D8" w14:textId="2E3F7D48" w:rsidR="007F4015" w:rsidRDefault="007F4015" w:rsidP="007F4015">
            <w:pPr>
              <w:cnfStyle w:val="000000000000" w:firstRow="0" w:lastRow="0" w:firstColumn="0" w:lastColumn="0" w:oddVBand="0" w:evenVBand="0" w:oddHBand="0" w:evenHBand="0" w:firstRowFirstColumn="0" w:firstRowLastColumn="0" w:lastRowFirstColumn="0" w:lastRowLastColumn="0"/>
            </w:pPr>
            <w:r>
              <w:t>361,594</w:t>
            </w:r>
          </w:p>
        </w:tc>
        <w:tc>
          <w:tcPr>
            <w:tcW w:w="1558" w:type="dxa"/>
          </w:tcPr>
          <w:p w14:paraId="10B26BC0" w14:textId="54B5FDDC" w:rsidR="007F4015" w:rsidRDefault="007F4015" w:rsidP="007F4015">
            <w:pPr>
              <w:cnfStyle w:val="000000000000" w:firstRow="0" w:lastRow="0" w:firstColumn="0" w:lastColumn="0" w:oddVBand="0" w:evenVBand="0" w:oddHBand="0" w:evenHBand="0" w:firstRowFirstColumn="0" w:firstRowLastColumn="0" w:lastRowFirstColumn="0" w:lastRowLastColumn="0"/>
            </w:pPr>
            <w:r>
              <w:t>782,216</w:t>
            </w:r>
          </w:p>
        </w:tc>
        <w:tc>
          <w:tcPr>
            <w:tcW w:w="1559" w:type="dxa"/>
          </w:tcPr>
          <w:p w14:paraId="27DC54C8" w14:textId="64D8BE6E" w:rsidR="007F4015" w:rsidRDefault="007F4015" w:rsidP="007F4015">
            <w:pPr>
              <w:cnfStyle w:val="000000000000" w:firstRow="0" w:lastRow="0" w:firstColumn="0" w:lastColumn="0" w:oddVBand="0" w:evenVBand="0" w:oddHBand="0" w:evenHBand="0" w:firstRowFirstColumn="0" w:firstRowLastColumn="0" w:lastRowFirstColumn="0" w:lastRowLastColumn="0"/>
            </w:pPr>
            <w:r>
              <w:t>31,750</w:t>
            </w:r>
          </w:p>
        </w:tc>
        <w:tc>
          <w:tcPr>
            <w:tcW w:w="1559" w:type="dxa"/>
          </w:tcPr>
          <w:p w14:paraId="4AAD40B1" w14:textId="6A0E762C" w:rsidR="007F4015" w:rsidRDefault="007F4015" w:rsidP="007F4015">
            <w:pPr>
              <w:cnfStyle w:val="000000000000" w:firstRow="0" w:lastRow="0" w:firstColumn="0" w:lastColumn="0" w:oddVBand="0" w:evenVBand="0" w:oddHBand="0" w:evenHBand="0" w:firstRowFirstColumn="0" w:firstRowLastColumn="0" w:lastRowFirstColumn="0" w:lastRowLastColumn="0"/>
            </w:pPr>
            <w:r>
              <w:t xml:space="preserve">Misses counted for </w:t>
            </w:r>
            <w:r>
              <w:rPr>
                <w:rStyle w:val="Strong"/>
              </w:rPr>
              <w:t>both vendors</w:t>
            </w:r>
          </w:p>
        </w:tc>
      </w:tr>
      <w:tr w:rsidR="007F4015" w14:paraId="7863A0F0" w14:textId="77777777" w:rsidTr="007F4015">
        <w:tc>
          <w:tcPr>
            <w:cnfStyle w:val="001000000000" w:firstRow="0" w:lastRow="0" w:firstColumn="1" w:lastColumn="0" w:oddVBand="0" w:evenVBand="0" w:oddHBand="0" w:evenHBand="0" w:firstRowFirstColumn="0" w:firstRowLastColumn="0" w:lastRowFirstColumn="0" w:lastRowLastColumn="0"/>
            <w:tcW w:w="1558" w:type="dxa"/>
            <w:shd w:val="clear" w:color="auto" w:fill="F2F2F2" w:themeFill="background1" w:themeFillShade="F2"/>
          </w:tcPr>
          <w:p w14:paraId="1A7FDB69" w14:textId="47D86B9F" w:rsidR="007F4015" w:rsidRPr="007F4015" w:rsidRDefault="007F4015" w:rsidP="007F4015">
            <w:pPr>
              <w:rPr>
                <w:b w:val="0"/>
                <w:bCs w:val="0"/>
              </w:rPr>
            </w:pPr>
            <w:r w:rsidRPr="007F4015">
              <w:rPr>
                <w:rStyle w:val="Strong"/>
                <w:b/>
                <w:bCs/>
              </w:rPr>
              <w:t>Total</w:t>
            </w:r>
          </w:p>
        </w:tc>
        <w:tc>
          <w:tcPr>
            <w:tcW w:w="1558" w:type="dxa"/>
          </w:tcPr>
          <w:p w14:paraId="3610F93A" w14:textId="54A59358" w:rsidR="007F4015" w:rsidRDefault="007F4015" w:rsidP="007F4015">
            <w:pPr>
              <w:cnfStyle w:val="000000000000" w:firstRow="0" w:lastRow="0" w:firstColumn="0" w:lastColumn="0" w:oddVBand="0" w:evenVBand="0" w:oddHBand="0" w:evenHBand="0" w:firstRowFirstColumn="0" w:firstRowLastColumn="0" w:lastRowFirstColumn="0" w:lastRowLastColumn="0"/>
            </w:pPr>
            <w:r>
              <w:t>2,725,736</w:t>
            </w:r>
          </w:p>
        </w:tc>
        <w:tc>
          <w:tcPr>
            <w:tcW w:w="1558" w:type="dxa"/>
          </w:tcPr>
          <w:p w14:paraId="4435F4BF" w14:textId="6F1275FA" w:rsidR="007F4015" w:rsidRDefault="007F4015" w:rsidP="007F4015">
            <w:pPr>
              <w:cnfStyle w:val="000000000000" w:firstRow="0" w:lastRow="0" w:firstColumn="0" w:lastColumn="0" w:oddVBand="0" w:evenVBand="0" w:oddHBand="0" w:evenHBand="0" w:firstRowFirstColumn="0" w:firstRowLastColumn="0" w:lastRowFirstColumn="0" w:lastRowLastColumn="0"/>
            </w:pPr>
            <w:r>
              <w:t>1,920,154</w:t>
            </w:r>
          </w:p>
        </w:tc>
        <w:tc>
          <w:tcPr>
            <w:tcW w:w="1558" w:type="dxa"/>
          </w:tcPr>
          <w:p w14:paraId="64FB1296" w14:textId="3244DDF3" w:rsidR="007F4015" w:rsidRDefault="007F4015" w:rsidP="007F4015">
            <w:pPr>
              <w:cnfStyle w:val="000000000000" w:firstRow="0" w:lastRow="0" w:firstColumn="0" w:lastColumn="0" w:oddVBand="0" w:evenVBand="0" w:oddHBand="0" w:evenHBand="0" w:firstRowFirstColumn="0" w:firstRowLastColumn="0" w:lastRowFirstColumn="0" w:lastRowLastColumn="0"/>
            </w:pPr>
            <w:r>
              <w:t>4,645,890</w:t>
            </w:r>
          </w:p>
        </w:tc>
        <w:tc>
          <w:tcPr>
            <w:tcW w:w="1559" w:type="dxa"/>
          </w:tcPr>
          <w:p w14:paraId="0F04DE1C" w14:textId="17037CEF" w:rsidR="007F4015" w:rsidRDefault="007F4015" w:rsidP="007F4015">
            <w:pPr>
              <w:cnfStyle w:val="000000000000" w:firstRow="0" w:lastRow="0" w:firstColumn="0" w:lastColumn="0" w:oddVBand="0" w:evenVBand="0" w:oddHBand="0" w:evenHBand="0" w:firstRowFirstColumn="0" w:firstRowLastColumn="0" w:lastRowFirstColumn="0" w:lastRowLastColumn="0"/>
            </w:pPr>
            <w:r>
              <w:t>159,539</w:t>
            </w:r>
          </w:p>
        </w:tc>
        <w:tc>
          <w:tcPr>
            <w:tcW w:w="1559" w:type="dxa"/>
          </w:tcPr>
          <w:p w14:paraId="48C994F0" w14:textId="7BDCA580" w:rsidR="007F4015" w:rsidRDefault="007F4015" w:rsidP="007F4015">
            <w:pPr>
              <w:cnfStyle w:val="000000000000" w:firstRow="0" w:lastRow="0" w:firstColumn="0" w:lastColumn="0" w:oddVBand="0" w:evenVBand="0" w:oddHBand="0" w:evenHBand="0" w:firstRowFirstColumn="0" w:firstRowLastColumn="0" w:lastRowFirstColumn="0" w:lastRowLastColumn="0"/>
            </w:pPr>
            <w:r>
              <w:t>—</w:t>
            </w:r>
          </w:p>
        </w:tc>
      </w:tr>
    </w:tbl>
    <w:p w14:paraId="4B978715" w14:textId="77777777" w:rsidR="007F4015" w:rsidRDefault="007F4015" w:rsidP="006617B4"/>
    <w:p w14:paraId="66EF35EF" w14:textId="77777777" w:rsidR="00093470" w:rsidRDefault="00093470" w:rsidP="006617B4"/>
    <w:p w14:paraId="7065AD42" w14:textId="37F970A6" w:rsidR="007F4015" w:rsidRPr="002C0851" w:rsidRDefault="007F4015" w:rsidP="00FA1299">
      <w:pPr>
        <w:pStyle w:val="Heading4"/>
      </w:pPr>
      <w:bookmarkStart w:id="9" w:name="_3.1._Key_Observations"/>
      <w:bookmarkEnd w:id="9"/>
      <w:r>
        <w:t>3</w:t>
      </w:r>
      <w:r w:rsidRPr="002C0851">
        <w:t>.</w:t>
      </w:r>
      <w:r w:rsidR="009D7FA2">
        <w:t>1</w:t>
      </w:r>
      <w:r>
        <w:t>.</w:t>
      </w:r>
      <w:r w:rsidRPr="002C0851">
        <w:t xml:space="preserve"> Key Observations</w:t>
      </w:r>
    </w:p>
    <w:p w14:paraId="1933E648" w14:textId="77777777" w:rsidR="007F4015" w:rsidRPr="007F4015" w:rsidRDefault="007F4015" w:rsidP="007F4015">
      <w:pPr>
        <w:numPr>
          <w:ilvl w:val="0"/>
          <w:numId w:val="20"/>
        </w:numPr>
      </w:pPr>
      <w:r w:rsidRPr="007F4015">
        <w:t xml:space="preserve">The Shared Queue accounted for </w:t>
      </w:r>
      <w:r w:rsidRPr="007F4015">
        <w:rPr>
          <w:b/>
          <w:bCs/>
        </w:rPr>
        <w:t>782,216 handled calls</w:t>
      </w:r>
      <w:r w:rsidRPr="007F4015">
        <w:t xml:space="preserve"> (</w:t>
      </w:r>
      <w:r w:rsidRPr="007F4015">
        <w:rPr>
          <w:b/>
          <w:bCs/>
        </w:rPr>
        <w:t>16.8% of total handled volume</w:t>
      </w:r>
      <w:r w:rsidRPr="007F4015">
        <w:t>), showing its key role in load balancing.</w:t>
      </w:r>
    </w:p>
    <w:p w14:paraId="771623D5" w14:textId="77777777" w:rsidR="007F4015" w:rsidRPr="007F4015" w:rsidRDefault="007F4015" w:rsidP="007F4015">
      <w:pPr>
        <w:numPr>
          <w:ilvl w:val="0"/>
          <w:numId w:val="20"/>
        </w:numPr>
      </w:pPr>
      <w:r w:rsidRPr="007F4015">
        <w:t>Vendor A handled slightly more from the Shared Queue (420,622) than Vendor B (361,594).</w:t>
      </w:r>
    </w:p>
    <w:p w14:paraId="27698DC1" w14:textId="3061BB4E" w:rsidR="007F4015" w:rsidRPr="007F4015" w:rsidRDefault="007F4015" w:rsidP="007F4015">
      <w:pPr>
        <w:numPr>
          <w:ilvl w:val="0"/>
          <w:numId w:val="20"/>
        </w:numPr>
      </w:pPr>
      <w:r w:rsidRPr="007F4015">
        <w:t xml:space="preserve">A total of </w:t>
      </w:r>
      <w:r w:rsidRPr="007F4015">
        <w:rPr>
          <w:b/>
          <w:bCs/>
        </w:rPr>
        <w:t xml:space="preserve">31,750 calls were </w:t>
      </w:r>
      <w:proofErr w:type="gramStart"/>
      <w:r w:rsidRPr="007F4015">
        <w:rPr>
          <w:b/>
          <w:bCs/>
        </w:rPr>
        <w:t>missed</w:t>
      </w:r>
      <w:proofErr w:type="gramEnd"/>
      <w:r w:rsidRPr="007F4015">
        <w:rPr>
          <w:b/>
          <w:bCs/>
        </w:rPr>
        <w:t xml:space="preserve"> in the Shared Queue</w:t>
      </w:r>
      <w:r w:rsidR="00BE4E6B">
        <w:t>.</w:t>
      </w:r>
    </w:p>
    <w:p w14:paraId="176FE3D5" w14:textId="77777777" w:rsidR="007F4015" w:rsidRPr="007F4015" w:rsidRDefault="007F4015" w:rsidP="007F4015">
      <w:pPr>
        <w:numPr>
          <w:ilvl w:val="0"/>
          <w:numId w:val="20"/>
        </w:numPr>
      </w:pPr>
      <w:r w:rsidRPr="007F4015">
        <w:rPr>
          <w:b/>
          <w:bCs/>
        </w:rPr>
        <w:t>Vendor A handled a small number of calls</w:t>
      </w:r>
      <w:r w:rsidRPr="007F4015">
        <w:t xml:space="preserve"> (107) from Vendor B’s dedicated queue — showing some cross-queue responsiveness.</w:t>
      </w:r>
    </w:p>
    <w:p w14:paraId="3A841721" w14:textId="4DDFC027" w:rsidR="007F4015" w:rsidRPr="007F4015" w:rsidRDefault="00524D18" w:rsidP="00524D18">
      <w:pPr>
        <w:numPr>
          <w:ilvl w:val="0"/>
          <w:numId w:val="20"/>
        </w:numPr>
      </w:pPr>
      <w:r>
        <w:t>Support</w:t>
      </w:r>
      <w:r w:rsidR="007F4015" w:rsidRPr="007F4015">
        <w:t xml:space="preserve"> may consider adjusting routing thresholds or Shared Queue logic to minimize missed calls under peak load.</w:t>
      </w:r>
    </w:p>
    <w:p w14:paraId="6BEBC9D4" w14:textId="77777777" w:rsidR="0095075C" w:rsidRDefault="0095075C" w:rsidP="00876980"/>
    <w:p w14:paraId="44242BD2" w14:textId="77777777" w:rsidR="00411E9F" w:rsidRDefault="00411E9F" w:rsidP="00876980"/>
    <w:p w14:paraId="24CE04CA" w14:textId="399BB9C1" w:rsidR="00BE4E6B" w:rsidRDefault="00BE4E6B" w:rsidP="00FA1299">
      <w:pPr>
        <w:pStyle w:val="Heading4"/>
      </w:pPr>
      <w:bookmarkStart w:id="10" w:name="_3.2._Deep_Dive"/>
      <w:bookmarkEnd w:id="10"/>
      <w:r w:rsidRPr="00BE4E6B">
        <w:lastRenderedPageBreak/>
        <w:t>3.</w:t>
      </w:r>
      <w:r w:rsidR="009D7FA2">
        <w:t>2</w:t>
      </w:r>
      <w:r w:rsidRPr="00BE4E6B">
        <w:t>. Deep Dive in Missed Calls</w:t>
      </w:r>
    </w:p>
    <w:p w14:paraId="5981B961" w14:textId="77777777" w:rsidR="00411E9F" w:rsidRPr="00411E9F" w:rsidRDefault="00411E9F" w:rsidP="00411E9F"/>
    <w:tbl>
      <w:tblPr>
        <w:tblStyle w:val="TableGrid"/>
        <w:tblW w:w="0" w:type="auto"/>
        <w:tblLook w:val="04A0" w:firstRow="1" w:lastRow="0" w:firstColumn="1" w:lastColumn="0" w:noHBand="0" w:noVBand="1"/>
      </w:tblPr>
      <w:tblGrid>
        <w:gridCol w:w="2337"/>
        <w:gridCol w:w="2337"/>
        <w:gridCol w:w="2338"/>
        <w:gridCol w:w="2338"/>
      </w:tblGrid>
      <w:tr w:rsidR="00BE4E6B" w14:paraId="4B716999" w14:textId="77777777" w:rsidTr="00BE4E6B">
        <w:tc>
          <w:tcPr>
            <w:tcW w:w="2337" w:type="dxa"/>
            <w:shd w:val="clear" w:color="auto" w:fill="F2F2F2" w:themeFill="background1" w:themeFillShade="F2"/>
            <w:vAlign w:val="center"/>
          </w:tcPr>
          <w:p w14:paraId="7220D8B4" w14:textId="6D0210C3" w:rsidR="00BE4E6B" w:rsidRDefault="00BE4E6B" w:rsidP="00BE4E6B">
            <w:r>
              <w:rPr>
                <w:b/>
                <w:bCs/>
              </w:rPr>
              <w:t>Queue Type</w:t>
            </w:r>
          </w:p>
        </w:tc>
        <w:tc>
          <w:tcPr>
            <w:tcW w:w="2337" w:type="dxa"/>
            <w:shd w:val="clear" w:color="auto" w:fill="F2F2F2" w:themeFill="background1" w:themeFillShade="F2"/>
            <w:vAlign w:val="center"/>
          </w:tcPr>
          <w:p w14:paraId="712660BB" w14:textId="0349F7AA" w:rsidR="00BE4E6B" w:rsidRDefault="00BE4E6B" w:rsidP="00BE4E6B">
            <w:r>
              <w:rPr>
                <w:b/>
                <w:bCs/>
              </w:rPr>
              <w:t>Missed by Vendor A</w:t>
            </w:r>
          </w:p>
        </w:tc>
        <w:tc>
          <w:tcPr>
            <w:tcW w:w="2338" w:type="dxa"/>
            <w:shd w:val="clear" w:color="auto" w:fill="F2F2F2" w:themeFill="background1" w:themeFillShade="F2"/>
            <w:vAlign w:val="center"/>
          </w:tcPr>
          <w:p w14:paraId="6859E323" w14:textId="47AEDABF" w:rsidR="00BE4E6B" w:rsidRDefault="00BE4E6B" w:rsidP="00BE4E6B">
            <w:r>
              <w:rPr>
                <w:b/>
                <w:bCs/>
              </w:rPr>
              <w:t>Missed by Vendor B</w:t>
            </w:r>
          </w:p>
        </w:tc>
        <w:tc>
          <w:tcPr>
            <w:tcW w:w="2338" w:type="dxa"/>
            <w:shd w:val="clear" w:color="auto" w:fill="F2F2F2" w:themeFill="background1" w:themeFillShade="F2"/>
            <w:vAlign w:val="center"/>
          </w:tcPr>
          <w:p w14:paraId="5B6BA3A2" w14:textId="1A0AAEC1" w:rsidR="00BE4E6B" w:rsidRDefault="00BE4E6B" w:rsidP="00BE4E6B">
            <w:r>
              <w:rPr>
                <w:b/>
                <w:bCs/>
              </w:rPr>
              <w:t>Total Missed</w:t>
            </w:r>
          </w:p>
        </w:tc>
      </w:tr>
      <w:tr w:rsidR="00BE4E6B" w14:paraId="14769683" w14:textId="77777777" w:rsidTr="00BE4E6B">
        <w:tc>
          <w:tcPr>
            <w:tcW w:w="2337" w:type="dxa"/>
            <w:shd w:val="clear" w:color="auto" w:fill="F2F2F2" w:themeFill="background1" w:themeFillShade="F2"/>
            <w:vAlign w:val="center"/>
          </w:tcPr>
          <w:p w14:paraId="58ECF410" w14:textId="26DED2AB" w:rsidR="00BE4E6B" w:rsidRDefault="00BE4E6B" w:rsidP="00BE4E6B">
            <w:r>
              <w:t>Vendor A Queue</w:t>
            </w:r>
          </w:p>
        </w:tc>
        <w:tc>
          <w:tcPr>
            <w:tcW w:w="2337" w:type="dxa"/>
            <w:vAlign w:val="center"/>
          </w:tcPr>
          <w:p w14:paraId="155BEFB8" w14:textId="4D44B892" w:rsidR="00BE4E6B" w:rsidRDefault="00BE4E6B" w:rsidP="00BE4E6B">
            <w:r>
              <w:t>85,999</w:t>
            </w:r>
          </w:p>
        </w:tc>
        <w:tc>
          <w:tcPr>
            <w:tcW w:w="2338" w:type="dxa"/>
            <w:vAlign w:val="center"/>
          </w:tcPr>
          <w:p w14:paraId="03081A86" w14:textId="606999B2" w:rsidR="00BE4E6B" w:rsidRDefault="00BE4E6B" w:rsidP="00BE4E6B">
            <w:r>
              <w:t>51</w:t>
            </w:r>
          </w:p>
        </w:tc>
        <w:tc>
          <w:tcPr>
            <w:tcW w:w="2338" w:type="dxa"/>
            <w:vAlign w:val="center"/>
          </w:tcPr>
          <w:p w14:paraId="68EE2E64" w14:textId="4E3A27A4" w:rsidR="00BE4E6B" w:rsidRDefault="00BE4E6B" w:rsidP="00BE4E6B">
            <w:r>
              <w:t>86,050</w:t>
            </w:r>
          </w:p>
        </w:tc>
      </w:tr>
      <w:tr w:rsidR="00BE4E6B" w14:paraId="0847A430" w14:textId="77777777" w:rsidTr="00BE4E6B">
        <w:tc>
          <w:tcPr>
            <w:tcW w:w="2337" w:type="dxa"/>
            <w:shd w:val="clear" w:color="auto" w:fill="F2F2F2" w:themeFill="background1" w:themeFillShade="F2"/>
            <w:vAlign w:val="center"/>
          </w:tcPr>
          <w:p w14:paraId="2478E473" w14:textId="280FA096" w:rsidR="00BE4E6B" w:rsidRDefault="00BE4E6B" w:rsidP="00BE4E6B">
            <w:r>
              <w:t>Vendor B Queue</w:t>
            </w:r>
          </w:p>
        </w:tc>
        <w:tc>
          <w:tcPr>
            <w:tcW w:w="2337" w:type="dxa"/>
            <w:vAlign w:val="center"/>
          </w:tcPr>
          <w:p w14:paraId="4CE0E6D8" w14:textId="7A906471" w:rsidR="00BE4E6B" w:rsidRDefault="00BE4E6B" w:rsidP="00BE4E6B">
            <w:r>
              <w:t>8</w:t>
            </w:r>
          </w:p>
        </w:tc>
        <w:tc>
          <w:tcPr>
            <w:tcW w:w="2338" w:type="dxa"/>
            <w:vAlign w:val="center"/>
          </w:tcPr>
          <w:p w14:paraId="6B04C8DA" w14:textId="106A4DF9" w:rsidR="00BE4E6B" w:rsidRDefault="00BE4E6B" w:rsidP="00BE4E6B">
            <w:r>
              <w:t>41,731</w:t>
            </w:r>
          </w:p>
        </w:tc>
        <w:tc>
          <w:tcPr>
            <w:tcW w:w="2338" w:type="dxa"/>
            <w:vAlign w:val="center"/>
          </w:tcPr>
          <w:p w14:paraId="319A51FA" w14:textId="593DF3F1" w:rsidR="00BE4E6B" w:rsidRDefault="00BE4E6B" w:rsidP="00BE4E6B">
            <w:r>
              <w:t>41,739</w:t>
            </w:r>
          </w:p>
        </w:tc>
      </w:tr>
      <w:tr w:rsidR="00BE4E6B" w14:paraId="611BCA45" w14:textId="77777777" w:rsidTr="00BE4E6B">
        <w:tc>
          <w:tcPr>
            <w:tcW w:w="2337" w:type="dxa"/>
            <w:shd w:val="clear" w:color="auto" w:fill="F2F2F2" w:themeFill="background1" w:themeFillShade="F2"/>
            <w:vAlign w:val="center"/>
          </w:tcPr>
          <w:p w14:paraId="3F727A0A" w14:textId="38C43E04" w:rsidR="00BE4E6B" w:rsidRDefault="00BE4E6B" w:rsidP="00BE4E6B">
            <w:r>
              <w:t>Shared Queue</w:t>
            </w:r>
          </w:p>
        </w:tc>
        <w:tc>
          <w:tcPr>
            <w:tcW w:w="2337" w:type="dxa"/>
            <w:vAlign w:val="center"/>
          </w:tcPr>
          <w:p w14:paraId="25C098BE" w14:textId="5B8BF4A5" w:rsidR="00BE4E6B" w:rsidRDefault="00BE4E6B" w:rsidP="00BE4E6B">
            <w:r>
              <w:t>15,875</w:t>
            </w:r>
          </w:p>
        </w:tc>
        <w:tc>
          <w:tcPr>
            <w:tcW w:w="2338" w:type="dxa"/>
            <w:vAlign w:val="center"/>
          </w:tcPr>
          <w:p w14:paraId="68B072F5" w14:textId="23354BF0" w:rsidR="00BE4E6B" w:rsidRDefault="00BE4E6B" w:rsidP="00BE4E6B">
            <w:r>
              <w:t>15,875</w:t>
            </w:r>
          </w:p>
        </w:tc>
        <w:tc>
          <w:tcPr>
            <w:tcW w:w="2338" w:type="dxa"/>
            <w:vAlign w:val="center"/>
          </w:tcPr>
          <w:p w14:paraId="54371B36" w14:textId="4EAF028A" w:rsidR="00BE4E6B" w:rsidRDefault="00BE4E6B" w:rsidP="00BE4E6B">
            <w:r>
              <w:t>31,750</w:t>
            </w:r>
          </w:p>
        </w:tc>
      </w:tr>
      <w:tr w:rsidR="00BE4E6B" w14:paraId="39AFC25D" w14:textId="77777777" w:rsidTr="00BE4E6B">
        <w:tc>
          <w:tcPr>
            <w:tcW w:w="2337" w:type="dxa"/>
            <w:shd w:val="clear" w:color="auto" w:fill="F2F2F2" w:themeFill="background1" w:themeFillShade="F2"/>
            <w:vAlign w:val="center"/>
          </w:tcPr>
          <w:p w14:paraId="022BA93D" w14:textId="2B01457F" w:rsidR="00BE4E6B" w:rsidRDefault="00BE4E6B" w:rsidP="00BE4E6B">
            <w:r>
              <w:rPr>
                <w:rStyle w:val="Strong"/>
              </w:rPr>
              <w:t>Total</w:t>
            </w:r>
          </w:p>
        </w:tc>
        <w:tc>
          <w:tcPr>
            <w:tcW w:w="2337" w:type="dxa"/>
            <w:vAlign w:val="center"/>
          </w:tcPr>
          <w:p w14:paraId="6008396A" w14:textId="6AD3D90C" w:rsidR="00BE4E6B" w:rsidRDefault="00BE4E6B" w:rsidP="00BE4E6B">
            <w:r>
              <w:t>101,882</w:t>
            </w:r>
          </w:p>
        </w:tc>
        <w:tc>
          <w:tcPr>
            <w:tcW w:w="2338" w:type="dxa"/>
            <w:vAlign w:val="center"/>
          </w:tcPr>
          <w:p w14:paraId="368F7073" w14:textId="5C3A9F3D" w:rsidR="00BE4E6B" w:rsidRDefault="00BE4E6B" w:rsidP="00BE4E6B">
            <w:r>
              <w:t>57,657</w:t>
            </w:r>
          </w:p>
        </w:tc>
        <w:tc>
          <w:tcPr>
            <w:tcW w:w="2338" w:type="dxa"/>
            <w:vAlign w:val="center"/>
          </w:tcPr>
          <w:p w14:paraId="37D9CD8F" w14:textId="4FFBC6FE" w:rsidR="00BE4E6B" w:rsidRDefault="00BE4E6B" w:rsidP="00BE4E6B">
            <w:r>
              <w:t>159,539</w:t>
            </w:r>
          </w:p>
        </w:tc>
      </w:tr>
    </w:tbl>
    <w:p w14:paraId="435A3244" w14:textId="77777777" w:rsidR="00BE4E6B" w:rsidRDefault="00BE4E6B" w:rsidP="00BE4E6B">
      <w:pPr>
        <w:pStyle w:val="ListParagraph"/>
      </w:pPr>
    </w:p>
    <w:p w14:paraId="59EFA6D5" w14:textId="2538E45A" w:rsidR="00BE4E6B" w:rsidRDefault="00BE4E6B" w:rsidP="00BE4E6B">
      <w:pPr>
        <w:pStyle w:val="ListParagraph"/>
        <w:numPr>
          <w:ilvl w:val="0"/>
          <w:numId w:val="21"/>
        </w:numPr>
      </w:pPr>
      <w:r>
        <w:t xml:space="preserve">The </w:t>
      </w:r>
      <w:r w:rsidRPr="00BE4E6B">
        <w:rPr>
          <w:b/>
          <w:bCs/>
        </w:rPr>
        <w:t>majority of missed calls (86,050)</w:t>
      </w:r>
      <w:r>
        <w:t xml:space="preserve"> occurred in Vendor A’s dedicated queue - almost exclusively missed by </w:t>
      </w:r>
      <w:r w:rsidRPr="00BE4E6B">
        <w:rPr>
          <w:b/>
          <w:bCs/>
        </w:rPr>
        <w:t>Vendor A (99.9%)</w:t>
      </w:r>
      <w:r>
        <w:t xml:space="preserve">, indicating </w:t>
      </w:r>
      <w:r w:rsidRPr="00BE4E6B">
        <w:rPr>
          <w:b/>
          <w:bCs/>
        </w:rPr>
        <w:t>overload or under-staffing</w:t>
      </w:r>
      <w:r>
        <w:t xml:space="preserve"> in their own queue.</w:t>
      </w:r>
    </w:p>
    <w:p w14:paraId="08D488E7" w14:textId="77777777" w:rsidR="00BE4E6B" w:rsidRDefault="00BE4E6B" w:rsidP="00BE4E6B">
      <w:pPr>
        <w:pStyle w:val="ListParagraph"/>
        <w:numPr>
          <w:ilvl w:val="0"/>
          <w:numId w:val="21"/>
        </w:numPr>
      </w:pPr>
      <w:r>
        <w:t xml:space="preserve">Vendor B’s queue had </w:t>
      </w:r>
      <w:r w:rsidRPr="00BE4E6B">
        <w:rPr>
          <w:b/>
          <w:bCs/>
        </w:rPr>
        <w:t>fewer total misses (41,739),</w:t>
      </w:r>
      <w:r>
        <w:t xml:space="preserve"> with 99.8% of those attributable to </w:t>
      </w:r>
      <w:r w:rsidRPr="00BE4E6B">
        <w:rPr>
          <w:b/>
          <w:bCs/>
        </w:rPr>
        <w:t>Vendor B</w:t>
      </w:r>
      <w:r>
        <w:t>, suggesting better capacity or routing controls.</w:t>
      </w:r>
    </w:p>
    <w:p w14:paraId="4EDB9D68" w14:textId="77777777" w:rsidR="00BE4E6B" w:rsidRDefault="00BE4E6B" w:rsidP="00BE4E6B">
      <w:pPr>
        <w:pStyle w:val="ListParagraph"/>
        <w:numPr>
          <w:ilvl w:val="0"/>
          <w:numId w:val="21"/>
        </w:numPr>
      </w:pPr>
      <w:r>
        <w:t xml:space="preserve">The </w:t>
      </w:r>
      <w:r w:rsidRPr="00BE4E6B">
        <w:rPr>
          <w:b/>
          <w:bCs/>
        </w:rPr>
        <w:t>Shared Queue saw</w:t>
      </w:r>
      <w:r>
        <w:t xml:space="preserve"> </w:t>
      </w:r>
      <w:r w:rsidRPr="00BE4E6B">
        <w:rPr>
          <w:b/>
          <w:bCs/>
        </w:rPr>
        <w:t>31,750 missed calls</w:t>
      </w:r>
      <w:r>
        <w:t>, evenly split and attributed to both vendors — as per policy — confirming its role as a stress point during overflow.</w:t>
      </w:r>
    </w:p>
    <w:p w14:paraId="60F63324" w14:textId="77777777" w:rsidR="00BE4E6B" w:rsidRDefault="00BE4E6B" w:rsidP="00BE4E6B">
      <w:pPr>
        <w:pStyle w:val="ListParagraph"/>
        <w:numPr>
          <w:ilvl w:val="0"/>
          <w:numId w:val="21"/>
        </w:numPr>
      </w:pPr>
      <w:r>
        <w:t>Vendor A missed nearly twice as many calls (101,882) as Vendor B (57,657) across all queues.</w:t>
      </w:r>
    </w:p>
    <w:p w14:paraId="61BE6A79" w14:textId="7031D5C9" w:rsidR="0095075C" w:rsidRDefault="00BE4E6B" w:rsidP="00BE4E6B">
      <w:pPr>
        <w:pStyle w:val="ListParagraph"/>
        <w:numPr>
          <w:ilvl w:val="0"/>
          <w:numId w:val="21"/>
        </w:numPr>
      </w:pPr>
      <w:r>
        <w:t xml:space="preserve">This may indicate a need for improved staffing or routing controls on Vendor A’s side </w:t>
      </w:r>
      <w:r w:rsidR="00411E9F">
        <w:t>-</w:t>
      </w:r>
      <w:r>
        <w:t xml:space="preserve"> especially since they handle the majority of </w:t>
      </w:r>
      <w:r w:rsidR="00411E9F">
        <w:t>the overall</w:t>
      </w:r>
      <w:r>
        <w:t xml:space="preserve"> volume.</w:t>
      </w:r>
    </w:p>
    <w:p w14:paraId="1BE41DBF" w14:textId="77777777" w:rsidR="00411E9F" w:rsidRDefault="00411E9F" w:rsidP="00411E9F">
      <w:pPr>
        <w:pStyle w:val="ListParagraph"/>
      </w:pPr>
    </w:p>
    <w:p w14:paraId="2A3419A1" w14:textId="77777777" w:rsidR="00411E9F" w:rsidRDefault="00411E9F" w:rsidP="00411E9F">
      <w:pPr>
        <w:pStyle w:val="ListParagraph"/>
      </w:pPr>
    </w:p>
    <w:p w14:paraId="3EE84EFB" w14:textId="4C82489C" w:rsidR="0095075C" w:rsidRPr="008E48B8" w:rsidRDefault="008E48B8" w:rsidP="00FA1299">
      <w:pPr>
        <w:pStyle w:val="Heading2"/>
      </w:pPr>
      <w:bookmarkStart w:id="11" w:name="_4._Impact_of"/>
      <w:bookmarkEnd w:id="11"/>
      <w:r>
        <w:t xml:space="preserve">4. </w:t>
      </w:r>
      <w:r w:rsidRPr="008E48B8">
        <w:t>Impact of Outages on SLA Performance</w:t>
      </w:r>
    </w:p>
    <w:p w14:paraId="5DFADB8B" w14:textId="77777777" w:rsidR="0095075C" w:rsidRDefault="0095075C" w:rsidP="0095075C"/>
    <w:tbl>
      <w:tblPr>
        <w:tblStyle w:val="TableGrid"/>
        <w:tblW w:w="0" w:type="auto"/>
        <w:tblLook w:val="04A0" w:firstRow="1" w:lastRow="0" w:firstColumn="1" w:lastColumn="0" w:noHBand="0" w:noVBand="1"/>
      </w:tblPr>
      <w:tblGrid>
        <w:gridCol w:w="1870"/>
        <w:gridCol w:w="1870"/>
        <w:gridCol w:w="1870"/>
        <w:gridCol w:w="1870"/>
        <w:gridCol w:w="1870"/>
      </w:tblGrid>
      <w:tr w:rsidR="000056E1" w14:paraId="7228A96A" w14:textId="77777777" w:rsidTr="0091148C">
        <w:tc>
          <w:tcPr>
            <w:tcW w:w="1870" w:type="dxa"/>
            <w:shd w:val="clear" w:color="auto" w:fill="F2F2F2" w:themeFill="background1" w:themeFillShade="F2"/>
            <w:vAlign w:val="center"/>
          </w:tcPr>
          <w:p w14:paraId="284B5B9C" w14:textId="7A57788E" w:rsidR="000056E1" w:rsidRDefault="000056E1" w:rsidP="000056E1">
            <w:r>
              <w:rPr>
                <w:b/>
                <w:bCs/>
              </w:rPr>
              <w:t>Condition</w:t>
            </w:r>
          </w:p>
        </w:tc>
        <w:tc>
          <w:tcPr>
            <w:tcW w:w="1870" w:type="dxa"/>
            <w:shd w:val="clear" w:color="auto" w:fill="F2F2F2" w:themeFill="background1" w:themeFillShade="F2"/>
            <w:vAlign w:val="center"/>
          </w:tcPr>
          <w:p w14:paraId="6E062EE9" w14:textId="08B8C99D" w:rsidR="000056E1" w:rsidRDefault="000056E1" w:rsidP="000056E1">
            <w:r>
              <w:rPr>
                <w:b/>
                <w:bCs/>
              </w:rPr>
              <w:t>Total Handled</w:t>
            </w:r>
          </w:p>
        </w:tc>
        <w:tc>
          <w:tcPr>
            <w:tcW w:w="1870" w:type="dxa"/>
            <w:shd w:val="clear" w:color="auto" w:fill="F2F2F2" w:themeFill="background1" w:themeFillShade="F2"/>
            <w:vAlign w:val="center"/>
          </w:tcPr>
          <w:p w14:paraId="7E42862B" w14:textId="341B4069" w:rsidR="000056E1" w:rsidRDefault="000056E1" w:rsidP="000056E1">
            <w:r>
              <w:rPr>
                <w:b/>
                <w:bCs/>
              </w:rPr>
              <w:t>Within SLA</w:t>
            </w:r>
          </w:p>
        </w:tc>
        <w:tc>
          <w:tcPr>
            <w:tcW w:w="1870" w:type="dxa"/>
            <w:shd w:val="clear" w:color="auto" w:fill="F2F2F2" w:themeFill="background1" w:themeFillShade="F2"/>
            <w:vAlign w:val="center"/>
          </w:tcPr>
          <w:p w14:paraId="5922249E" w14:textId="1482D4B6" w:rsidR="000056E1" w:rsidRDefault="000056E1" w:rsidP="000056E1">
            <w:r>
              <w:rPr>
                <w:b/>
                <w:bCs/>
              </w:rPr>
              <w:t>% SLA Adherence</w:t>
            </w:r>
          </w:p>
        </w:tc>
        <w:tc>
          <w:tcPr>
            <w:tcW w:w="1870" w:type="dxa"/>
            <w:shd w:val="clear" w:color="auto" w:fill="F2F2F2" w:themeFill="background1" w:themeFillShade="F2"/>
            <w:vAlign w:val="center"/>
          </w:tcPr>
          <w:p w14:paraId="0DE3AB20" w14:textId="7A27186A" w:rsidR="000056E1" w:rsidRDefault="000056E1" w:rsidP="000056E1">
            <w:r>
              <w:rPr>
                <w:b/>
                <w:bCs/>
              </w:rPr>
              <w:t>% of Total Volume</w:t>
            </w:r>
          </w:p>
        </w:tc>
      </w:tr>
      <w:tr w:rsidR="000056E1" w14:paraId="4D9FC77A" w14:textId="77777777" w:rsidTr="0091148C">
        <w:tc>
          <w:tcPr>
            <w:tcW w:w="1870" w:type="dxa"/>
            <w:shd w:val="clear" w:color="auto" w:fill="F2F2F2" w:themeFill="background1" w:themeFillShade="F2"/>
            <w:vAlign w:val="center"/>
          </w:tcPr>
          <w:p w14:paraId="1CF82997" w14:textId="48E09397" w:rsidR="000056E1" w:rsidRDefault="000056E1" w:rsidP="000056E1">
            <w:r>
              <w:t>Normal Day</w:t>
            </w:r>
          </w:p>
        </w:tc>
        <w:tc>
          <w:tcPr>
            <w:tcW w:w="1870" w:type="dxa"/>
            <w:vAlign w:val="center"/>
          </w:tcPr>
          <w:p w14:paraId="776056DA" w14:textId="6A8AF613" w:rsidR="000056E1" w:rsidRDefault="000056E1" w:rsidP="000056E1">
            <w:r>
              <w:t>3,938,831</w:t>
            </w:r>
          </w:p>
        </w:tc>
        <w:tc>
          <w:tcPr>
            <w:tcW w:w="1870" w:type="dxa"/>
            <w:vAlign w:val="center"/>
          </w:tcPr>
          <w:p w14:paraId="45F0D099" w14:textId="700F1828" w:rsidR="000056E1" w:rsidRDefault="000056E1" w:rsidP="000056E1">
            <w:r>
              <w:t>3,586,321</w:t>
            </w:r>
          </w:p>
        </w:tc>
        <w:tc>
          <w:tcPr>
            <w:tcW w:w="1870" w:type="dxa"/>
            <w:vAlign w:val="center"/>
          </w:tcPr>
          <w:p w14:paraId="427F4A89" w14:textId="0E1EADE5" w:rsidR="000056E1" w:rsidRDefault="000056E1" w:rsidP="000056E1">
            <w:r>
              <w:rPr>
                <w:rStyle w:val="Strong"/>
              </w:rPr>
              <w:t>91.1%</w:t>
            </w:r>
          </w:p>
        </w:tc>
        <w:tc>
          <w:tcPr>
            <w:tcW w:w="1870" w:type="dxa"/>
            <w:vAlign w:val="center"/>
          </w:tcPr>
          <w:p w14:paraId="285B3227" w14:textId="4A01EB4E" w:rsidR="000056E1" w:rsidRDefault="000056E1" w:rsidP="000056E1">
            <w:r>
              <w:rPr>
                <w:rStyle w:val="Strong"/>
              </w:rPr>
              <w:t>84.8%</w:t>
            </w:r>
          </w:p>
        </w:tc>
      </w:tr>
      <w:tr w:rsidR="000056E1" w14:paraId="28924DE7" w14:textId="77777777" w:rsidTr="0091148C">
        <w:tc>
          <w:tcPr>
            <w:tcW w:w="1870" w:type="dxa"/>
            <w:shd w:val="clear" w:color="auto" w:fill="F2F2F2" w:themeFill="background1" w:themeFillShade="F2"/>
            <w:vAlign w:val="center"/>
          </w:tcPr>
          <w:p w14:paraId="05B46DD6" w14:textId="46ACE341" w:rsidR="000056E1" w:rsidRDefault="000056E1" w:rsidP="000056E1">
            <w:r>
              <w:t>Outage Day</w:t>
            </w:r>
          </w:p>
        </w:tc>
        <w:tc>
          <w:tcPr>
            <w:tcW w:w="1870" w:type="dxa"/>
            <w:vAlign w:val="center"/>
          </w:tcPr>
          <w:p w14:paraId="75E66E66" w14:textId="71971F3C" w:rsidR="000056E1" w:rsidRDefault="000056E1" w:rsidP="000056E1">
            <w:r>
              <w:t>706,643</w:t>
            </w:r>
          </w:p>
        </w:tc>
        <w:tc>
          <w:tcPr>
            <w:tcW w:w="1870" w:type="dxa"/>
            <w:vAlign w:val="center"/>
          </w:tcPr>
          <w:p w14:paraId="24264015" w14:textId="4D962CD8" w:rsidR="000056E1" w:rsidRDefault="000056E1" w:rsidP="000056E1">
            <w:r>
              <w:t>641,654</w:t>
            </w:r>
          </w:p>
        </w:tc>
        <w:tc>
          <w:tcPr>
            <w:tcW w:w="1870" w:type="dxa"/>
            <w:vAlign w:val="center"/>
          </w:tcPr>
          <w:p w14:paraId="6A753760" w14:textId="1543319D" w:rsidR="000056E1" w:rsidRDefault="000056E1" w:rsidP="000056E1">
            <w:r>
              <w:rPr>
                <w:rStyle w:val="Strong"/>
              </w:rPr>
              <w:t>90.8%</w:t>
            </w:r>
          </w:p>
        </w:tc>
        <w:tc>
          <w:tcPr>
            <w:tcW w:w="1870" w:type="dxa"/>
            <w:vAlign w:val="center"/>
          </w:tcPr>
          <w:p w14:paraId="2DDA3E3C" w14:textId="4DD31107" w:rsidR="000056E1" w:rsidRDefault="000056E1" w:rsidP="000056E1">
            <w:r>
              <w:rPr>
                <w:rStyle w:val="Strong"/>
              </w:rPr>
              <w:t>15.2%</w:t>
            </w:r>
          </w:p>
        </w:tc>
      </w:tr>
      <w:tr w:rsidR="000056E1" w14:paraId="20DBFCBB" w14:textId="77777777" w:rsidTr="0091148C">
        <w:tc>
          <w:tcPr>
            <w:tcW w:w="1870" w:type="dxa"/>
            <w:shd w:val="clear" w:color="auto" w:fill="F2F2F2" w:themeFill="background1" w:themeFillShade="F2"/>
            <w:vAlign w:val="center"/>
          </w:tcPr>
          <w:p w14:paraId="0FC3630C" w14:textId="35410DD7" w:rsidR="000056E1" w:rsidRDefault="000056E1" w:rsidP="000056E1">
            <w:r>
              <w:rPr>
                <w:rStyle w:val="Strong"/>
              </w:rPr>
              <w:t>Total</w:t>
            </w:r>
          </w:p>
        </w:tc>
        <w:tc>
          <w:tcPr>
            <w:tcW w:w="1870" w:type="dxa"/>
            <w:vAlign w:val="center"/>
          </w:tcPr>
          <w:p w14:paraId="55BB8BD0" w14:textId="1BBCB1D9" w:rsidR="000056E1" w:rsidRDefault="000056E1" w:rsidP="000056E1">
            <w:r>
              <w:t>4,645,473</w:t>
            </w:r>
          </w:p>
        </w:tc>
        <w:tc>
          <w:tcPr>
            <w:tcW w:w="1870" w:type="dxa"/>
            <w:vAlign w:val="center"/>
          </w:tcPr>
          <w:p w14:paraId="16EF9D35" w14:textId="30FF82E9" w:rsidR="000056E1" w:rsidRDefault="000056E1" w:rsidP="000056E1">
            <w:r>
              <w:t>4,227,975</w:t>
            </w:r>
          </w:p>
        </w:tc>
        <w:tc>
          <w:tcPr>
            <w:tcW w:w="1870" w:type="dxa"/>
            <w:vAlign w:val="center"/>
          </w:tcPr>
          <w:p w14:paraId="016EAA49" w14:textId="554DFD82" w:rsidR="000056E1" w:rsidRDefault="000056E1" w:rsidP="000056E1">
            <w:r>
              <w:rPr>
                <w:rStyle w:val="Strong"/>
              </w:rPr>
              <w:t>91.0%</w:t>
            </w:r>
          </w:p>
        </w:tc>
        <w:tc>
          <w:tcPr>
            <w:tcW w:w="1870" w:type="dxa"/>
            <w:vAlign w:val="center"/>
          </w:tcPr>
          <w:p w14:paraId="0D87768F" w14:textId="2C034E67" w:rsidR="000056E1" w:rsidRDefault="000056E1" w:rsidP="000056E1">
            <w:r>
              <w:t>100%</w:t>
            </w:r>
          </w:p>
        </w:tc>
      </w:tr>
    </w:tbl>
    <w:p w14:paraId="12DB5E9C" w14:textId="77777777" w:rsidR="006E3538" w:rsidRDefault="006E3538" w:rsidP="0095075C"/>
    <w:p w14:paraId="501BDB7D" w14:textId="3220EEFE" w:rsidR="008E48B8" w:rsidRDefault="008E48B8" w:rsidP="00FA1299">
      <w:pPr>
        <w:pStyle w:val="Heading4"/>
      </w:pPr>
      <w:bookmarkStart w:id="12" w:name="_4.1._Key_Observations"/>
      <w:bookmarkEnd w:id="12"/>
      <w:r w:rsidRPr="008E48B8">
        <w:t xml:space="preserve">4.1. </w:t>
      </w:r>
      <w:r w:rsidR="009D7FA2">
        <w:t xml:space="preserve">Key Observations / </w:t>
      </w:r>
      <w:r w:rsidRPr="008E48B8">
        <w:t>SLA Performance During Outage Days</w:t>
      </w:r>
    </w:p>
    <w:p w14:paraId="6641B417" w14:textId="77777777" w:rsidR="00A57453" w:rsidRPr="00B61B72" w:rsidRDefault="00A57453" w:rsidP="00A57453">
      <w:pPr>
        <w:numPr>
          <w:ilvl w:val="0"/>
          <w:numId w:val="21"/>
        </w:numPr>
      </w:pPr>
      <w:r w:rsidRPr="00B61B72">
        <w:rPr>
          <w:b/>
          <w:bCs/>
        </w:rPr>
        <w:t>SLA Impact is Slight but Consistent</w:t>
      </w:r>
    </w:p>
    <w:p w14:paraId="01A6CA20" w14:textId="77777777" w:rsidR="00A57453" w:rsidRPr="00B61B72" w:rsidRDefault="00A57453" w:rsidP="00A57453">
      <w:pPr>
        <w:numPr>
          <w:ilvl w:val="1"/>
          <w:numId w:val="21"/>
        </w:numPr>
      </w:pPr>
      <w:r w:rsidRPr="00B61B72">
        <w:t xml:space="preserve">SLA drops </w:t>
      </w:r>
      <w:r w:rsidRPr="00B61B72">
        <w:rPr>
          <w:b/>
          <w:bCs/>
        </w:rPr>
        <w:t>from 91.1% → 90.8%</w:t>
      </w:r>
      <w:r w:rsidRPr="00B61B72">
        <w:t xml:space="preserve"> on outage days</w:t>
      </w:r>
    </w:p>
    <w:p w14:paraId="76A4D316" w14:textId="77777777" w:rsidR="00A57453" w:rsidRPr="00B61B72" w:rsidRDefault="00A57453" w:rsidP="00A57453">
      <w:pPr>
        <w:numPr>
          <w:ilvl w:val="1"/>
          <w:numId w:val="21"/>
        </w:numPr>
      </w:pPr>
      <w:r w:rsidRPr="00B61B72">
        <w:t xml:space="preserve">While that drop is </w:t>
      </w:r>
      <w:r w:rsidRPr="00B61B72">
        <w:rPr>
          <w:b/>
          <w:bCs/>
        </w:rPr>
        <w:t>just 0.3%</w:t>
      </w:r>
      <w:r w:rsidRPr="00B61B72">
        <w:t>, it’s consistent across all volume</w:t>
      </w:r>
    </w:p>
    <w:p w14:paraId="2C42EC4E" w14:textId="77777777" w:rsidR="00A57453" w:rsidRPr="00B61B72" w:rsidRDefault="00A57453" w:rsidP="00A57453">
      <w:pPr>
        <w:numPr>
          <w:ilvl w:val="0"/>
          <w:numId w:val="21"/>
        </w:numPr>
      </w:pPr>
      <w:r w:rsidRPr="00B61B72">
        <w:rPr>
          <w:b/>
          <w:bCs/>
        </w:rPr>
        <w:t>Outage Days Represent 15% of All Handled Calls</w:t>
      </w:r>
    </w:p>
    <w:p w14:paraId="1E702E5A" w14:textId="77777777" w:rsidR="00A57453" w:rsidRPr="00B61B72" w:rsidRDefault="00A57453" w:rsidP="00A57453">
      <w:pPr>
        <w:numPr>
          <w:ilvl w:val="1"/>
          <w:numId w:val="21"/>
        </w:numPr>
      </w:pPr>
      <w:r w:rsidRPr="00B61B72">
        <w:t>That’s significant — roughly 1 in 7 days</w:t>
      </w:r>
    </w:p>
    <w:p w14:paraId="50AEE725" w14:textId="77777777" w:rsidR="00A57453" w:rsidRDefault="00A57453" w:rsidP="00A57453">
      <w:pPr>
        <w:numPr>
          <w:ilvl w:val="1"/>
          <w:numId w:val="21"/>
        </w:numPr>
      </w:pPr>
      <w:r w:rsidRPr="00B61B72">
        <w:t>Operationally meaningful even if SLA doesn’t fall drastically</w:t>
      </w:r>
    </w:p>
    <w:p w14:paraId="60E655F9" w14:textId="77777777" w:rsidR="00A57453" w:rsidRPr="00B61B72" w:rsidRDefault="00A57453" w:rsidP="00A57453">
      <w:pPr>
        <w:pStyle w:val="ListParagraph"/>
        <w:numPr>
          <w:ilvl w:val="1"/>
          <w:numId w:val="21"/>
        </w:numPr>
      </w:pPr>
      <w:r>
        <w:t>S</w:t>
      </w:r>
      <w:r w:rsidRPr="00B61B72">
        <w:t>uggesting these events are common enough to merit continued monitoring</w:t>
      </w:r>
    </w:p>
    <w:p w14:paraId="7F7D21FF" w14:textId="77777777" w:rsidR="00A57453" w:rsidRPr="00B61B72" w:rsidRDefault="00A57453" w:rsidP="00A57453">
      <w:pPr>
        <w:numPr>
          <w:ilvl w:val="0"/>
          <w:numId w:val="21"/>
        </w:numPr>
      </w:pPr>
      <w:r w:rsidRPr="00B61B72">
        <w:rPr>
          <w:b/>
          <w:bCs/>
        </w:rPr>
        <w:t>No Major SLA Collapse</w:t>
      </w:r>
    </w:p>
    <w:p w14:paraId="7E8E2D18" w14:textId="77777777" w:rsidR="00A57453" w:rsidRPr="00B61B72" w:rsidRDefault="00A57453" w:rsidP="00A57453">
      <w:pPr>
        <w:numPr>
          <w:ilvl w:val="1"/>
          <w:numId w:val="21"/>
        </w:numPr>
      </w:pPr>
      <w:r w:rsidRPr="00B61B72">
        <w:lastRenderedPageBreak/>
        <w:t xml:space="preserve">Vendors managed SLA </w:t>
      </w:r>
      <w:r w:rsidRPr="00B61B72">
        <w:rPr>
          <w:b/>
          <w:bCs/>
        </w:rPr>
        <w:t>well even during outages</w:t>
      </w:r>
    </w:p>
    <w:p w14:paraId="2F64DC7E" w14:textId="77777777" w:rsidR="00A57453" w:rsidRDefault="00A57453" w:rsidP="00A57453">
      <w:pPr>
        <w:numPr>
          <w:ilvl w:val="1"/>
          <w:numId w:val="21"/>
        </w:numPr>
      </w:pPr>
      <w:r w:rsidRPr="00B61B72">
        <w:t>Shows current staffing model holds up under stress</w:t>
      </w:r>
    </w:p>
    <w:p w14:paraId="4B6BA178" w14:textId="77777777" w:rsidR="00A57453" w:rsidRDefault="00A57453" w:rsidP="00A57453">
      <w:pPr>
        <w:pStyle w:val="ListParagraph"/>
        <w:numPr>
          <w:ilvl w:val="1"/>
          <w:numId w:val="21"/>
        </w:numPr>
      </w:pPr>
      <w:r w:rsidRPr="00B61B72">
        <w:t xml:space="preserve">While the SLA impact was minimal, adding proactive routing or </w:t>
      </w:r>
      <w:r w:rsidRPr="00A57453">
        <w:rPr>
          <w:b/>
          <w:bCs/>
        </w:rPr>
        <w:t>contingency staffing</w:t>
      </w:r>
      <w:r w:rsidRPr="00B61B72">
        <w:t xml:space="preserve"> may help mitigate long-term risk.</w:t>
      </w:r>
    </w:p>
    <w:p w14:paraId="546923A0" w14:textId="77777777" w:rsidR="009D7FA2" w:rsidRPr="00B61B72" w:rsidRDefault="009D7FA2" w:rsidP="009D7FA2">
      <w:pPr>
        <w:pStyle w:val="ListParagraph"/>
        <w:ind w:left="1440"/>
      </w:pPr>
    </w:p>
    <w:p w14:paraId="30D88905" w14:textId="42C18715" w:rsidR="00A57453" w:rsidRDefault="009D7FA2" w:rsidP="00FA1299">
      <w:pPr>
        <w:pStyle w:val="Heading4"/>
      </w:pPr>
      <w:bookmarkStart w:id="13" w:name="_4.2._Graphs"/>
      <w:bookmarkEnd w:id="13"/>
      <w:r w:rsidRPr="008E48B8">
        <w:t>4.</w:t>
      </w:r>
      <w:r>
        <w:t>2</w:t>
      </w:r>
      <w:r w:rsidRPr="008E48B8">
        <w:t xml:space="preserve">. </w:t>
      </w:r>
      <w:r>
        <w:t>Graphs</w:t>
      </w:r>
    </w:p>
    <w:p w14:paraId="03165E9E" w14:textId="77C5E0A7" w:rsidR="0095075C" w:rsidRDefault="006617B4" w:rsidP="006E3538">
      <w:pPr>
        <w:jc w:val="center"/>
      </w:pPr>
      <w:r>
        <w:rPr>
          <w:noProof/>
        </w:rPr>
        <w:drawing>
          <wp:inline distT="0" distB="0" distL="0" distR="0" wp14:anchorId="7D48660B" wp14:editId="2855459C">
            <wp:extent cx="4065617" cy="2179147"/>
            <wp:effectExtent l="0" t="0" r="11430" b="12065"/>
            <wp:docPr id="975482721" name="Chart 1">
              <a:extLst xmlns:a="http://schemas.openxmlformats.org/drawingml/2006/main">
                <a:ext uri="{FF2B5EF4-FFF2-40B4-BE49-F238E27FC236}">
                  <a16:creationId xmlns:a16="http://schemas.microsoft.com/office/drawing/2014/main" id="{BDFCA5AC-5A95-4D56-BCFA-5E1B6E88B2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2409AE0" w14:textId="77777777" w:rsidR="00411E9F" w:rsidRDefault="00411E9F" w:rsidP="006E3538">
      <w:pPr>
        <w:jc w:val="center"/>
      </w:pPr>
    </w:p>
    <w:p w14:paraId="40CA40F7" w14:textId="4D779870" w:rsidR="00B61B72" w:rsidRPr="00A57453" w:rsidRDefault="00A57453" w:rsidP="00FA1299">
      <w:pPr>
        <w:pStyle w:val="Heading2"/>
      </w:pPr>
      <w:bookmarkStart w:id="14" w:name="_5._Day-of-Week_Performance"/>
      <w:bookmarkEnd w:id="14"/>
      <w:r w:rsidRPr="00A57453">
        <w:t>5. Day-of-Week Performance Patterns</w:t>
      </w:r>
    </w:p>
    <w:p w14:paraId="7B2C6455" w14:textId="77777777" w:rsidR="00015B21" w:rsidRDefault="00015B21" w:rsidP="0095075C"/>
    <w:tbl>
      <w:tblPr>
        <w:tblStyle w:val="TableGrid"/>
        <w:tblW w:w="0" w:type="auto"/>
        <w:tblLook w:val="04A0" w:firstRow="1" w:lastRow="0" w:firstColumn="1" w:lastColumn="0" w:noHBand="0" w:noVBand="1"/>
      </w:tblPr>
      <w:tblGrid>
        <w:gridCol w:w="2133"/>
        <w:gridCol w:w="1860"/>
        <w:gridCol w:w="1580"/>
        <w:gridCol w:w="1284"/>
        <w:gridCol w:w="2158"/>
      </w:tblGrid>
      <w:tr w:rsidR="00A57453" w14:paraId="02631B98" w14:textId="77777777" w:rsidTr="00A57453">
        <w:trPr>
          <w:trHeight w:val="589"/>
        </w:trPr>
        <w:tc>
          <w:tcPr>
            <w:tcW w:w="2133" w:type="dxa"/>
            <w:shd w:val="clear" w:color="auto" w:fill="F2F2F2" w:themeFill="background1" w:themeFillShade="F2"/>
            <w:vAlign w:val="center"/>
          </w:tcPr>
          <w:p w14:paraId="6BDA201B" w14:textId="5395E58E" w:rsidR="00A57453" w:rsidRPr="00A57453" w:rsidRDefault="00A57453" w:rsidP="00A57453">
            <w:pPr>
              <w:rPr>
                <w:b/>
                <w:bCs/>
              </w:rPr>
            </w:pPr>
            <w:r>
              <w:rPr>
                <w:b/>
                <w:bCs/>
              </w:rPr>
              <w:t>Day</w:t>
            </w:r>
          </w:p>
        </w:tc>
        <w:tc>
          <w:tcPr>
            <w:tcW w:w="1860" w:type="dxa"/>
            <w:shd w:val="clear" w:color="auto" w:fill="F2F2F2" w:themeFill="background1" w:themeFillShade="F2"/>
            <w:vAlign w:val="center"/>
          </w:tcPr>
          <w:p w14:paraId="2A0EA5F2" w14:textId="38944BFB" w:rsidR="00A57453" w:rsidRPr="00A57453" w:rsidRDefault="00A57453" w:rsidP="00A57453">
            <w:pPr>
              <w:rPr>
                <w:b/>
                <w:bCs/>
              </w:rPr>
            </w:pPr>
            <w:r>
              <w:rPr>
                <w:b/>
                <w:bCs/>
              </w:rPr>
              <w:t>Handled Calls</w:t>
            </w:r>
          </w:p>
        </w:tc>
        <w:tc>
          <w:tcPr>
            <w:tcW w:w="1580" w:type="dxa"/>
            <w:shd w:val="clear" w:color="auto" w:fill="F2F2F2" w:themeFill="background1" w:themeFillShade="F2"/>
            <w:vAlign w:val="center"/>
          </w:tcPr>
          <w:p w14:paraId="0F00EB64" w14:textId="2C33BC65" w:rsidR="00A57453" w:rsidRPr="00A57453" w:rsidRDefault="00A57453" w:rsidP="00A57453">
            <w:pPr>
              <w:rPr>
                <w:b/>
                <w:bCs/>
              </w:rPr>
            </w:pPr>
            <w:r>
              <w:rPr>
                <w:b/>
                <w:bCs/>
              </w:rPr>
              <w:t>Missed Calls</w:t>
            </w:r>
          </w:p>
        </w:tc>
        <w:tc>
          <w:tcPr>
            <w:tcW w:w="1284" w:type="dxa"/>
            <w:shd w:val="clear" w:color="auto" w:fill="F2F2F2" w:themeFill="background1" w:themeFillShade="F2"/>
            <w:vAlign w:val="center"/>
          </w:tcPr>
          <w:p w14:paraId="315310D4" w14:textId="57CF2ADC" w:rsidR="00A57453" w:rsidRPr="00A57453" w:rsidRDefault="00A57453" w:rsidP="00A57453">
            <w:pPr>
              <w:rPr>
                <w:b/>
                <w:bCs/>
              </w:rPr>
            </w:pPr>
            <w:r>
              <w:rPr>
                <w:b/>
                <w:bCs/>
              </w:rPr>
              <w:t>SLA %</w:t>
            </w:r>
          </w:p>
        </w:tc>
        <w:tc>
          <w:tcPr>
            <w:tcW w:w="2158" w:type="dxa"/>
            <w:shd w:val="clear" w:color="auto" w:fill="F2F2F2" w:themeFill="background1" w:themeFillShade="F2"/>
            <w:vAlign w:val="center"/>
          </w:tcPr>
          <w:p w14:paraId="5AB96304" w14:textId="41AC0E4B" w:rsidR="00A57453" w:rsidRPr="00A57453" w:rsidRDefault="00A57453" w:rsidP="00A57453">
            <w:pPr>
              <w:rPr>
                <w:b/>
                <w:bCs/>
              </w:rPr>
            </w:pPr>
            <w:r>
              <w:rPr>
                <w:b/>
                <w:bCs/>
              </w:rPr>
              <w:t>Satisfaction %</w:t>
            </w:r>
          </w:p>
        </w:tc>
      </w:tr>
      <w:tr w:rsidR="00A57453" w14:paraId="066EA5D6" w14:textId="77777777" w:rsidTr="00A57453">
        <w:trPr>
          <w:trHeight w:val="300"/>
        </w:trPr>
        <w:tc>
          <w:tcPr>
            <w:tcW w:w="2133" w:type="dxa"/>
            <w:shd w:val="clear" w:color="auto" w:fill="F2F2F2" w:themeFill="background1" w:themeFillShade="F2"/>
            <w:vAlign w:val="center"/>
          </w:tcPr>
          <w:p w14:paraId="06ED0031" w14:textId="00AD1AF5" w:rsidR="00A57453" w:rsidRPr="00A57453" w:rsidRDefault="00A57453" w:rsidP="00A57453">
            <w:pPr>
              <w:rPr>
                <w:b/>
                <w:bCs/>
              </w:rPr>
            </w:pPr>
            <w:r>
              <w:t>Sunday</w:t>
            </w:r>
          </w:p>
        </w:tc>
        <w:tc>
          <w:tcPr>
            <w:tcW w:w="1860" w:type="dxa"/>
            <w:vAlign w:val="center"/>
          </w:tcPr>
          <w:p w14:paraId="4D2D1E88" w14:textId="0BEFD5F7" w:rsidR="00A57453" w:rsidRPr="00A57453" w:rsidRDefault="00A57453" w:rsidP="00A57453">
            <w:pPr>
              <w:rPr>
                <w:b/>
                <w:bCs/>
              </w:rPr>
            </w:pPr>
            <w:r>
              <w:t>705,452</w:t>
            </w:r>
          </w:p>
        </w:tc>
        <w:tc>
          <w:tcPr>
            <w:tcW w:w="1580" w:type="dxa"/>
            <w:vAlign w:val="center"/>
          </w:tcPr>
          <w:p w14:paraId="56F9333A" w14:textId="0AF0179D" w:rsidR="00A57453" w:rsidRPr="00A57453" w:rsidRDefault="00A57453" w:rsidP="00A57453">
            <w:pPr>
              <w:rPr>
                <w:b/>
                <w:bCs/>
              </w:rPr>
            </w:pPr>
            <w:r>
              <w:t>24,859</w:t>
            </w:r>
          </w:p>
        </w:tc>
        <w:tc>
          <w:tcPr>
            <w:tcW w:w="1284" w:type="dxa"/>
            <w:vAlign w:val="center"/>
          </w:tcPr>
          <w:p w14:paraId="312F2086" w14:textId="37C68776" w:rsidR="00A57453" w:rsidRPr="00A57453" w:rsidRDefault="00A57453" w:rsidP="00A57453">
            <w:pPr>
              <w:rPr>
                <w:b/>
                <w:bCs/>
              </w:rPr>
            </w:pPr>
            <w:r>
              <w:t>91.1%</w:t>
            </w:r>
          </w:p>
        </w:tc>
        <w:tc>
          <w:tcPr>
            <w:tcW w:w="2158" w:type="dxa"/>
            <w:vAlign w:val="center"/>
          </w:tcPr>
          <w:p w14:paraId="77FF7018" w14:textId="56479C82" w:rsidR="00A57453" w:rsidRPr="00A57453" w:rsidRDefault="00A57453" w:rsidP="00A57453">
            <w:pPr>
              <w:rPr>
                <w:b/>
                <w:bCs/>
              </w:rPr>
            </w:pPr>
            <w:r>
              <w:t>35.3%</w:t>
            </w:r>
          </w:p>
        </w:tc>
      </w:tr>
      <w:tr w:rsidR="00A57453" w14:paraId="51AC8895" w14:textId="77777777" w:rsidTr="00A57453">
        <w:trPr>
          <w:trHeight w:val="288"/>
        </w:trPr>
        <w:tc>
          <w:tcPr>
            <w:tcW w:w="2133" w:type="dxa"/>
            <w:shd w:val="clear" w:color="auto" w:fill="F2F2F2" w:themeFill="background1" w:themeFillShade="F2"/>
            <w:vAlign w:val="center"/>
          </w:tcPr>
          <w:p w14:paraId="72599C77" w14:textId="144C1945" w:rsidR="00A57453" w:rsidRPr="00A57453" w:rsidRDefault="00A57453" w:rsidP="00A57453">
            <w:pPr>
              <w:rPr>
                <w:b/>
                <w:bCs/>
              </w:rPr>
            </w:pPr>
            <w:r>
              <w:t>Monday</w:t>
            </w:r>
          </w:p>
        </w:tc>
        <w:tc>
          <w:tcPr>
            <w:tcW w:w="1860" w:type="dxa"/>
            <w:vAlign w:val="center"/>
          </w:tcPr>
          <w:p w14:paraId="72D4761E" w14:textId="46723113" w:rsidR="00A57453" w:rsidRPr="00A57453" w:rsidRDefault="00A57453" w:rsidP="00A57453">
            <w:pPr>
              <w:rPr>
                <w:b/>
                <w:bCs/>
              </w:rPr>
            </w:pPr>
            <w:r>
              <w:t>662,450</w:t>
            </w:r>
          </w:p>
        </w:tc>
        <w:tc>
          <w:tcPr>
            <w:tcW w:w="1580" w:type="dxa"/>
            <w:vAlign w:val="center"/>
          </w:tcPr>
          <w:p w14:paraId="5BC44486" w14:textId="25D18AE8" w:rsidR="00A57453" w:rsidRPr="00A57453" w:rsidRDefault="00A57453" w:rsidP="00A57453">
            <w:pPr>
              <w:rPr>
                <w:b/>
                <w:bCs/>
              </w:rPr>
            </w:pPr>
            <w:r>
              <w:t>22,162</w:t>
            </w:r>
          </w:p>
        </w:tc>
        <w:tc>
          <w:tcPr>
            <w:tcW w:w="1284" w:type="dxa"/>
            <w:vAlign w:val="center"/>
          </w:tcPr>
          <w:p w14:paraId="1385AA9D" w14:textId="72CABA6C" w:rsidR="00A57453" w:rsidRPr="00A57453" w:rsidRDefault="00A57453" w:rsidP="00A57453">
            <w:pPr>
              <w:rPr>
                <w:b/>
                <w:bCs/>
              </w:rPr>
            </w:pPr>
            <w:r>
              <w:t>91.0%</w:t>
            </w:r>
          </w:p>
        </w:tc>
        <w:tc>
          <w:tcPr>
            <w:tcW w:w="2158" w:type="dxa"/>
            <w:vAlign w:val="center"/>
          </w:tcPr>
          <w:p w14:paraId="09EF0C06" w14:textId="665EC0C3" w:rsidR="00A57453" w:rsidRPr="00A57453" w:rsidRDefault="00A57453" w:rsidP="00A57453">
            <w:pPr>
              <w:rPr>
                <w:b/>
                <w:bCs/>
              </w:rPr>
            </w:pPr>
            <w:r>
              <w:t>41.2%</w:t>
            </w:r>
          </w:p>
        </w:tc>
      </w:tr>
      <w:tr w:rsidR="00A57453" w14:paraId="18FFDD4E" w14:textId="77777777" w:rsidTr="00A57453">
        <w:trPr>
          <w:trHeight w:val="300"/>
        </w:trPr>
        <w:tc>
          <w:tcPr>
            <w:tcW w:w="2133" w:type="dxa"/>
            <w:shd w:val="clear" w:color="auto" w:fill="F2F2F2" w:themeFill="background1" w:themeFillShade="F2"/>
            <w:vAlign w:val="center"/>
          </w:tcPr>
          <w:p w14:paraId="59F75007" w14:textId="5C15D8AC" w:rsidR="00A57453" w:rsidRPr="00A57453" w:rsidRDefault="00A57453" w:rsidP="00A57453">
            <w:pPr>
              <w:rPr>
                <w:b/>
                <w:bCs/>
              </w:rPr>
            </w:pPr>
            <w:r>
              <w:t>Tuesday</w:t>
            </w:r>
          </w:p>
        </w:tc>
        <w:tc>
          <w:tcPr>
            <w:tcW w:w="1860" w:type="dxa"/>
            <w:vAlign w:val="center"/>
          </w:tcPr>
          <w:p w14:paraId="7FC607E9" w14:textId="4D262489" w:rsidR="00A57453" w:rsidRPr="00A57453" w:rsidRDefault="00A57453" w:rsidP="00A57453">
            <w:pPr>
              <w:rPr>
                <w:b/>
                <w:bCs/>
              </w:rPr>
            </w:pPr>
            <w:r>
              <w:t>606,395</w:t>
            </w:r>
          </w:p>
        </w:tc>
        <w:tc>
          <w:tcPr>
            <w:tcW w:w="1580" w:type="dxa"/>
            <w:vAlign w:val="center"/>
          </w:tcPr>
          <w:p w14:paraId="6B2A8102" w14:textId="4B5484BE" w:rsidR="00A57453" w:rsidRPr="00A57453" w:rsidRDefault="00A57453" w:rsidP="00A57453">
            <w:pPr>
              <w:rPr>
                <w:b/>
                <w:bCs/>
              </w:rPr>
            </w:pPr>
            <w:r>
              <w:t>22,020</w:t>
            </w:r>
          </w:p>
        </w:tc>
        <w:tc>
          <w:tcPr>
            <w:tcW w:w="1284" w:type="dxa"/>
            <w:vAlign w:val="center"/>
          </w:tcPr>
          <w:p w14:paraId="58A4243C" w14:textId="04755939" w:rsidR="00A57453" w:rsidRPr="00A57453" w:rsidRDefault="00A57453" w:rsidP="00A57453">
            <w:pPr>
              <w:rPr>
                <w:b/>
                <w:bCs/>
              </w:rPr>
            </w:pPr>
            <w:r>
              <w:t>91.0%</w:t>
            </w:r>
          </w:p>
        </w:tc>
        <w:tc>
          <w:tcPr>
            <w:tcW w:w="2158" w:type="dxa"/>
            <w:vAlign w:val="center"/>
          </w:tcPr>
          <w:p w14:paraId="2C0EEB0A" w14:textId="24EC9E46" w:rsidR="00A57453" w:rsidRPr="00A57453" w:rsidRDefault="00A57453" w:rsidP="00A57453">
            <w:pPr>
              <w:rPr>
                <w:b/>
                <w:bCs/>
              </w:rPr>
            </w:pPr>
            <w:r>
              <w:t>36.9%</w:t>
            </w:r>
          </w:p>
        </w:tc>
      </w:tr>
      <w:tr w:rsidR="00A57453" w14:paraId="2E5663C2" w14:textId="77777777" w:rsidTr="00A57453">
        <w:trPr>
          <w:trHeight w:val="288"/>
        </w:trPr>
        <w:tc>
          <w:tcPr>
            <w:tcW w:w="2133" w:type="dxa"/>
            <w:shd w:val="clear" w:color="auto" w:fill="F2F2F2" w:themeFill="background1" w:themeFillShade="F2"/>
            <w:vAlign w:val="center"/>
          </w:tcPr>
          <w:p w14:paraId="722A88D1" w14:textId="2480B09C" w:rsidR="00A57453" w:rsidRPr="00A57453" w:rsidRDefault="00A57453" w:rsidP="00A57453">
            <w:pPr>
              <w:rPr>
                <w:b/>
                <w:bCs/>
              </w:rPr>
            </w:pPr>
            <w:r>
              <w:t>Wednesday</w:t>
            </w:r>
          </w:p>
        </w:tc>
        <w:tc>
          <w:tcPr>
            <w:tcW w:w="1860" w:type="dxa"/>
            <w:vAlign w:val="center"/>
          </w:tcPr>
          <w:p w14:paraId="64CFB7A7" w14:textId="78040797" w:rsidR="00A57453" w:rsidRPr="00A57453" w:rsidRDefault="00A57453" w:rsidP="00A57453">
            <w:pPr>
              <w:rPr>
                <w:b/>
                <w:bCs/>
              </w:rPr>
            </w:pPr>
            <w:r>
              <w:t>616,272</w:t>
            </w:r>
          </w:p>
        </w:tc>
        <w:tc>
          <w:tcPr>
            <w:tcW w:w="1580" w:type="dxa"/>
            <w:vAlign w:val="center"/>
          </w:tcPr>
          <w:p w14:paraId="0FC57A15" w14:textId="4DA43187" w:rsidR="00A57453" w:rsidRPr="00A57453" w:rsidRDefault="00A57453" w:rsidP="00A57453">
            <w:pPr>
              <w:rPr>
                <w:b/>
                <w:bCs/>
              </w:rPr>
            </w:pPr>
            <w:r>
              <w:t>18,110</w:t>
            </w:r>
          </w:p>
        </w:tc>
        <w:tc>
          <w:tcPr>
            <w:tcW w:w="1284" w:type="dxa"/>
            <w:vAlign w:val="center"/>
          </w:tcPr>
          <w:p w14:paraId="25E92723" w14:textId="2F0CE3AE" w:rsidR="00A57453" w:rsidRPr="00A57453" w:rsidRDefault="00A57453" w:rsidP="00A57453">
            <w:pPr>
              <w:rPr>
                <w:b/>
                <w:bCs/>
              </w:rPr>
            </w:pPr>
            <w:r>
              <w:t>90.3%</w:t>
            </w:r>
          </w:p>
        </w:tc>
        <w:tc>
          <w:tcPr>
            <w:tcW w:w="2158" w:type="dxa"/>
            <w:vAlign w:val="center"/>
          </w:tcPr>
          <w:p w14:paraId="7C8F2355" w14:textId="1C8769AC" w:rsidR="00A57453" w:rsidRPr="00A57453" w:rsidRDefault="00A57453" w:rsidP="00A57453">
            <w:pPr>
              <w:rPr>
                <w:b/>
                <w:bCs/>
              </w:rPr>
            </w:pPr>
            <w:r>
              <w:t>38.7%</w:t>
            </w:r>
          </w:p>
        </w:tc>
      </w:tr>
      <w:tr w:rsidR="00A57453" w14:paraId="43DD0CD3" w14:textId="77777777" w:rsidTr="00A57453">
        <w:trPr>
          <w:trHeight w:val="300"/>
        </w:trPr>
        <w:tc>
          <w:tcPr>
            <w:tcW w:w="2133" w:type="dxa"/>
            <w:shd w:val="clear" w:color="auto" w:fill="F2F2F2" w:themeFill="background1" w:themeFillShade="F2"/>
            <w:vAlign w:val="center"/>
          </w:tcPr>
          <w:p w14:paraId="5C0ED6F5" w14:textId="11EDAEB3" w:rsidR="00A57453" w:rsidRPr="00A57453" w:rsidRDefault="00A57453" w:rsidP="00A57453">
            <w:pPr>
              <w:rPr>
                <w:b/>
                <w:bCs/>
              </w:rPr>
            </w:pPr>
            <w:r>
              <w:t>Thursday</w:t>
            </w:r>
          </w:p>
        </w:tc>
        <w:tc>
          <w:tcPr>
            <w:tcW w:w="1860" w:type="dxa"/>
            <w:vAlign w:val="center"/>
          </w:tcPr>
          <w:p w14:paraId="405965C5" w14:textId="6653B9E1" w:rsidR="00A57453" w:rsidRPr="00A57453" w:rsidRDefault="00A57453" w:rsidP="00A57453">
            <w:pPr>
              <w:rPr>
                <w:b/>
                <w:bCs/>
              </w:rPr>
            </w:pPr>
            <w:r>
              <w:t>653,986</w:t>
            </w:r>
          </w:p>
        </w:tc>
        <w:tc>
          <w:tcPr>
            <w:tcW w:w="1580" w:type="dxa"/>
            <w:vAlign w:val="center"/>
          </w:tcPr>
          <w:p w14:paraId="40A21E91" w14:textId="350ED710" w:rsidR="00A57453" w:rsidRPr="00A57453" w:rsidRDefault="00A57453" w:rsidP="00A57453">
            <w:pPr>
              <w:rPr>
                <w:b/>
                <w:bCs/>
              </w:rPr>
            </w:pPr>
            <w:r>
              <w:t>23,534</w:t>
            </w:r>
          </w:p>
        </w:tc>
        <w:tc>
          <w:tcPr>
            <w:tcW w:w="1284" w:type="dxa"/>
            <w:vAlign w:val="center"/>
          </w:tcPr>
          <w:p w14:paraId="267B7F03" w14:textId="155D50FD" w:rsidR="00A57453" w:rsidRPr="00A57453" w:rsidRDefault="00A57453" w:rsidP="00A57453">
            <w:pPr>
              <w:rPr>
                <w:b/>
                <w:bCs/>
              </w:rPr>
            </w:pPr>
            <w:r>
              <w:t>91.3%</w:t>
            </w:r>
          </w:p>
        </w:tc>
        <w:tc>
          <w:tcPr>
            <w:tcW w:w="2158" w:type="dxa"/>
            <w:vAlign w:val="center"/>
          </w:tcPr>
          <w:p w14:paraId="6AC463DD" w14:textId="37F8BB06" w:rsidR="00A57453" w:rsidRPr="00A57453" w:rsidRDefault="00A57453" w:rsidP="00A57453">
            <w:pPr>
              <w:rPr>
                <w:b/>
                <w:bCs/>
              </w:rPr>
            </w:pPr>
            <w:r>
              <w:t>39.3%</w:t>
            </w:r>
          </w:p>
        </w:tc>
      </w:tr>
      <w:tr w:rsidR="00A57453" w14:paraId="641AAA4C" w14:textId="77777777" w:rsidTr="00A57453">
        <w:trPr>
          <w:trHeight w:val="288"/>
        </w:trPr>
        <w:tc>
          <w:tcPr>
            <w:tcW w:w="2133" w:type="dxa"/>
            <w:shd w:val="clear" w:color="auto" w:fill="F2F2F2" w:themeFill="background1" w:themeFillShade="F2"/>
            <w:vAlign w:val="center"/>
          </w:tcPr>
          <w:p w14:paraId="5B9B697C" w14:textId="5C2BA919" w:rsidR="00A57453" w:rsidRPr="00A57453" w:rsidRDefault="00A57453" w:rsidP="00A57453">
            <w:pPr>
              <w:rPr>
                <w:b/>
                <w:bCs/>
              </w:rPr>
            </w:pPr>
            <w:r>
              <w:t>Friday</w:t>
            </w:r>
          </w:p>
        </w:tc>
        <w:tc>
          <w:tcPr>
            <w:tcW w:w="1860" w:type="dxa"/>
            <w:vAlign w:val="center"/>
          </w:tcPr>
          <w:p w14:paraId="742A989B" w14:textId="12030EB5" w:rsidR="00A57453" w:rsidRPr="00A57453" w:rsidRDefault="00A57453" w:rsidP="00A57453">
            <w:pPr>
              <w:rPr>
                <w:b/>
                <w:bCs/>
              </w:rPr>
            </w:pPr>
            <w:r>
              <w:t>698,706</w:t>
            </w:r>
          </w:p>
        </w:tc>
        <w:tc>
          <w:tcPr>
            <w:tcW w:w="1580" w:type="dxa"/>
            <w:vAlign w:val="center"/>
          </w:tcPr>
          <w:p w14:paraId="212D54FE" w14:textId="1A57FB71" w:rsidR="00A57453" w:rsidRPr="00A57453" w:rsidRDefault="00A57453" w:rsidP="00A57453">
            <w:pPr>
              <w:rPr>
                <w:b/>
                <w:bCs/>
              </w:rPr>
            </w:pPr>
            <w:r>
              <w:t>22,661</w:t>
            </w:r>
          </w:p>
        </w:tc>
        <w:tc>
          <w:tcPr>
            <w:tcW w:w="1284" w:type="dxa"/>
            <w:vAlign w:val="center"/>
          </w:tcPr>
          <w:p w14:paraId="6322504A" w14:textId="3C55CEAE" w:rsidR="00A57453" w:rsidRPr="00A57453" w:rsidRDefault="00A57453" w:rsidP="00A57453">
            <w:pPr>
              <w:rPr>
                <w:b/>
                <w:bCs/>
              </w:rPr>
            </w:pPr>
            <w:r>
              <w:t>90.7%</w:t>
            </w:r>
          </w:p>
        </w:tc>
        <w:tc>
          <w:tcPr>
            <w:tcW w:w="2158" w:type="dxa"/>
            <w:vAlign w:val="center"/>
          </w:tcPr>
          <w:p w14:paraId="366F13AE" w14:textId="42E6BEA1" w:rsidR="00A57453" w:rsidRPr="00A57453" w:rsidRDefault="00A57453" w:rsidP="00A57453">
            <w:pPr>
              <w:rPr>
                <w:b/>
                <w:bCs/>
              </w:rPr>
            </w:pPr>
            <w:r>
              <w:t>36.5%</w:t>
            </w:r>
          </w:p>
        </w:tc>
      </w:tr>
      <w:tr w:rsidR="00A57453" w14:paraId="4644CB95" w14:textId="77777777" w:rsidTr="00A57453">
        <w:trPr>
          <w:trHeight w:val="300"/>
        </w:trPr>
        <w:tc>
          <w:tcPr>
            <w:tcW w:w="2133" w:type="dxa"/>
            <w:shd w:val="clear" w:color="auto" w:fill="F2F2F2" w:themeFill="background1" w:themeFillShade="F2"/>
            <w:vAlign w:val="center"/>
          </w:tcPr>
          <w:p w14:paraId="12D32D18" w14:textId="292C0307" w:rsidR="00A57453" w:rsidRPr="00A57453" w:rsidRDefault="00A57453" w:rsidP="00A57453">
            <w:pPr>
              <w:rPr>
                <w:b/>
                <w:bCs/>
              </w:rPr>
            </w:pPr>
            <w:r>
              <w:t>Saturday</w:t>
            </w:r>
          </w:p>
        </w:tc>
        <w:tc>
          <w:tcPr>
            <w:tcW w:w="1860" w:type="dxa"/>
            <w:vAlign w:val="center"/>
          </w:tcPr>
          <w:p w14:paraId="4A759B9A" w14:textId="187CE389" w:rsidR="00A57453" w:rsidRPr="00A57453" w:rsidRDefault="00A57453" w:rsidP="00A57453">
            <w:pPr>
              <w:rPr>
                <w:b/>
                <w:bCs/>
              </w:rPr>
            </w:pPr>
            <w:r>
              <w:t>702,629</w:t>
            </w:r>
          </w:p>
        </w:tc>
        <w:tc>
          <w:tcPr>
            <w:tcW w:w="1580" w:type="dxa"/>
            <w:vAlign w:val="center"/>
          </w:tcPr>
          <w:p w14:paraId="1CDF5164" w14:textId="0A31B6E5" w:rsidR="00A57453" w:rsidRPr="00A57453" w:rsidRDefault="00A57453" w:rsidP="00A57453">
            <w:pPr>
              <w:rPr>
                <w:b/>
                <w:bCs/>
              </w:rPr>
            </w:pPr>
            <w:r>
              <w:t>26,193</w:t>
            </w:r>
          </w:p>
        </w:tc>
        <w:tc>
          <w:tcPr>
            <w:tcW w:w="1284" w:type="dxa"/>
            <w:vAlign w:val="center"/>
          </w:tcPr>
          <w:p w14:paraId="3E423921" w14:textId="3042248B" w:rsidR="00A57453" w:rsidRPr="00A57453" w:rsidRDefault="00A57453" w:rsidP="00A57453">
            <w:pPr>
              <w:rPr>
                <w:b/>
                <w:bCs/>
              </w:rPr>
            </w:pPr>
            <w:r>
              <w:t>91.4%</w:t>
            </w:r>
          </w:p>
        </w:tc>
        <w:tc>
          <w:tcPr>
            <w:tcW w:w="2158" w:type="dxa"/>
            <w:vAlign w:val="center"/>
          </w:tcPr>
          <w:p w14:paraId="0D966BA0" w14:textId="7480A88F" w:rsidR="00A57453" w:rsidRPr="00A57453" w:rsidRDefault="00A57453" w:rsidP="00A57453">
            <w:pPr>
              <w:rPr>
                <w:b/>
                <w:bCs/>
              </w:rPr>
            </w:pPr>
            <w:r>
              <w:t>39.8%</w:t>
            </w:r>
          </w:p>
        </w:tc>
      </w:tr>
      <w:tr w:rsidR="00A57453" w14:paraId="0E964C2E" w14:textId="77777777" w:rsidTr="00A57453">
        <w:trPr>
          <w:trHeight w:val="288"/>
        </w:trPr>
        <w:tc>
          <w:tcPr>
            <w:tcW w:w="2133" w:type="dxa"/>
            <w:shd w:val="clear" w:color="auto" w:fill="F2F2F2" w:themeFill="background1" w:themeFillShade="F2"/>
            <w:vAlign w:val="center"/>
          </w:tcPr>
          <w:p w14:paraId="56BAB26D" w14:textId="06CF5B68" w:rsidR="00A57453" w:rsidRPr="00A57453" w:rsidRDefault="00A57453" w:rsidP="00A57453">
            <w:pPr>
              <w:rPr>
                <w:b/>
                <w:bCs/>
              </w:rPr>
            </w:pPr>
            <w:r>
              <w:rPr>
                <w:rStyle w:val="Strong"/>
              </w:rPr>
              <w:t>Total</w:t>
            </w:r>
          </w:p>
        </w:tc>
        <w:tc>
          <w:tcPr>
            <w:tcW w:w="1860" w:type="dxa"/>
            <w:vAlign w:val="center"/>
          </w:tcPr>
          <w:p w14:paraId="535BD29E" w14:textId="5BF25628" w:rsidR="00A57453" w:rsidRPr="00A57453" w:rsidRDefault="00A57453" w:rsidP="00A57453">
            <w:pPr>
              <w:rPr>
                <w:b/>
                <w:bCs/>
              </w:rPr>
            </w:pPr>
            <w:r>
              <w:t>4,645,890</w:t>
            </w:r>
          </w:p>
        </w:tc>
        <w:tc>
          <w:tcPr>
            <w:tcW w:w="1580" w:type="dxa"/>
            <w:vAlign w:val="center"/>
          </w:tcPr>
          <w:p w14:paraId="04ABDB22" w14:textId="7AE03144" w:rsidR="00A57453" w:rsidRPr="00A57453" w:rsidRDefault="00A57453" w:rsidP="00A57453">
            <w:pPr>
              <w:rPr>
                <w:b/>
                <w:bCs/>
              </w:rPr>
            </w:pPr>
            <w:r>
              <w:t>159,539</w:t>
            </w:r>
          </w:p>
        </w:tc>
        <w:tc>
          <w:tcPr>
            <w:tcW w:w="1284" w:type="dxa"/>
            <w:vAlign w:val="center"/>
          </w:tcPr>
          <w:p w14:paraId="500251C3" w14:textId="05CEFDC2" w:rsidR="00A57453" w:rsidRPr="00A57453" w:rsidRDefault="00A57453" w:rsidP="00A57453">
            <w:pPr>
              <w:rPr>
                <w:b/>
                <w:bCs/>
              </w:rPr>
            </w:pPr>
            <w:r>
              <w:t>91.0%</w:t>
            </w:r>
          </w:p>
        </w:tc>
        <w:tc>
          <w:tcPr>
            <w:tcW w:w="2158" w:type="dxa"/>
            <w:vAlign w:val="center"/>
          </w:tcPr>
          <w:p w14:paraId="04077857" w14:textId="70E9BF49" w:rsidR="00A57453" w:rsidRPr="00A57453" w:rsidRDefault="00A57453" w:rsidP="00A57453">
            <w:pPr>
              <w:rPr>
                <w:b/>
                <w:bCs/>
              </w:rPr>
            </w:pPr>
            <w:r>
              <w:t>38.2%</w:t>
            </w:r>
          </w:p>
        </w:tc>
      </w:tr>
    </w:tbl>
    <w:p w14:paraId="3D60B316" w14:textId="77777777" w:rsidR="00A57453" w:rsidRDefault="00A57453" w:rsidP="0095075C"/>
    <w:p w14:paraId="4F50281A" w14:textId="59B15794" w:rsidR="00A57453" w:rsidRDefault="00FA1299" w:rsidP="00FA1299">
      <w:pPr>
        <w:pStyle w:val="Heading4"/>
      </w:pPr>
      <w:bookmarkStart w:id="15" w:name="_5.1._Key_Observations:"/>
      <w:bookmarkEnd w:id="15"/>
      <w:r>
        <w:t xml:space="preserve">5.1. </w:t>
      </w:r>
      <w:r w:rsidR="00A57453" w:rsidRPr="00A57453">
        <w:t>Key Observations:</w:t>
      </w:r>
    </w:p>
    <w:p w14:paraId="07C68B37" w14:textId="77777777" w:rsidR="00A57453" w:rsidRPr="00A57453" w:rsidRDefault="00A57453" w:rsidP="00A57453">
      <w:pPr>
        <w:pStyle w:val="ListParagraph"/>
        <w:ind w:left="360"/>
        <w:rPr>
          <w:rFonts w:eastAsiaTheme="majorEastAsia" w:cstheme="majorBidi"/>
          <w:i/>
          <w:iCs/>
          <w:color w:val="2F5496" w:themeColor="accent1" w:themeShade="BF"/>
        </w:rPr>
      </w:pPr>
    </w:p>
    <w:p w14:paraId="387B058F" w14:textId="4B7F5C88" w:rsidR="00A57453" w:rsidRDefault="00A57453" w:rsidP="00A57453">
      <w:pPr>
        <w:pStyle w:val="ListParagraph"/>
        <w:numPr>
          <w:ilvl w:val="0"/>
          <w:numId w:val="21"/>
        </w:numPr>
      </w:pPr>
      <w:r>
        <w:t>Saturday and Sunday handled the highest call volumes (~700K each),</w:t>
      </w:r>
      <w:r w:rsidRPr="00A57453">
        <w:rPr>
          <w:b/>
          <w:bCs/>
        </w:rPr>
        <w:t xml:space="preserve"> confirming weekends as peak load periods</w:t>
      </w:r>
      <w:r>
        <w:t>.</w:t>
      </w:r>
    </w:p>
    <w:p w14:paraId="66FE23FC" w14:textId="3EB76924" w:rsidR="00A57453" w:rsidRDefault="00A57453" w:rsidP="00A57453">
      <w:pPr>
        <w:pStyle w:val="ListParagraph"/>
        <w:numPr>
          <w:ilvl w:val="0"/>
          <w:numId w:val="21"/>
        </w:numPr>
      </w:pPr>
      <w:r w:rsidRPr="00B61B72">
        <w:t xml:space="preserve">With Saturday and Sunday handling the </w:t>
      </w:r>
      <w:r w:rsidRPr="00B61B72">
        <w:rPr>
          <w:b/>
          <w:bCs/>
        </w:rPr>
        <w:t>highest call volumes</w:t>
      </w:r>
      <w:r w:rsidRPr="00B61B72">
        <w:t>, there's an opportunity to optimize weekend staffing or training to improve satisfaction.</w:t>
      </w:r>
    </w:p>
    <w:p w14:paraId="62910D2C" w14:textId="79FC42C0" w:rsidR="00A57453" w:rsidRDefault="00A57453" w:rsidP="00A57453">
      <w:pPr>
        <w:pStyle w:val="ListParagraph"/>
        <w:numPr>
          <w:ilvl w:val="0"/>
          <w:numId w:val="21"/>
        </w:numPr>
      </w:pPr>
      <w:r>
        <w:lastRenderedPageBreak/>
        <w:t xml:space="preserve">SLA adherence remained stable across the week (range: 90.3%–91.4%), </w:t>
      </w:r>
      <w:r w:rsidRPr="00A57453">
        <w:rPr>
          <w:b/>
          <w:bCs/>
        </w:rPr>
        <w:t>showing consistent response speed</w:t>
      </w:r>
      <w:r>
        <w:t>.</w:t>
      </w:r>
    </w:p>
    <w:p w14:paraId="71B34319" w14:textId="170EC8CF" w:rsidR="00A57453" w:rsidRDefault="00A57453" w:rsidP="00A57453">
      <w:pPr>
        <w:pStyle w:val="ListParagraph"/>
        <w:numPr>
          <w:ilvl w:val="0"/>
          <w:numId w:val="21"/>
        </w:numPr>
      </w:pPr>
      <w:r>
        <w:t xml:space="preserve">Customer satisfaction varied more significantly - highest on Mondays (41.2%), lowest on Sundays (35.3%) </w:t>
      </w:r>
      <w:r w:rsidRPr="00B61B72">
        <w:t xml:space="preserve">despite similar SLA levels, suggesting a </w:t>
      </w:r>
      <w:r w:rsidRPr="00B61B72">
        <w:rPr>
          <w:b/>
          <w:bCs/>
        </w:rPr>
        <w:t>gap in quality of service or agent experience</w:t>
      </w:r>
      <w:r w:rsidRPr="00B61B72">
        <w:t xml:space="preserve"> during weekends.</w:t>
      </w:r>
    </w:p>
    <w:p w14:paraId="0522086D" w14:textId="37126123" w:rsidR="00A57453" w:rsidRDefault="00A57453" w:rsidP="00A57453">
      <w:pPr>
        <w:pStyle w:val="ListParagraph"/>
        <w:numPr>
          <w:ilvl w:val="0"/>
          <w:numId w:val="21"/>
        </w:numPr>
      </w:pPr>
      <w:r>
        <w:t>The satisfaction dip on Sundays may indicate reduced agent availability, lower staffing quality, or more complex issues at week’s end.</w:t>
      </w:r>
    </w:p>
    <w:p w14:paraId="3B503968" w14:textId="5270E85B" w:rsidR="00A57453" w:rsidRDefault="00A57453" w:rsidP="00A57453">
      <w:pPr>
        <w:pStyle w:val="ListParagraph"/>
        <w:numPr>
          <w:ilvl w:val="0"/>
          <w:numId w:val="21"/>
        </w:numPr>
      </w:pPr>
      <w:r>
        <w:t>Friday also had slightly lower satisfaction (36.5%) despite high SLA, suggesting possible end-of-week fatigue.</w:t>
      </w:r>
    </w:p>
    <w:p w14:paraId="1B89A68F" w14:textId="77777777" w:rsidR="00093470" w:rsidRDefault="00093470" w:rsidP="00093470"/>
    <w:p w14:paraId="544FE154" w14:textId="6E0585BA" w:rsidR="00093470" w:rsidRDefault="00093470" w:rsidP="00FA1299">
      <w:pPr>
        <w:pStyle w:val="Heading4"/>
      </w:pPr>
      <w:bookmarkStart w:id="16" w:name="_5.2._Graphs"/>
      <w:bookmarkEnd w:id="16"/>
      <w:r>
        <w:t>5</w:t>
      </w:r>
      <w:r w:rsidRPr="008E48B8">
        <w:t>.</w:t>
      </w:r>
      <w:r>
        <w:t>2</w:t>
      </w:r>
      <w:r w:rsidRPr="008E48B8">
        <w:t xml:space="preserve">. </w:t>
      </w:r>
      <w:r>
        <w:t>Graphs</w:t>
      </w:r>
    </w:p>
    <w:p w14:paraId="2E3F7A9F" w14:textId="77777777" w:rsidR="00093470" w:rsidRDefault="00093470" w:rsidP="00093470"/>
    <w:p w14:paraId="2F868F6D" w14:textId="0A496198" w:rsidR="0095075C" w:rsidRDefault="006617B4" w:rsidP="00A57453">
      <w:pPr>
        <w:jc w:val="center"/>
      </w:pPr>
      <w:r>
        <w:rPr>
          <w:noProof/>
        </w:rPr>
        <w:drawing>
          <wp:inline distT="0" distB="0" distL="0" distR="0" wp14:anchorId="3C31BE83" wp14:editId="5BB7E2CA">
            <wp:extent cx="4570095" cy="2729865"/>
            <wp:effectExtent l="0" t="0" r="1905" b="13335"/>
            <wp:docPr id="898812972" name="Chart 1">
              <a:extLst xmlns:a="http://schemas.openxmlformats.org/drawingml/2006/main">
                <a:ext uri="{FF2B5EF4-FFF2-40B4-BE49-F238E27FC236}">
                  <a16:creationId xmlns:a16="http://schemas.microsoft.com/office/drawing/2014/main" id="{F0F0C05F-9F31-4A5D-A056-EC446871CC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F9AFA83" w14:textId="474FD1D1" w:rsidR="0095075C" w:rsidRDefault="006617B4" w:rsidP="00A57453">
      <w:pPr>
        <w:jc w:val="center"/>
      </w:pPr>
      <w:r>
        <w:rPr>
          <w:noProof/>
        </w:rPr>
        <w:drawing>
          <wp:inline distT="0" distB="0" distL="0" distR="0" wp14:anchorId="5C3114E8" wp14:editId="2F3C78F4">
            <wp:extent cx="4572000" cy="2754630"/>
            <wp:effectExtent l="0" t="0" r="0" b="7620"/>
            <wp:docPr id="1510811493" name="Chart 1">
              <a:extLst xmlns:a="http://schemas.openxmlformats.org/drawingml/2006/main">
                <a:ext uri="{FF2B5EF4-FFF2-40B4-BE49-F238E27FC236}">
                  <a16:creationId xmlns:a16="http://schemas.microsoft.com/office/drawing/2014/main" id="{F716FD5B-0FB8-4A09-AD3C-AB52AB8787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17EE87A" w14:textId="67426690" w:rsidR="00D92DD4" w:rsidRPr="00D92DD4" w:rsidRDefault="00D92DD4" w:rsidP="00D92DD4">
      <w:pPr>
        <w:pStyle w:val="Heading1"/>
        <w:rPr>
          <w:b/>
          <w:bCs/>
          <w:u w:val="single"/>
        </w:rPr>
      </w:pPr>
      <w:r w:rsidRPr="00D92DD4">
        <w:rPr>
          <w:b/>
          <w:bCs/>
          <w:u w:val="single"/>
        </w:rPr>
        <w:lastRenderedPageBreak/>
        <w:t xml:space="preserve">Part </w:t>
      </w:r>
      <w:r w:rsidR="00411E9F">
        <w:rPr>
          <w:b/>
          <w:bCs/>
          <w:u w:val="single"/>
        </w:rPr>
        <w:t>2</w:t>
      </w:r>
      <w:r w:rsidRPr="00D92DD4">
        <w:rPr>
          <w:b/>
          <w:bCs/>
          <w:u w:val="single"/>
        </w:rPr>
        <w:t>: 2025 Forecast &amp; Staffing Plan</w:t>
      </w:r>
    </w:p>
    <w:p w14:paraId="48944D00" w14:textId="77777777" w:rsidR="00D92DD4" w:rsidRDefault="00D92DD4" w:rsidP="0095075C"/>
    <w:p w14:paraId="7674E01D" w14:textId="6D28F280" w:rsidR="00411E9F" w:rsidRPr="00411E9F" w:rsidRDefault="00A961B0" w:rsidP="00411E9F">
      <w:pPr>
        <w:pStyle w:val="Heading2"/>
        <w:numPr>
          <w:ilvl w:val="0"/>
          <w:numId w:val="24"/>
        </w:numPr>
        <w:rPr>
          <w:b/>
          <w:bCs/>
        </w:rPr>
      </w:pPr>
      <w:bookmarkStart w:id="17" w:name="_H1_2025_Call"/>
      <w:bookmarkEnd w:id="17"/>
      <w:r w:rsidRPr="00D92DD4">
        <w:rPr>
          <w:b/>
          <w:bCs/>
        </w:rPr>
        <w:t>H1 2025 Call Volume Forecast &amp; Staffing Recommendation</w:t>
      </w:r>
    </w:p>
    <w:p w14:paraId="3E992BC3" w14:textId="2BF59AAB" w:rsidR="00E417A0" w:rsidRDefault="00411E9F" w:rsidP="0095075C">
      <w:r w:rsidRPr="00411E9F">
        <w:t>This section outlines projected call volumes for January–June 2025 based on historical data and Excel forecasting models. It includes vendor volume distribution, estimated cost, and tactical staffing recommendations based on vendor strengths.</w:t>
      </w:r>
    </w:p>
    <w:p w14:paraId="378B6506" w14:textId="77777777" w:rsidR="00411E9F" w:rsidRDefault="00411E9F" w:rsidP="0095075C"/>
    <w:p w14:paraId="0839F098" w14:textId="67B316C2" w:rsidR="00E417A0" w:rsidRPr="00E417A0" w:rsidRDefault="00E417A0" w:rsidP="00FA1299">
      <w:pPr>
        <w:pStyle w:val="Heading4"/>
        <w:numPr>
          <w:ilvl w:val="1"/>
          <w:numId w:val="24"/>
        </w:numPr>
      </w:pPr>
      <w:bookmarkStart w:id="18" w:name="_Volume_Forecast_Summary"/>
      <w:bookmarkEnd w:id="18"/>
      <w:r w:rsidRPr="00E417A0">
        <w:t>Volume Forecast Summary</w:t>
      </w:r>
    </w:p>
    <w:p w14:paraId="30DB16F5" w14:textId="77777777" w:rsidR="00E417A0" w:rsidRDefault="00E417A0" w:rsidP="00E417A0">
      <w:pPr>
        <w:pStyle w:val="ListParagraph"/>
      </w:pPr>
    </w:p>
    <w:p w14:paraId="208298E5" w14:textId="04E63A81" w:rsidR="00E417A0" w:rsidRDefault="00E417A0" w:rsidP="00E417A0">
      <w:pPr>
        <w:pStyle w:val="ListParagraph"/>
        <w:numPr>
          <w:ilvl w:val="0"/>
          <w:numId w:val="25"/>
        </w:numPr>
      </w:pPr>
      <w:r>
        <w:t xml:space="preserve">Based on historical trends and Excel’s built-in forecasting, </w:t>
      </w:r>
      <w:r w:rsidR="00524D18">
        <w:t>Support</w:t>
      </w:r>
      <w:r>
        <w:t xml:space="preserve"> is expected to receive approximately </w:t>
      </w:r>
      <w:r w:rsidRPr="00E417A0">
        <w:rPr>
          <w:b/>
          <w:bCs/>
        </w:rPr>
        <w:t>2.65 million calls per quarter</w:t>
      </w:r>
      <w:r>
        <w:t xml:space="preserve">, totaling around </w:t>
      </w:r>
      <w:r w:rsidRPr="00E417A0">
        <w:rPr>
          <w:b/>
          <w:bCs/>
        </w:rPr>
        <w:t>5.3 million calls for H1 2025</w:t>
      </w:r>
      <w:r>
        <w:t>.</w:t>
      </w:r>
    </w:p>
    <w:p w14:paraId="4D305937" w14:textId="77777777" w:rsidR="00E417A0" w:rsidRDefault="00E417A0" w:rsidP="00E417A0">
      <w:pPr>
        <w:pStyle w:val="ListParagraph"/>
        <w:numPr>
          <w:ilvl w:val="0"/>
          <w:numId w:val="25"/>
        </w:numPr>
      </w:pPr>
      <w:r>
        <w:t xml:space="preserve">Forecasted monthly volume ranges from </w:t>
      </w:r>
      <w:r w:rsidRPr="00E417A0">
        <w:rPr>
          <w:b/>
          <w:bCs/>
        </w:rPr>
        <w:t>~400K to ~460K, with a projected peak in May 2025</w:t>
      </w:r>
      <w:r>
        <w:t xml:space="preserve"> (driven by events like Mother’s Day).</w:t>
      </w:r>
    </w:p>
    <w:p w14:paraId="5CA86F2A" w14:textId="77777777" w:rsidR="0095075C" w:rsidRDefault="0095075C" w:rsidP="0095075C"/>
    <w:tbl>
      <w:tblPr>
        <w:tblStyle w:val="TableGrid"/>
        <w:tblW w:w="0" w:type="auto"/>
        <w:tblLook w:val="04A0" w:firstRow="1" w:lastRow="0" w:firstColumn="1" w:lastColumn="0" w:noHBand="0" w:noVBand="1"/>
      </w:tblPr>
      <w:tblGrid>
        <w:gridCol w:w="1870"/>
        <w:gridCol w:w="1870"/>
        <w:gridCol w:w="1870"/>
        <w:gridCol w:w="1870"/>
        <w:gridCol w:w="1870"/>
      </w:tblGrid>
      <w:tr w:rsidR="00E417A0" w14:paraId="7FAC89C8" w14:textId="77777777" w:rsidTr="00E417A0">
        <w:tc>
          <w:tcPr>
            <w:tcW w:w="1870" w:type="dxa"/>
            <w:shd w:val="clear" w:color="auto" w:fill="F2F2F2" w:themeFill="background1" w:themeFillShade="F2"/>
            <w:vAlign w:val="center"/>
          </w:tcPr>
          <w:p w14:paraId="0D25C3EF" w14:textId="368D3842" w:rsidR="00E417A0" w:rsidRPr="00E417A0" w:rsidRDefault="00E417A0" w:rsidP="00E417A0">
            <w:pPr>
              <w:rPr>
                <w:b/>
                <w:bCs/>
              </w:rPr>
            </w:pPr>
            <w:r w:rsidRPr="00E417A0">
              <w:rPr>
                <w:b/>
                <w:bCs/>
              </w:rPr>
              <w:t>Month</w:t>
            </w:r>
          </w:p>
        </w:tc>
        <w:tc>
          <w:tcPr>
            <w:tcW w:w="1870" w:type="dxa"/>
            <w:shd w:val="clear" w:color="auto" w:fill="F2F2F2" w:themeFill="background1" w:themeFillShade="F2"/>
            <w:vAlign w:val="center"/>
          </w:tcPr>
          <w:p w14:paraId="7CDA4F28" w14:textId="320C00B8" w:rsidR="00E417A0" w:rsidRPr="00E417A0" w:rsidRDefault="00E417A0" w:rsidP="00E417A0">
            <w:pPr>
              <w:rPr>
                <w:b/>
                <w:bCs/>
              </w:rPr>
            </w:pPr>
            <w:r w:rsidRPr="00E417A0">
              <w:rPr>
                <w:b/>
                <w:bCs/>
              </w:rPr>
              <w:t>Total Calls</w:t>
            </w:r>
          </w:p>
        </w:tc>
        <w:tc>
          <w:tcPr>
            <w:tcW w:w="1870" w:type="dxa"/>
            <w:shd w:val="clear" w:color="auto" w:fill="F2F2F2" w:themeFill="background1" w:themeFillShade="F2"/>
            <w:vAlign w:val="center"/>
          </w:tcPr>
          <w:p w14:paraId="5E1BBF98" w14:textId="1EF156C4" w:rsidR="00E417A0" w:rsidRPr="00E417A0" w:rsidRDefault="00E417A0" w:rsidP="00E417A0">
            <w:pPr>
              <w:rPr>
                <w:b/>
                <w:bCs/>
              </w:rPr>
            </w:pPr>
            <w:r w:rsidRPr="00E417A0">
              <w:rPr>
                <w:b/>
                <w:bCs/>
              </w:rPr>
              <w:t>Vendor A Volume</w:t>
            </w:r>
          </w:p>
        </w:tc>
        <w:tc>
          <w:tcPr>
            <w:tcW w:w="1870" w:type="dxa"/>
            <w:shd w:val="clear" w:color="auto" w:fill="F2F2F2" w:themeFill="background1" w:themeFillShade="F2"/>
            <w:vAlign w:val="center"/>
          </w:tcPr>
          <w:p w14:paraId="6992130B" w14:textId="5F237AAF" w:rsidR="00E417A0" w:rsidRPr="00E417A0" w:rsidRDefault="00E417A0" w:rsidP="00E417A0">
            <w:pPr>
              <w:rPr>
                <w:b/>
                <w:bCs/>
              </w:rPr>
            </w:pPr>
            <w:r w:rsidRPr="00E417A0">
              <w:rPr>
                <w:b/>
                <w:bCs/>
              </w:rPr>
              <w:t>Vendor B Volume</w:t>
            </w:r>
          </w:p>
        </w:tc>
        <w:tc>
          <w:tcPr>
            <w:tcW w:w="1870" w:type="dxa"/>
            <w:shd w:val="clear" w:color="auto" w:fill="F2F2F2" w:themeFill="background1" w:themeFillShade="F2"/>
            <w:vAlign w:val="center"/>
          </w:tcPr>
          <w:p w14:paraId="23F16B42" w14:textId="32C7BA3F" w:rsidR="00E417A0" w:rsidRPr="00E417A0" w:rsidRDefault="00E417A0" w:rsidP="00E417A0">
            <w:pPr>
              <w:rPr>
                <w:b/>
                <w:bCs/>
              </w:rPr>
            </w:pPr>
            <w:r w:rsidRPr="00E417A0">
              <w:rPr>
                <w:b/>
                <w:bCs/>
              </w:rPr>
              <w:t>Total Cost</w:t>
            </w:r>
          </w:p>
        </w:tc>
      </w:tr>
      <w:tr w:rsidR="00E417A0" w14:paraId="4919614B" w14:textId="77777777" w:rsidTr="00E417A0">
        <w:tc>
          <w:tcPr>
            <w:tcW w:w="1870" w:type="dxa"/>
            <w:shd w:val="clear" w:color="auto" w:fill="F2F2F2" w:themeFill="background1" w:themeFillShade="F2"/>
            <w:vAlign w:val="bottom"/>
          </w:tcPr>
          <w:p w14:paraId="192EB073" w14:textId="5683C9BB" w:rsidR="00E417A0" w:rsidRPr="00E417A0" w:rsidRDefault="00E417A0" w:rsidP="00E417A0">
            <w:pPr>
              <w:rPr>
                <w:b/>
                <w:bCs/>
              </w:rPr>
            </w:pPr>
            <w:r w:rsidRPr="00E417A0">
              <w:rPr>
                <w:b/>
                <w:bCs/>
              </w:rPr>
              <w:t>Jan-2025</w:t>
            </w:r>
          </w:p>
        </w:tc>
        <w:tc>
          <w:tcPr>
            <w:tcW w:w="1870" w:type="dxa"/>
            <w:vAlign w:val="bottom"/>
          </w:tcPr>
          <w:p w14:paraId="2F33E9BF" w14:textId="39A5157B" w:rsidR="00E417A0" w:rsidRPr="00E417A0" w:rsidRDefault="00E417A0" w:rsidP="00E417A0">
            <w:r w:rsidRPr="00E417A0">
              <w:t>449,412</w:t>
            </w:r>
          </w:p>
        </w:tc>
        <w:tc>
          <w:tcPr>
            <w:tcW w:w="1870" w:type="dxa"/>
            <w:vAlign w:val="bottom"/>
          </w:tcPr>
          <w:p w14:paraId="759B002D" w14:textId="6982FD62" w:rsidR="00E417A0" w:rsidRDefault="00E417A0" w:rsidP="00E417A0">
            <w:r w:rsidRPr="00E417A0">
              <w:t>263,355</w:t>
            </w:r>
          </w:p>
        </w:tc>
        <w:tc>
          <w:tcPr>
            <w:tcW w:w="1870" w:type="dxa"/>
            <w:vAlign w:val="bottom"/>
          </w:tcPr>
          <w:p w14:paraId="5662BC9A" w14:textId="5C4F511D" w:rsidR="00E417A0" w:rsidRDefault="00E417A0" w:rsidP="00E417A0">
            <w:r w:rsidRPr="00E417A0">
              <w:t>186,056</w:t>
            </w:r>
          </w:p>
        </w:tc>
        <w:tc>
          <w:tcPr>
            <w:tcW w:w="1870" w:type="dxa"/>
            <w:vAlign w:val="bottom"/>
          </w:tcPr>
          <w:p w14:paraId="24EA3C55" w14:textId="79FBC7F4" w:rsidR="00E417A0" w:rsidRDefault="00E417A0" w:rsidP="00E417A0">
            <w:r w:rsidRPr="00E417A0">
              <w:t>864,758</w:t>
            </w:r>
          </w:p>
        </w:tc>
      </w:tr>
      <w:tr w:rsidR="00E417A0" w14:paraId="3D2989C3" w14:textId="77777777" w:rsidTr="00E417A0">
        <w:tc>
          <w:tcPr>
            <w:tcW w:w="1870" w:type="dxa"/>
            <w:shd w:val="clear" w:color="auto" w:fill="F2F2F2" w:themeFill="background1" w:themeFillShade="F2"/>
            <w:vAlign w:val="bottom"/>
          </w:tcPr>
          <w:p w14:paraId="6DB660F8" w14:textId="7609A32A" w:rsidR="00E417A0" w:rsidRPr="00E417A0" w:rsidRDefault="00E417A0" w:rsidP="00E417A0">
            <w:pPr>
              <w:rPr>
                <w:b/>
                <w:bCs/>
              </w:rPr>
            </w:pPr>
            <w:r w:rsidRPr="00E417A0">
              <w:rPr>
                <w:b/>
                <w:bCs/>
              </w:rPr>
              <w:t>Feb-2025</w:t>
            </w:r>
          </w:p>
        </w:tc>
        <w:tc>
          <w:tcPr>
            <w:tcW w:w="1870" w:type="dxa"/>
            <w:vAlign w:val="bottom"/>
          </w:tcPr>
          <w:p w14:paraId="08B30B6C" w14:textId="365B9857" w:rsidR="00E417A0" w:rsidRPr="00E417A0" w:rsidRDefault="00E417A0" w:rsidP="00E417A0">
            <w:r w:rsidRPr="00E417A0">
              <w:t>399,086</w:t>
            </w:r>
          </w:p>
        </w:tc>
        <w:tc>
          <w:tcPr>
            <w:tcW w:w="1870" w:type="dxa"/>
            <w:vAlign w:val="bottom"/>
          </w:tcPr>
          <w:p w14:paraId="57C9F57D" w14:textId="014B2B3A" w:rsidR="00E417A0" w:rsidRDefault="00E417A0" w:rsidP="00E417A0">
            <w:r w:rsidRPr="00E417A0">
              <w:t>233,865</w:t>
            </w:r>
          </w:p>
        </w:tc>
        <w:tc>
          <w:tcPr>
            <w:tcW w:w="1870" w:type="dxa"/>
            <w:vAlign w:val="bottom"/>
          </w:tcPr>
          <w:p w14:paraId="79DBB2A5" w14:textId="3654E59A" w:rsidR="00E417A0" w:rsidRDefault="00E417A0" w:rsidP="00E417A0">
            <w:r w:rsidRPr="00E417A0">
              <w:t>165,222</w:t>
            </w:r>
          </w:p>
        </w:tc>
        <w:tc>
          <w:tcPr>
            <w:tcW w:w="1870" w:type="dxa"/>
            <w:vAlign w:val="bottom"/>
          </w:tcPr>
          <w:p w14:paraId="7C6155E7" w14:textId="7D27764D" w:rsidR="00E417A0" w:rsidRDefault="00E417A0" w:rsidP="00E417A0">
            <w:r w:rsidRPr="00E417A0">
              <w:t>767,922</w:t>
            </w:r>
          </w:p>
        </w:tc>
      </w:tr>
      <w:tr w:rsidR="00E417A0" w14:paraId="29333ADB" w14:textId="77777777" w:rsidTr="00E417A0">
        <w:tc>
          <w:tcPr>
            <w:tcW w:w="1870" w:type="dxa"/>
            <w:shd w:val="clear" w:color="auto" w:fill="F2F2F2" w:themeFill="background1" w:themeFillShade="F2"/>
            <w:vAlign w:val="bottom"/>
          </w:tcPr>
          <w:p w14:paraId="7D96C7A4" w14:textId="05AAAE15" w:rsidR="00E417A0" w:rsidRPr="00E417A0" w:rsidRDefault="00E417A0" w:rsidP="00E417A0">
            <w:pPr>
              <w:rPr>
                <w:b/>
                <w:bCs/>
              </w:rPr>
            </w:pPr>
            <w:r w:rsidRPr="00E417A0">
              <w:rPr>
                <w:b/>
                <w:bCs/>
              </w:rPr>
              <w:t>Mar-2025</w:t>
            </w:r>
          </w:p>
        </w:tc>
        <w:tc>
          <w:tcPr>
            <w:tcW w:w="1870" w:type="dxa"/>
            <w:vAlign w:val="bottom"/>
          </w:tcPr>
          <w:p w14:paraId="1C75DB90" w14:textId="13FF73C6" w:rsidR="00E417A0" w:rsidRPr="00E417A0" w:rsidRDefault="00E417A0" w:rsidP="00E417A0">
            <w:r w:rsidRPr="00E417A0">
              <w:t>435,113</w:t>
            </w:r>
          </w:p>
        </w:tc>
        <w:tc>
          <w:tcPr>
            <w:tcW w:w="1870" w:type="dxa"/>
            <w:vAlign w:val="bottom"/>
          </w:tcPr>
          <w:p w14:paraId="7074D5E3" w14:textId="5CE22C24" w:rsidR="00E417A0" w:rsidRDefault="00E417A0" w:rsidP="00E417A0">
            <w:r w:rsidRPr="00E417A0">
              <w:t>254,976</w:t>
            </w:r>
          </w:p>
        </w:tc>
        <w:tc>
          <w:tcPr>
            <w:tcW w:w="1870" w:type="dxa"/>
            <w:vAlign w:val="bottom"/>
          </w:tcPr>
          <w:p w14:paraId="4D3E569B" w14:textId="638ACA3B" w:rsidR="00E417A0" w:rsidRDefault="00E417A0" w:rsidP="00E417A0">
            <w:r w:rsidRPr="00E417A0">
              <w:t>180,137</w:t>
            </w:r>
          </w:p>
        </w:tc>
        <w:tc>
          <w:tcPr>
            <w:tcW w:w="1870" w:type="dxa"/>
            <w:vAlign w:val="bottom"/>
          </w:tcPr>
          <w:p w14:paraId="6B8D5CEF" w14:textId="7F7BB48C" w:rsidR="00E417A0" w:rsidRDefault="00E417A0" w:rsidP="00E417A0">
            <w:r w:rsidRPr="00E417A0">
              <w:t>837,245</w:t>
            </w:r>
          </w:p>
        </w:tc>
      </w:tr>
      <w:tr w:rsidR="00E417A0" w14:paraId="3B7F6F57" w14:textId="77777777" w:rsidTr="00E417A0">
        <w:tc>
          <w:tcPr>
            <w:tcW w:w="1870" w:type="dxa"/>
            <w:shd w:val="clear" w:color="auto" w:fill="F2F2F2" w:themeFill="background1" w:themeFillShade="F2"/>
            <w:vAlign w:val="bottom"/>
          </w:tcPr>
          <w:p w14:paraId="2D65AB1E" w14:textId="37F30E7A" w:rsidR="00E417A0" w:rsidRPr="00E417A0" w:rsidRDefault="00E417A0" w:rsidP="00E417A0">
            <w:pPr>
              <w:rPr>
                <w:b/>
                <w:bCs/>
              </w:rPr>
            </w:pPr>
            <w:r w:rsidRPr="00E417A0">
              <w:rPr>
                <w:b/>
                <w:bCs/>
              </w:rPr>
              <w:t>Apr-2025</w:t>
            </w:r>
          </w:p>
        </w:tc>
        <w:tc>
          <w:tcPr>
            <w:tcW w:w="1870" w:type="dxa"/>
            <w:vAlign w:val="bottom"/>
          </w:tcPr>
          <w:p w14:paraId="30626349" w14:textId="63F3C193" w:rsidR="00E417A0" w:rsidRPr="00E417A0" w:rsidRDefault="00E417A0" w:rsidP="00E417A0">
            <w:r w:rsidRPr="00E417A0">
              <w:t>412,159</w:t>
            </w:r>
          </w:p>
        </w:tc>
        <w:tc>
          <w:tcPr>
            <w:tcW w:w="1870" w:type="dxa"/>
            <w:vAlign w:val="bottom"/>
          </w:tcPr>
          <w:p w14:paraId="4987A2A3" w14:textId="1782659A" w:rsidR="00E417A0" w:rsidRDefault="00E417A0" w:rsidP="00E417A0">
            <w:r w:rsidRPr="00E417A0">
              <w:t>241,525</w:t>
            </w:r>
          </w:p>
        </w:tc>
        <w:tc>
          <w:tcPr>
            <w:tcW w:w="1870" w:type="dxa"/>
            <w:vAlign w:val="bottom"/>
          </w:tcPr>
          <w:p w14:paraId="73772D1D" w14:textId="5AF7A026" w:rsidR="00E417A0" w:rsidRDefault="00E417A0" w:rsidP="00E417A0">
            <w:r w:rsidRPr="00E417A0">
              <w:t>170,634</w:t>
            </w:r>
          </w:p>
        </w:tc>
        <w:tc>
          <w:tcPr>
            <w:tcW w:w="1870" w:type="dxa"/>
            <w:vAlign w:val="bottom"/>
          </w:tcPr>
          <w:p w14:paraId="3E0AB2F0" w14:textId="4F1675D1" w:rsidR="00E417A0" w:rsidRDefault="00E417A0" w:rsidP="00E417A0">
            <w:r w:rsidRPr="00E417A0">
              <w:t>793,076</w:t>
            </w:r>
          </w:p>
        </w:tc>
      </w:tr>
      <w:tr w:rsidR="00E417A0" w14:paraId="0D39A3D7" w14:textId="77777777" w:rsidTr="00E417A0">
        <w:tc>
          <w:tcPr>
            <w:tcW w:w="1870" w:type="dxa"/>
            <w:shd w:val="clear" w:color="auto" w:fill="F2F2F2" w:themeFill="background1" w:themeFillShade="F2"/>
            <w:vAlign w:val="bottom"/>
          </w:tcPr>
          <w:p w14:paraId="22DF2164" w14:textId="03D96781" w:rsidR="00E417A0" w:rsidRPr="00E417A0" w:rsidRDefault="00E417A0" w:rsidP="00E417A0">
            <w:pPr>
              <w:rPr>
                <w:b/>
                <w:bCs/>
              </w:rPr>
            </w:pPr>
            <w:r w:rsidRPr="00E417A0">
              <w:rPr>
                <w:b/>
                <w:bCs/>
              </w:rPr>
              <w:t>May-2025</w:t>
            </w:r>
          </w:p>
        </w:tc>
        <w:tc>
          <w:tcPr>
            <w:tcW w:w="1870" w:type="dxa"/>
            <w:vAlign w:val="bottom"/>
          </w:tcPr>
          <w:p w14:paraId="6510C96D" w14:textId="16564608" w:rsidR="00E417A0" w:rsidRPr="00E417A0" w:rsidRDefault="00E417A0" w:rsidP="00E417A0">
            <w:r w:rsidRPr="00E417A0">
              <w:t>421,158</w:t>
            </w:r>
          </w:p>
        </w:tc>
        <w:tc>
          <w:tcPr>
            <w:tcW w:w="1870" w:type="dxa"/>
            <w:vAlign w:val="bottom"/>
          </w:tcPr>
          <w:p w14:paraId="500C3B1B" w14:textId="754F5E6B" w:rsidR="00E417A0" w:rsidRDefault="00E417A0" w:rsidP="00E417A0">
            <w:r w:rsidRPr="00E417A0">
              <w:t>246,798</w:t>
            </w:r>
          </w:p>
        </w:tc>
        <w:tc>
          <w:tcPr>
            <w:tcW w:w="1870" w:type="dxa"/>
            <w:vAlign w:val="bottom"/>
          </w:tcPr>
          <w:p w14:paraId="004452DB" w14:textId="159B0C6A" w:rsidR="00E417A0" w:rsidRDefault="00E417A0" w:rsidP="00E417A0">
            <w:r w:rsidRPr="00E417A0">
              <w:t>174,359</w:t>
            </w:r>
          </w:p>
        </w:tc>
        <w:tc>
          <w:tcPr>
            <w:tcW w:w="1870" w:type="dxa"/>
            <w:vAlign w:val="bottom"/>
          </w:tcPr>
          <w:p w14:paraId="582B3914" w14:textId="160BC50F" w:rsidR="00E417A0" w:rsidRDefault="00E417A0" w:rsidP="00E417A0">
            <w:r w:rsidRPr="00E417A0">
              <w:t>810,392</w:t>
            </w:r>
          </w:p>
        </w:tc>
      </w:tr>
      <w:tr w:rsidR="00E417A0" w14:paraId="1A697AF6" w14:textId="77777777" w:rsidTr="00E417A0">
        <w:tc>
          <w:tcPr>
            <w:tcW w:w="1870" w:type="dxa"/>
            <w:shd w:val="clear" w:color="auto" w:fill="F2F2F2" w:themeFill="background1" w:themeFillShade="F2"/>
            <w:vAlign w:val="bottom"/>
          </w:tcPr>
          <w:p w14:paraId="374890BD" w14:textId="5C938AAB" w:rsidR="00E417A0" w:rsidRPr="00E417A0" w:rsidRDefault="00E417A0" w:rsidP="00E417A0">
            <w:pPr>
              <w:rPr>
                <w:b/>
                <w:bCs/>
              </w:rPr>
            </w:pPr>
            <w:r w:rsidRPr="00E417A0">
              <w:rPr>
                <w:b/>
                <w:bCs/>
              </w:rPr>
              <w:t>Jun-2025</w:t>
            </w:r>
          </w:p>
        </w:tc>
        <w:tc>
          <w:tcPr>
            <w:tcW w:w="1870" w:type="dxa"/>
            <w:vAlign w:val="bottom"/>
          </w:tcPr>
          <w:p w14:paraId="75E56E43" w14:textId="233BA122" w:rsidR="00E417A0" w:rsidRPr="00E417A0" w:rsidRDefault="00E417A0" w:rsidP="00E417A0">
            <w:r w:rsidRPr="00E417A0">
              <w:t>398,330</w:t>
            </w:r>
          </w:p>
        </w:tc>
        <w:tc>
          <w:tcPr>
            <w:tcW w:w="1870" w:type="dxa"/>
            <w:vAlign w:val="bottom"/>
          </w:tcPr>
          <w:p w14:paraId="7DC3E4BE" w14:textId="41A1551E" w:rsidR="00E417A0" w:rsidRPr="00E417A0" w:rsidRDefault="00E417A0" w:rsidP="00E417A0">
            <w:r w:rsidRPr="00E417A0">
              <w:t>233,422</w:t>
            </w:r>
          </w:p>
        </w:tc>
        <w:tc>
          <w:tcPr>
            <w:tcW w:w="1870" w:type="dxa"/>
            <w:vAlign w:val="bottom"/>
          </w:tcPr>
          <w:p w14:paraId="5F2B3625" w14:textId="654B297A" w:rsidR="00E417A0" w:rsidRPr="00E417A0" w:rsidRDefault="00E417A0" w:rsidP="00E417A0">
            <w:r w:rsidRPr="00E417A0">
              <w:t>164,909</w:t>
            </w:r>
          </w:p>
        </w:tc>
        <w:tc>
          <w:tcPr>
            <w:tcW w:w="1870" w:type="dxa"/>
            <w:vAlign w:val="bottom"/>
          </w:tcPr>
          <w:p w14:paraId="17C923A7" w14:textId="0F831566" w:rsidR="00E417A0" w:rsidRPr="00E417A0" w:rsidRDefault="00E417A0" w:rsidP="00E417A0">
            <w:r w:rsidRPr="00E417A0">
              <w:t>766,467</w:t>
            </w:r>
          </w:p>
        </w:tc>
      </w:tr>
    </w:tbl>
    <w:p w14:paraId="33422DEE" w14:textId="77777777" w:rsidR="0095075C" w:rsidRDefault="0095075C" w:rsidP="0095075C"/>
    <w:p w14:paraId="586293FA" w14:textId="6A76E349" w:rsidR="0095075C" w:rsidRDefault="00E417A0" w:rsidP="00FA1299">
      <w:pPr>
        <w:pStyle w:val="Heading4"/>
        <w:numPr>
          <w:ilvl w:val="1"/>
          <w:numId w:val="24"/>
        </w:numPr>
      </w:pPr>
      <w:bookmarkStart w:id="19" w:name="_Forecasting_Seasonal_Volume"/>
      <w:bookmarkStart w:id="20" w:name="_Hlk198306434"/>
      <w:bookmarkEnd w:id="19"/>
      <w:r w:rsidRPr="00E417A0">
        <w:t>Forecasting Seasonal Volume Drivers</w:t>
      </w:r>
    </w:p>
    <w:bookmarkEnd w:id="20"/>
    <w:p w14:paraId="0F61FD34" w14:textId="77777777" w:rsidR="00E417A0" w:rsidRPr="00E417A0" w:rsidRDefault="00E417A0" w:rsidP="00E417A0">
      <w:pPr>
        <w:pStyle w:val="ListParagraph"/>
        <w:ind w:left="360"/>
        <w:rPr>
          <w:rFonts w:eastAsiaTheme="majorEastAsia" w:cstheme="majorBidi"/>
          <w:i/>
          <w:iCs/>
          <w:color w:val="2F5496" w:themeColor="accent1" w:themeShade="BF"/>
        </w:rPr>
      </w:pPr>
    </w:p>
    <w:p w14:paraId="44ED06CD" w14:textId="77777777" w:rsidR="00E417A0" w:rsidRPr="00E417A0" w:rsidRDefault="00E417A0" w:rsidP="00E417A0">
      <w:r w:rsidRPr="00E417A0">
        <w:t xml:space="preserve">Several volume peaks appear in the H1 2025 forecast, which likely correlate with </w:t>
      </w:r>
      <w:r w:rsidRPr="00E417A0">
        <w:rPr>
          <w:b/>
          <w:bCs/>
        </w:rPr>
        <w:t>real-world customer behavior and cultural events</w:t>
      </w:r>
      <w:r w:rsidRPr="00E417A0">
        <w:t>:</w:t>
      </w:r>
    </w:p>
    <w:p w14:paraId="542ABAB1" w14:textId="77777777" w:rsidR="00E417A0" w:rsidRPr="00E417A0" w:rsidRDefault="00E417A0" w:rsidP="00E417A0">
      <w:pPr>
        <w:numPr>
          <w:ilvl w:val="0"/>
          <w:numId w:val="26"/>
        </w:numPr>
      </w:pPr>
      <w:r w:rsidRPr="00E417A0">
        <w:rPr>
          <w:b/>
          <w:bCs/>
        </w:rPr>
        <w:t>January</w:t>
      </w:r>
      <w:r w:rsidRPr="00E417A0">
        <w:t xml:space="preserve"> shows the highest forecasted volume (~449K calls), possibly due to post-holiday ordering surges as customers return from winter breaks.</w:t>
      </w:r>
    </w:p>
    <w:p w14:paraId="0648F870" w14:textId="77777777" w:rsidR="00E417A0" w:rsidRPr="00E417A0" w:rsidRDefault="00E417A0" w:rsidP="00E417A0">
      <w:pPr>
        <w:numPr>
          <w:ilvl w:val="0"/>
          <w:numId w:val="26"/>
        </w:numPr>
      </w:pPr>
      <w:r w:rsidRPr="00E417A0">
        <w:rPr>
          <w:b/>
          <w:bCs/>
        </w:rPr>
        <w:t>March</w:t>
      </w:r>
      <w:r w:rsidRPr="00E417A0">
        <w:t xml:space="preserve"> also stands out, potentially linked to increased promotional activity or </w:t>
      </w:r>
      <w:r w:rsidRPr="00E417A0">
        <w:rPr>
          <w:b/>
          <w:bCs/>
        </w:rPr>
        <w:t>International Women’s Day</w:t>
      </w:r>
      <w:r w:rsidRPr="00E417A0">
        <w:t>, which may trigger gifting or dining orders.</w:t>
      </w:r>
    </w:p>
    <w:p w14:paraId="386F95E3" w14:textId="77777777" w:rsidR="00E417A0" w:rsidRPr="00E417A0" w:rsidRDefault="00E417A0" w:rsidP="00E417A0">
      <w:pPr>
        <w:numPr>
          <w:ilvl w:val="0"/>
          <w:numId w:val="26"/>
        </w:numPr>
      </w:pPr>
      <w:r w:rsidRPr="00E417A0">
        <w:rPr>
          <w:b/>
          <w:bCs/>
        </w:rPr>
        <w:t>May</w:t>
      </w:r>
      <w:r w:rsidRPr="00E417A0">
        <w:t xml:space="preserve"> maintains its position as a high-volume month, likely due to </w:t>
      </w:r>
      <w:r w:rsidRPr="00E417A0">
        <w:rPr>
          <w:b/>
          <w:bCs/>
        </w:rPr>
        <w:t>Mother’s Day</w:t>
      </w:r>
      <w:r w:rsidRPr="00E417A0">
        <w:t>, traditionally one of the busiest food and gifting periods.</w:t>
      </w:r>
    </w:p>
    <w:p w14:paraId="2BD5FDF5" w14:textId="77777777" w:rsidR="00E417A0" w:rsidRPr="00E417A0" w:rsidRDefault="00E417A0" w:rsidP="00E417A0">
      <w:r w:rsidRPr="00E417A0">
        <w:t xml:space="preserve">These recurring event-driven spikes should be factored into </w:t>
      </w:r>
      <w:r w:rsidRPr="00E417A0">
        <w:rPr>
          <w:b/>
          <w:bCs/>
        </w:rPr>
        <w:t>staffing plans proactively</w:t>
      </w:r>
      <w:r w:rsidRPr="00E417A0">
        <w:t>, especially in Shared Queues and on weekends.</w:t>
      </w:r>
    </w:p>
    <w:p w14:paraId="4EFA0BE4" w14:textId="77777777" w:rsidR="0095075C" w:rsidRDefault="0095075C" w:rsidP="0095075C"/>
    <w:p w14:paraId="24992DF3" w14:textId="1A0E8C59" w:rsidR="00E417A0" w:rsidRDefault="00E417A0" w:rsidP="00FA1299">
      <w:pPr>
        <w:pStyle w:val="Heading4"/>
        <w:numPr>
          <w:ilvl w:val="1"/>
          <w:numId w:val="24"/>
        </w:numPr>
      </w:pPr>
      <w:bookmarkStart w:id="21" w:name="_Key_2024_Observations"/>
      <w:bookmarkStart w:id="22" w:name="_Hlk198306402"/>
      <w:bookmarkEnd w:id="21"/>
      <w:r w:rsidRPr="00E417A0">
        <w:lastRenderedPageBreak/>
        <w:t>Key 2024 Observations to Consider</w:t>
      </w:r>
    </w:p>
    <w:bookmarkEnd w:id="22"/>
    <w:p w14:paraId="2D189A61" w14:textId="77777777" w:rsidR="00E417A0" w:rsidRPr="00E417A0" w:rsidRDefault="00E417A0" w:rsidP="00E417A0">
      <w:pPr>
        <w:pStyle w:val="ListParagraph"/>
        <w:ind w:left="360"/>
        <w:rPr>
          <w:rFonts w:eastAsiaTheme="majorEastAsia" w:cstheme="majorBidi"/>
          <w:i/>
          <w:iCs/>
          <w:color w:val="2F5496" w:themeColor="accent1" w:themeShade="BF"/>
        </w:rPr>
      </w:pPr>
    </w:p>
    <w:p w14:paraId="23848D89" w14:textId="7AE8E6C1" w:rsidR="00E417A0" w:rsidRPr="00E417A0" w:rsidRDefault="00E417A0" w:rsidP="00E417A0">
      <w:pPr>
        <w:numPr>
          <w:ilvl w:val="0"/>
          <w:numId w:val="27"/>
        </w:numPr>
      </w:pPr>
      <w:r w:rsidRPr="00E417A0">
        <w:t xml:space="preserve">SLA adherence held strong (91%) even during system outages </w:t>
      </w:r>
      <w:r>
        <w:t>-</w:t>
      </w:r>
      <w:r w:rsidRPr="00E417A0">
        <w:t xml:space="preserve"> vendors can handle pressure</w:t>
      </w:r>
    </w:p>
    <w:p w14:paraId="2F367479" w14:textId="77777777" w:rsidR="00E417A0" w:rsidRPr="00E417A0" w:rsidRDefault="00E417A0" w:rsidP="00E417A0">
      <w:pPr>
        <w:numPr>
          <w:ilvl w:val="0"/>
          <w:numId w:val="27"/>
        </w:numPr>
      </w:pPr>
      <w:r w:rsidRPr="00E417A0">
        <w:t xml:space="preserve">Customer satisfaction was lowest on weekends, especially </w:t>
      </w:r>
      <w:r w:rsidRPr="00E417A0">
        <w:rPr>
          <w:b/>
          <w:bCs/>
        </w:rPr>
        <w:t>Sundays</w:t>
      </w:r>
    </w:p>
    <w:p w14:paraId="571F062B" w14:textId="77777777" w:rsidR="00E417A0" w:rsidRPr="00E417A0" w:rsidRDefault="00E417A0" w:rsidP="00E417A0">
      <w:pPr>
        <w:numPr>
          <w:ilvl w:val="0"/>
          <w:numId w:val="27"/>
        </w:numPr>
      </w:pPr>
      <w:r w:rsidRPr="00E417A0">
        <w:t xml:space="preserve">Shared queue carries the </w:t>
      </w:r>
      <w:r w:rsidRPr="00E417A0">
        <w:rPr>
          <w:b/>
          <w:bCs/>
        </w:rPr>
        <w:t>highest miss rate</w:t>
      </w:r>
      <w:r w:rsidRPr="00E417A0">
        <w:t>, indicating it’s a fallback under strain</w:t>
      </w:r>
    </w:p>
    <w:p w14:paraId="5C3C9302" w14:textId="77777777" w:rsidR="00E417A0" w:rsidRPr="00E417A0" w:rsidRDefault="00E417A0" w:rsidP="00E417A0">
      <w:pPr>
        <w:numPr>
          <w:ilvl w:val="0"/>
          <w:numId w:val="27"/>
        </w:numPr>
      </w:pPr>
      <w:r w:rsidRPr="00E417A0">
        <w:t xml:space="preserve">Vendor A showed stronger SLA performance, while Vendor </w:t>
      </w:r>
      <w:proofErr w:type="spellStart"/>
      <w:r w:rsidRPr="00E417A0">
        <w:t>B led</w:t>
      </w:r>
      <w:proofErr w:type="spellEnd"/>
      <w:r w:rsidRPr="00E417A0">
        <w:t xml:space="preserve"> in customer satisfaction</w:t>
      </w:r>
    </w:p>
    <w:p w14:paraId="28F76077" w14:textId="77777777" w:rsidR="00E417A0" w:rsidRDefault="00E417A0" w:rsidP="0095075C"/>
    <w:p w14:paraId="18B2C998" w14:textId="77777777" w:rsidR="0091148C" w:rsidRDefault="0091148C" w:rsidP="0095075C"/>
    <w:p w14:paraId="171C281F" w14:textId="7322F39B" w:rsidR="0091148C" w:rsidRPr="00D92DD4" w:rsidRDefault="0091148C" w:rsidP="00FA1299">
      <w:pPr>
        <w:pStyle w:val="Heading2"/>
        <w:numPr>
          <w:ilvl w:val="0"/>
          <w:numId w:val="24"/>
        </w:numPr>
        <w:rPr>
          <w:b/>
          <w:bCs/>
        </w:rPr>
      </w:pPr>
      <w:bookmarkStart w:id="23" w:name="_Staffing_&amp;_Vendor"/>
      <w:bookmarkEnd w:id="23"/>
      <w:r w:rsidRPr="00D92DD4">
        <w:rPr>
          <w:b/>
          <w:bCs/>
        </w:rPr>
        <w:t>Staffing &amp; Vendor Recommendations</w:t>
      </w:r>
    </w:p>
    <w:p w14:paraId="1D96FB0A" w14:textId="77777777" w:rsidR="0091148C" w:rsidRDefault="0091148C" w:rsidP="0091148C">
      <w:pPr>
        <w:pStyle w:val="ListParagraph"/>
        <w:ind w:left="360"/>
        <w:rPr>
          <w:rFonts w:asciiTheme="majorHAnsi" w:eastAsiaTheme="majorEastAsia" w:hAnsiTheme="majorHAnsi" w:cstheme="majorBidi"/>
          <w:color w:val="2F5496" w:themeColor="accent1" w:themeShade="BF"/>
          <w:sz w:val="32"/>
          <w:szCs w:val="32"/>
        </w:rPr>
      </w:pPr>
    </w:p>
    <w:p w14:paraId="62781168" w14:textId="2FF5BF8B" w:rsidR="002D47D1" w:rsidRPr="002D47D1" w:rsidRDefault="002D47D1" w:rsidP="002D47D1">
      <w:r w:rsidRPr="002D47D1">
        <w:t xml:space="preserve">For H1 2025, </w:t>
      </w:r>
      <w:r w:rsidR="00524D18">
        <w:t>Support</w:t>
      </w:r>
      <w:r w:rsidRPr="002D47D1">
        <w:t xml:space="preserve"> is projected to receive approximately </w:t>
      </w:r>
      <w:r w:rsidRPr="002D47D1">
        <w:rPr>
          <w:b/>
          <w:bCs/>
        </w:rPr>
        <w:t>5.3 million support calls</w:t>
      </w:r>
      <w:r w:rsidRPr="002D47D1">
        <w:t xml:space="preserve">, with notable demand surges forecasted in </w:t>
      </w:r>
      <w:r w:rsidRPr="002D47D1">
        <w:rPr>
          <w:b/>
          <w:bCs/>
        </w:rPr>
        <w:t>January, March, and May</w:t>
      </w:r>
      <w:r w:rsidRPr="002D47D1">
        <w:t xml:space="preserve">. To support this volume while preserving service quality and cost-efficiency, we recommend maintaining the existing vendor allocation baseline (Vendor A: 58.6%, Vendor B: 41.4%), but </w:t>
      </w:r>
      <w:r w:rsidRPr="002D47D1">
        <w:rPr>
          <w:b/>
          <w:bCs/>
        </w:rPr>
        <w:t>deploying it more strategically</w:t>
      </w:r>
      <w:r w:rsidRPr="002D47D1">
        <w:t xml:space="preserve"> across months, days, and call types.</w:t>
      </w:r>
    </w:p>
    <w:p w14:paraId="33409DBF" w14:textId="77777777" w:rsidR="002D47D1" w:rsidRPr="002D47D1" w:rsidRDefault="002D47D1" w:rsidP="002D47D1">
      <w:pPr>
        <w:numPr>
          <w:ilvl w:val="0"/>
          <w:numId w:val="33"/>
        </w:numPr>
      </w:pPr>
      <w:r w:rsidRPr="002D47D1">
        <w:rPr>
          <w:b/>
          <w:bCs/>
        </w:rPr>
        <w:t>Vendor A</w:t>
      </w:r>
      <w:r w:rsidRPr="002D47D1">
        <w:t xml:space="preserve">, with stronger SLA performance (93.9%) and lower cost-per-call ($1.80), should continue to handle </w:t>
      </w:r>
      <w:r w:rsidRPr="002D47D1">
        <w:rPr>
          <w:b/>
          <w:bCs/>
        </w:rPr>
        <w:t>SLA-critical</w:t>
      </w:r>
      <w:r w:rsidRPr="002D47D1">
        <w:t xml:space="preserve">, </w:t>
      </w:r>
      <w:r w:rsidRPr="002D47D1">
        <w:rPr>
          <w:b/>
          <w:bCs/>
        </w:rPr>
        <w:t>weekday</w:t>
      </w:r>
      <w:r w:rsidRPr="002D47D1">
        <w:t xml:space="preserve">, and </w:t>
      </w:r>
      <w:r w:rsidRPr="002D47D1">
        <w:rPr>
          <w:b/>
          <w:bCs/>
        </w:rPr>
        <w:t>Shared Queue</w:t>
      </w:r>
      <w:r w:rsidRPr="002D47D1">
        <w:t xml:space="preserve"> traffic, especially during high-volume months.</w:t>
      </w:r>
    </w:p>
    <w:p w14:paraId="50F06F7E" w14:textId="77777777" w:rsidR="002D47D1" w:rsidRPr="002D47D1" w:rsidRDefault="002D47D1" w:rsidP="002D47D1">
      <w:pPr>
        <w:numPr>
          <w:ilvl w:val="0"/>
          <w:numId w:val="33"/>
        </w:numPr>
      </w:pPr>
      <w:r w:rsidRPr="002D47D1">
        <w:rPr>
          <w:b/>
          <w:bCs/>
        </w:rPr>
        <w:t>Vendor B</w:t>
      </w:r>
      <w:r w:rsidRPr="002D47D1">
        <w:t xml:space="preserve">, while more expensive ($2.10 per call), consistently led on customer satisfaction (39.5%) and should be leveraged for </w:t>
      </w:r>
      <w:r w:rsidRPr="002D47D1">
        <w:rPr>
          <w:b/>
          <w:bCs/>
        </w:rPr>
        <w:t>weekend support</w:t>
      </w:r>
      <w:r w:rsidRPr="002D47D1">
        <w:t xml:space="preserve">, </w:t>
      </w:r>
      <w:r w:rsidRPr="002D47D1">
        <w:rPr>
          <w:b/>
          <w:bCs/>
        </w:rPr>
        <w:t>brand-sensitive calls</w:t>
      </w:r>
      <w:r w:rsidRPr="002D47D1">
        <w:t xml:space="preserve">, and </w:t>
      </w:r>
      <w:r w:rsidRPr="002D47D1">
        <w:rPr>
          <w:b/>
          <w:bCs/>
        </w:rPr>
        <w:t>surge periods</w:t>
      </w:r>
      <w:r w:rsidRPr="002D47D1">
        <w:t xml:space="preserve"> where customer sentiment risk is higher.</w:t>
      </w:r>
    </w:p>
    <w:p w14:paraId="32F21D13" w14:textId="77777777" w:rsidR="002D47D1" w:rsidRPr="002D47D1" w:rsidRDefault="002D47D1" w:rsidP="002D47D1">
      <w:r w:rsidRPr="002D47D1">
        <w:t xml:space="preserve">The Shared Queue should be monitored closely, as it presents the highest miss rate. A </w:t>
      </w:r>
      <w:r w:rsidRPr="002D47D1">
        <w:rPr>
          <w:b/>
          <w:bCs/>
        </w:rPr>
        <w:t>dynamic routing model</w:t>
      </w:r>
      <w:r w:rsidRPr="002D47D1">
        <w:t>, informed by real-time vendor responsiveness, may reduce missed calls during peak periods.</w:t>
      </w:r>
    </w:p>
    <w:p w14:paraId="0D5235C0" w14:textId="77777777" w:rsidR="002D47D1" w:rsidRPr="002D47D1" w:rsidRDefault="002D47D1" w:rsidP="002D47D1">
      <w:r w:rsidRPr="002D47D1">
        <w:t xml:space="preserve">This blended staffing model aligns vendor strengths with workload distribution and is expected to cost approximately </w:t>
      </w:r>
      <w:r w:rsidRPr="002D47D1">
        <w:rPr>
          <w:b/>
          <w:bCs/>
        </w:rPr>
        <w:t>$10.2M</w:t>
      </w:r>
      <w:r w:rsidRPr="002D47D1">
        <w:t xml:space="preserve"> for H1 2025 — enabling scale without compromising SLA or customer experience.</w:t>
      </w:r>
    </w:p>
    <w:sectPr w:rsidR="002D47D1" w:rsidRPr="002D47D1">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C89DB" w14:textId="77777777" w:rsidR="00537021" w:rsidRDefault="00537021" w:rsidP="00166013">
      <w:pPr>
        <w:spacing w:after="0" w:line="240" w:lineRule="auto"/>
      </w:pPr>
      <w:r>
        <w:separator/>
      </w:r>
    </w:p>
  </w:endnote>
  <w:endnote w:type="continuationSeparator" w:id="0">
    <w:p w14:paraId="18A2990A" w14:textId="77777777" w:rsidR="00537021" w:rsidRDefault="00537021" w:rsidP="00166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975610"/>
      <w:docPartObj>
        <w:docPartGallery w:val="Page Numbers (Bottom of Page)"/>
        <w:docPartUnique/>
      </w:docPartObj>
    </w:sdtPr>
    <w:sdtEndPr>
      <w:rPr>
        <w:noProof/>
      </w:rPr>
    </w:sdtEndPr>
    <w:sdtContent>
      <w:p w14:paraId="71DB4B85" w14:textId="2A63795C" w:rsidR="00166013" w:rsidRDefault="001660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3F05A" w14:textId="77777777" w:rsidR="00166013" w:rsidRDefault="00166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58900" w14:textId="77777777" w:rsidR="00537021" w:rsidRDefault="00537021" w:rsidP="00166013">
      <w:pPr>
        <w:spacing w:after="0" w:line="240" w:lineRule="auto"/>
      </w:pPr>
      <w:r>
        <w:separator/>
      </w:r>
    </w:p>
  </w:footnote>
  <w:footnote w:type="continuationSeparator" w:id="0">
    <w:p w14:paraId="17B47511" w14:textId="77777777" w:rsidR="00537021" w:rsidRDefault="00537021" w:rsidP="001660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5B98"/>
    <w:multiLevelType w:val="multilevel"/>
    <w:tmpl w:val="34AE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455E3"/>
    <w:multiLevelType w:val="hybridMultilevel"/>
    <w:tmpl w:val="813C3A42"/>
    <w:lvl w:ilvl="0" w:tplc="BFFC99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0449C"/>
    <w:multiLevelType w:val="multilevel"/>
    <w:tmpl w:val="C818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60ED4"/>
    <w:multiLevelType w:val="multilevel"/>
    <w:tmpl w:val="C4A6A9A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4E06B59"/>
    <w:multiLevelType w:val="hybridMultilevel"/>
    <w:tmpl w:val="EEFA6F04"/>
    <w:lvl w:ilvl="0" w:tplc="BFFC99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7E725B"/>
    <w:multiLevelType w:val="hybridMultilevel"/>
    <w:tmpl w:val="45B0FBFE"/>
    <w:lvl w:ilvl="0" w:tplc="BFFC99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3947FA"/>
    <w:multiLevelType w:val="hybridMultilevel"/>
    <w:tmpl w:val="855C874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490020"/>
    <w:multiLevelType w:val="multilevel"/>
    <w:tmpl w:val="18365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320D00"/>
    <w:multiLevelType w:val="multilevel"/>
    <w:tmpl w:val="D9EC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27926"/>
    <w:multiLevelType w:val="hybridMultilevel"/>
    <w:tmpl w:val="F028BDE0"/>
    <w:lvl w:ilvl="0" w:tplc="BFFC99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830BF1"/>
    <w:multiLevelType w:val="multilevel"/>
    <w:tmpl w:val="5AE21F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8D0B23"/>
    <w:multiLevelType w:val="multilevel"/>
    <w:tmpl w:val="C2EC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478D2"/>
    <w:multiLevelType w:val="multilevel"/>
    <w:tmpl w:val="C9F2CD9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49C6870"/>
    <w:multiLevelType w:val="hybridMultilevel"/>
    <w:tmpl w:val="B3DC77A6"/>
    <w:lvl w:ilvl="0" w:tplc="BFFC99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4143F7"/>
    <w:multiLevelType w:val="multilevel"/>
    <w:tmpl w:val="28E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20DDA"/>
    <w:multiLevelType w:val="multilevel"/>
    <w:tmpl w:val="C4A6A9A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D3C462D"/>
    <w:multiLevelType w:val="hybridMultilevel"/>
    <w:tmpl w:val="E30E28B4"/>
    <w:lvl w:ilvl="0" w:tplc="BFFC99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197533"/>
    <w:multiLevelType w:val="multilevel"/>
    <w:tmpl w:val="EDF0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D0E79"/>
    <w:multiLevelType w:val="hybridMultilevel"/>
    <w:tmpl w:val="DC449F7C"/>
    <w:lvl w:ilvl="0" w:tplc="BFFC99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E16018"/>
    <w:multiLevelType w:val="multilevel"/>
    <w:tmpl w:val="70AE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2B0F60"/>
    <w:multiLevelType w:val="hybridMultilevel"/>
    <w:tmpl w:val="2BC69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E71D23"/>
    <w:multiLevelType w:val="multilevel"/>
    <w:tmpl w:val="C4A6A9A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FF75542"/>
    <w:multiLevelType w:val="multilevel"/>
    <w:tmpl w:val="F712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36FAE"/>
    <w:multiLevelType w:val="multilevel"/>
    <w:tmpl w:val="7090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D1A81"/>
    <w:multiLevelType w:val="multilevel"/>
    <w:tmpl w:val="04FA2550"/>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AAB0191"/>
    <w:multiLevelType w:val="hybridMultilevel"/>
    <w:tmpl w:val="E960B916"/>
    <w:lvl w:ilvl="0" w:tplc="BFFC99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334FBE"/>
    <w:multiLevelType w:val="multilevel"/>
    <w:tmpl w:val="D100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A57F3"/>
    <w:multiLevelType w:val="hybridMultilevel"/>
    <w:tmpl w:val="BD60B43E"/>
    <w:lvl w:ilvl="0" w:tplc="BFFC99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FD6705"/>
    <w:multiLevelType w:val="multilevel"/>
    <w:tmpl w:val="01F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E129F3"/>
    <w:multiLevelType w:val="hybridMultilevel"/>
    <w:tmpl w:val="FD765A1E"/>
    <w:lvl w:ilvl="0" w:tplc="BFFC99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F76054"/>
    <w:multiLevelType w:val="multilevel"/>
    <w:tmpl w:val="C4A6A9A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DCE2ECB"/>
    <w:multiLevelType w:val="hybridMultilevel"/>
    <w:tmpl w:val="0CAEC8DE"/>
    <w:lvl w:ilvl="0" w:tplc="BFFC99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ED7147"/>
    <w:multiLevelType w:val="multilevel"/>
    <w:tmpl w:val="234EF0F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86477838">
    <w:abstractNumId w:val="20"/>
  </w:num>
  <w:num w:numId="2" w16cid:durableId="582760057">
    <w:abstractNumId w:val="19"/>
  </w:num>
  <w:num w:numId="3" w16cid:durableId="2142338836">
    <w:abstractNumId w:val="0"/>
  </w:num>
  <w:num w:numId="4" w16cid:durableId="791828253">
    <w:abstractNumId w:val="26"/>
  </w:num>
  <w:num w:numId="5" w16cid:durableId="541749044">
    <w:abstractNumId w:val="11"/>
  </w:num>
  <w:num w:numId="6" w16cid:durableId="4327700">
    <w:abstractNumId w:val="28"/>
  </w:num>
  <w:num w:numId="7" w16cid:durableId="2019841884">
    <w:abstractNumId w:val="7"/>
  </w:num>
  <w:num w:numId="8" w16cid:durableId="995760437">
    <w:abstractNumId w:val="14"/>
  </w:num>
  <w:num w:numId="9" w16cid:durableId="1783453298">
    <w:abstractNumId w:val="24"/>
  </w:num>
  <w:num w:numId="10" w16cid:durableId="2094815359">
    <w:abstractNumId w:val="22"/>
  </w:num>
  <w:num w:numId="11" w16cid:durableId="1822229983">
    <w:abstractNumId w:val="10"/>
  </w:num>
  <w:num w:numId="12" w16cid:durableId="1977758982">
    <w:abstractNumId w:val="5"/>
  </w:num>
  <w:num w:numId="13" w16cid:durableId="770976978">
    <w:abstractNumId w:val="4"/>
  </w:num>
  <w:num w:numId="14" w16cid:durableId="613443707">
    <w:abstractNumId w:val="31"/>
  </w:num>
  <w:num w:numId="15" w16cid:durableId="1213886398">
    <w:abstractNumId w:val="1"/>
  </w:num>
  <w:num w:numId="16" w16cid:durableId="1362586907">
    <w:abstractNumId w:val="25"/>
  </w:num>
  <w:num w:numId="17" w16cid:durableId="1702129001">
    <w:abstractNumId w:val="9"/>
  </w:num>
  <w:num w:numId="18" w16cid:durableId="2045518745">
    <w:abstractNumId w:val="13"/>
  </w:num>
  <w:num w:numId="19" w16cid:durableId="2075424173">
    <w:abstractNumId w:val="6"/>
  </w:num>
  <w:num w:numId="20" w16cid:durableId="1637560998">
    <w:abstractNumId w:val="17"/>
  </w:num>
  <w:num w:numId="21" w16cid:durableId="308248306">
    <w:abstractNumId w:val="16"/>
  </w:num>
  <w:num w:numId="22" w16cid:durableId="290403219">
    <w:abstractNumId w:val="18"/>
  </w:num>
  <w:num w:numId="23" w16cid:durableId="1673996403">
    <w:abstractNumId w:val="32"/>
  </w:num>
  <w:num w:numId="24" w16cid:durableId="1457407620">
    <w:abstractNumId w:val="12"/>
  </w:num>
  <w:num w:numId="25" w16cid:durableId="2510475">
    <w:abstractNumId w:val="27"/>
  </w:num>
  <w:num w:numId="26" w16cid:durableId="1857112167">
    <w:abstractNumId w:val="2"/>
  </w:num>
  <w:num w:numId="27" w16cid:durableId="26948542">
    <w:abstractNumId w:val="23"/>
  </w:num>
  <w:num w:numId="28" w16cid:durableId="1504589933">
    <w:abstractNumId w:val="29"/>
  </w:num>
  <w:num w:numId="29" w16cid:durableId="119106851">
    <w:abstractNumId w:val="21"/>
  </w:num>
  <w:num w:numId="30" w16cid:durableId="299262307">
    <w:abstractNumId w:val="3"/>
  </w:num>
  <w:num w:numId="31" w16cid:durableId="1015808750">
    <w:abstractNumId w:val="30"/>
  </w:num>
  <w:num w:numId="32" w16cid:durableId="631522311">
    <w:abstractNumId w:val="15"/>
  </w:num>
  <w:num w:numId="33" w16cid:durableId="7388654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80"/>
    <w:rsid w:val="000056E1"/>
    <w:rsid w:val="00015B21"/>
    <w:rsid w:val="00093470"/>
    <w:rsid w:val="000C6189"/>
    <w:rsid w:val="00166013"/>
    <w:rsid w:val="002C0851"/>
    <w:rsid w:val="002D47D1"/>
    <w:rsid w:val="002D63AF"/>
    <w:rsid w:val="00343540"/>
    <w:rsid w:val="00385832"/>
    <w:rsid w:val="003D2EEE"/>
    <w:rsid w:val="003F0371"/>
    <w:rsid w:val="00411E9F"/>
    <w:rsid w:val="00421E45"/>
    <w:rsid w:val="0042259B"/>
    <w:rsid w:val="0046098C"/>
    <w:rsid w:val="00524D18"/>
    <w:rsid w:val="00537021"/>
    <w:rsid w:val="006617B4"/>
    <w:rsid w:val="006E3538"/>
    <w:rsid w:val="007F4015"/>
    <w:rsid w:val="00876980"/>
    <w:rsid w:val="008D4C09"/>
    <w:rsid w:val="008E48B8"/>
    <w:rsid w:val="0091148C"/>
    <w:rsid w:val="00920C92"/>
    <w:rsid w:val="0095075C"/>
    <w:rsid w:val="009D7FA2"/>
    <w:rsid w:val="00A14974"/>
    <w:rsid w:val="00A57453"/>
    <w:rsid w:val="00A961B0"/>
    <w:rsid w:val="00B12D27"/>
    <w:rsid w:val="00B61B72"/>
    <w:rsid w:val="00B71FB9"/>
    <w:rsid w:val="00BA0230"/>
    <w:rsid w:val="00BE4E6B"/>
    <w:rsid w:val="00CB7D88"/>
    <w:rsid w:val="00D775C3"/>
    <w:rsid w:val="00D92DD4"/>
    <w:rsid w:val="00E417A0"/>
    <w:rsid w:val="00ED7A9A"/>
    <w:rsid w:val="00FA1299"/>
    <w:rsid w:val="00FF6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4165"/>
  <w15:chartTrackingRefBased/>
  <w15:docId w15:val="{F2553938-DC90-4696-A98B-2272787E9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470"/>
  </w:style>
  <w:style w:type="paragraph" w:styleId="Heading1">
    <w:name w:val="heading 1"/>
    <w:basedOn w:val="Normal"/>
    <w:next w:val="Normal"/>
    <w:link w:val="Heading1Char"/>
    <w:uiPriority w:val="9"/>
    <w:qFormat/>
    <w:rsid w:val="008769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69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69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769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9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9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69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69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769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9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980"/>
    <w:rPr>
      <w:rFonts w:eastAsiaTheme="majorEastAsia" w:cstheme="majorBidi"/>
      <w:color w:val="272727" w:themeColor="text1" w:themeTint="D8"/>
    </w:rPr>
  </w:style>
  <w:style w:type="paragraph" w:styleId="Title">
    <w:name w:val="Title"/>
    <w:basedOn w:val="Normal"/>
    <w:next w:val="Normal"/>
    <w:link w:val="TitleChar"/>
    <w:uiPriority w:val="10"/>
    <w:qFormat/>
    <w:rsid w:val="00876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980"/>
    <w:pPr>
      <w:spacing w:before="160"/>
      <w:jc w:val="center"/>
    </w:pPr>
    <w:rPr>
      <w:i/>
      <w:iCs/>
      <w:color w:val="404040" w:themeColor="text1" w:themeTint="BF"/>
    </w:rPr>
  </w:style>
  <w:style w:type="character" w:customStyle="1" w:styleId="QuoteChar">
    <w:name w:val="Quote Char"/>
    <w:basedOn w:val="DefaultParagraphFont"/>
    <w:link w:val="Quote"/>
    <w:uiPriority w:val="29"/>
    <w:rsid w:val="00876980"/>
    <w:rPr>
      <w:i/>
      <w:iCs/>
      <w:color w:val="404040" w:themeColor="text1" w:themeTint="BF"/>
    </w:rPr>
  </w:style>
  <w:style w:type="paragraph" w:styleId="ListParagraph">
    <w:name w:val="List Paragraph"/>
    <w:basedOn w:val="Normal"/>
    <w:uiPriority w:val="34"/>
    <w:qFormat/>
    <w:rsid w:val="00876980"/>
    <w:pPr>
      <w:ind w:left="720"/>
      <w:contextualSpacing/>
    </w:pPr>
  </w:style>
  <w:style w:type="character" w:styleId="IntenseEmphasis">
    <w:name w:val="Intense Emphasis"/>
    <w:basedOn w:val="DefaultParagraphFont"/>
    <w:uiPriority w:val="21"/>
    <w:qFormat/>
    <w:rsid w:val="00876980"/>
    <w:rPr>
      <w:i/>
      <w:iCs/>
      <w:color w:val="2F5496" w:themeColor="accent1" w:themeShade="BF"/>
    </w:rPr>
  </w:style>
  <w:style w:type="paragraph" w:styleId="IntenseQuote">
    <w:name w:val="Intense Quote"/>
    <w:basedOn w:val="Normal"/>
    <w:next w:val="Normal"/>
    <w:link w:val="IntenseQuoteChar"/>
    <w:uiPriority w:val="30"/>
    <w:qFormat/>
    <w:rsid w:val="008769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980"/>
    <w:rPr>
      <w:i/>
      <w:iCs/>
      <w:color w:val="2F5496" w:themeColor="accent1" w:themeShade="BF"/>
    </w:rPr>
  </w:style>
  <w:style w:type="character" w:styleId="IntenseReference">
    <w:name w:val="Intense Reference"/>
    <w:basedOn w:val="DefaultParagraphFont"/>
    <w:uiPriority w:val="32"/>
    <w:qFormat/>
    <w:rsid w:val="00876980"/>
    <w:rPr>
      <w:b/>
      <w:bCs/>
      <w:smallCaps/>
      <w:color w:val="2F5496" w:themeColor="accent1" w:themeShade="BF"/>
      <w:spacing w:val="5"/>
    </w:rPr>
  </w:style>
  <w:style w:type="table" w:styleId="TableGrid">
    <w:name w:val="Table Grid"/>
    <w:basedOn w:val="TableNormal"/>
    <w:uiPriority w:val="39"/>
    <w:rsid w:val="000056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056E1"/>
    <w:rPr>
      <w:b/>
      <w:bCs/>
    </w:rPr>
  </w:style>
  <w:style w:type="table" w:styleId="GridTable2-Accent2">
    <w:name w:val="Grid Table 2 Accent 2"/>
    <w:basedOn w:val="TableNormal"/>
    <w:uiPriority w:val="47"/>
    <w:rsid w:val="008D4C09"/>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4">
    <w:name w:val="Grid Table 1 Light Accent 4"/>
    <w:basedOn w:val="TableNormal"/>
    <w:uiPriority w:val="46"/>
    <w:rsid w:val="008D4C09"/>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D4C09"/>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8D4C0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8D4C0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5">
    <w:name w:val="Plain Table 5"/>
    <w:basedOn w:val="TableNormal"/>
    <w:uiPriority w:val="45"/>
    <w:rsid w:val="00CB7D8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B7D8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CB7D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CB7D8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91148C"/>
    <w:pPr>
      <w:spacing w:before="240" w:after="0"/>
      <w:outlineLvl w:val="9"/>
    </w:pPr>
    <w:rPr>
      <w:sz w:val="32"/>
      <w:szCs w:val="32"/>
    </w:rPr>
  </w:style>
  <w:style w:type="paragraph" w:styleId="TOC1">
    <w:name w:val="toc 1"/>
    <w:basedOn w:val="Normal"/>
    <w:next w:val="Normal"/>
    <w:autoRedefine/>
    <w:uiPriority w:val="39"/>
    <w:unhideWhenUsed/>
    <w:rsid w:val="0091148C"/>
    <w:pPr>
      <w:spacing w:after="100"/>
    </w:pPr>
  </w:style>
  <w:style w:type="paragraph" w:styleId="TOC3">
    <w:name w:val="toc 3"/>
    <w:basedOn w:val="Normal"/>
    <w:next w:val="Normal"/>
    <w:autoRedefine/>
    <w:uiPriority w:val="39"/>
    <w:unhideWhenUsed/>
    <w:rsid w:val="0091148C"/>
    <w:pPr>
      <w:spacing w:after="100"/>
      <w:ind w:left="440"/>
    </w:pPr>
  </w:style>
  <w:style w:type="paragraph" w:styleId="TOC2">
    <w:name w:val="toc 2"/>
    <w:basedOn w:val="Normal"/>
    <w:next w:val="Normal"/>
    <w:autoRedefine/>
    <w:uiPriority w:val="39"/>
    <w:unhideWhenUsed/>
    <w:rsid w:val="0091148C"/>
    <w:pPr>
      <w:spacing w:after="100"/>
      <w:ind w:left="220"/>
    </w:pPr>
  </w:style>
  <w:style w:type="character" w:styleId="Hyperlink">
    <w:name w:val="Hyperlink"/>
    <w:basedOn w:val="DefaultParagraphFont"/>
    <w:uiPriority w:val="99"/>
    <w:unhideWhenUsed/>
    <w:rsid w:val="0091148C"/>
    <w:rPr>
      <w:color w:val="0563C1" w:themeColor="hyperlink"/>
      <w:u w:val="single"/>
    </w:rPr>
  </w:style>
  <w:style w:type="paragraph" w:styleId="Header">
    <w:name w:val="header"/>
    <w:basedOn w:val="Normal"/>
    <w:link w:val="HeaderChar"/>
    <w:uiPriority w:val="99"/>
    <w:unhideWhenUsed/>
    <w:rsid w:val="001660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6013"/>
  </w:style>
  <w:style w:type="paragraph" w:styleId="Footer">
    <w:name w:val="footer"/>
    <w:basedOn w:val="Normal"/>
    <w:link w:val="FooterChar"/>
    <w:uiPriority w:val="99"/>
    <w:unhideWhenUsed/>
    <w:rsid w:val="001660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013"/>
  </w:style>
  <w:style w:type="character" w:styleId="UnresolvedMention">
    <w:name w:val="Unresolved Mention"/>
    <w:basedOn w:val="DefaultParagraphFont"/>
    <w:uiPriority w:val="99"/>
    <w:semiHidden/>
    <w:unhideWhenUsed/>
    <w:rsid w:val="00FA1299"/>
    <w:rPr>
      <w:color w:val="605E5C"/>
      <w:shd w:val="clear" w:color="auto" w:fill="E1DFDD"/>
    </w:rPr>
  </w:style>
  <w:style w:type="character" w:styleId="FollowedHyperlink">
    <w:name w:val="FollowedHyperlink"/>
    <w:basedOn w:val="DefaultParagraphFont"/>
    <w:uiPriority w:val="99"/>
    <w:semiHidden/>
    <w:unhideWhenUsed/>
    <w:rsid w:val="00FA12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33507">
      <w:bodyDiv w:val="1"/>
      <w:marLeft w:val="0"/>
      <w:marRight w:val="0"/>
      <w:marTop w:val="0"/>
      <w:marBottom w:val="0"/>
      <w:divBdr>
        <w:top w:val="none" w:sz="0" w:space="0" w:color="auto"/>
        <w:left w:val="none" w:sz="0" w:space="0" w:color="auto"/>
        <w:bottom w:val="none" w:sz="0" w:space="0" w:color="auto"/>
        <w:right w:val="none" w:sz="0" w:space="0" w:color="auto"/>
      </w:divBdr>
    </w:div>
    <w:div w:id="176847239">
      <w:bodyDiv w:val="1"/>
      <w:marLeft w:val="0"/>
      <w:marRight w:val="0"/>
      <w:marTop w:val="0"/>
      <w:marBottom w:val="0"/>
      <w:divBdr>
        <w:top w:val="none" w:sz="0" w:space="0" w:color="auto"/>
        <w:left w:val="none" w:sz="0" w:space="0" w:color="auto"/>
        <w:bottom w:val="none" w:sz="0" w:space="0" w:color="auto"/>
        <w:right w:val="none" w:sz="0" w:space="0" w:color="auto"/>
      </w:divBdr>
    </w:div>
    <w:div w:id="239214542">
      <w:bodyDiv w:val="1"/>
      <w:marLeft w:val="0"/>
      <w:marRight w:val="0"/>
      <w:marTop w:val="0"/>
      <w:marBottom w:val="0"/>
      <w:divBdr>
        <w:top w:val="none" w:sz="0" w:space="0" w:color="auto"/>
        <w:left w:val="none" w:sz="0" w:space="0" w:color="auto"/>
        <w:bottom w:val="none" w:sz="0" w:space="0" w:color="auto"/>
        <w:right w:val="none" w:sz="0" w:space="0" w:color="auto"/>
      </w:divBdr>
    </w:div>
    <w:div w:id="255871468">
      <w:bodyDiv w:val="1"/>
      <w:marLeft w:val="0"/>
      <w:marRight w:val="0"/>
      <w:marTop w:val="0"/>
      <w:marBottom w:val="0"/>
      <w:divBdr>
        <w:top w:val="none" w:sz="0" w:space="0" w:color="auto"/>
        <w:left w:val="none" w:sz="0" w:space="0" w:color="auto"/>
        <w:bottom w:val="none" w:sz="0" w:space="0" w:color="auto"/>
        <w:right w:val="none" w:sz="0" w:space="0" w:color="auto"/>
      </w:divBdr>
    </w:div>
    <w:div w:id="280770686">
      <w:bodyDiv w:val="1"/>
      <w:marLeft w:val="0"/>
      <w:marRight w:val="0"/>
      <w:marTop w:val="0"/>
      <w:marBottom w:val="0"/>
      <w:divBdr>
        <w:top w:val="none" w:sz="0" w:space="0" w:color="auto"/>
        <w:left w:val="none" w:sz="0" w:space="0" w:color="auto"/>
        <w:bottom w:val="none" w:sz="0" w:space="0" w:color="auto"/>
        <w:right w:val="none" w:sz="0" w:space="0" w:color="auto"/>
      </w:divBdr>
    </w:div>
    <w:div w:id="388916299">
      <w:bodyDiv w:val="1"/>
      <w:marLeft w:val="0"/>
      <w:marRight w:val="0"/>
      <w:marTop w:val="0"/>
      <w:marBottom w:val="0"/>
      <w:divBdr>
        <w:top w:val="none" w:sz="0" w:space="0" w:color="auto"/>
        <w:left w:val="none" w:sz="0" w:space="0" w:color="auto"/>
        <w:bottom w:val="none" w:sz="0" w:space="0" w:color="auto"/>
        <w:right w:val="none" w:sz="0" w:space="0" w:color="auto"/>
      </w:divBdr>
    </w:div>
    <w:div w:id="418454731">
      <w:bodyDiv w:val="1"/>
      <w:marLeft w:val="0"/>
      <w:marRight w:val="0"/>
      <w:marTop w:val="0"/>
      <w:marBottom w:val="0"/>
      <w:divBdr>
        <w:top w:val="none" w:sz="0" w:space="0" w:color="auto"/>
        <w:left w:val="none" w:sz="0" w:space="0" w:color="auto"/>
        <w:bottom w:val="none" w:sz="0" w:space="0" w:color="auto"/>
        <w:right w:val="none" w:sz="0" w:space="0" w:color="auto"/>
      </w:divBdr>
    </w:div>
    <w:div w:id="456919005">
      <w:bodyDiv w:val="1"/>
      <w:marLeft w:val="0"/>
      <w:marRight w:val="0"/>
      <w:marTop w:val="0"/>
      <w:marBottom w:val="0"/>
      <w:divBdr>
        <w:top w:val="none" w:sz="0" w:space="0" w:color="auto"/>
        <w:left w:val="none" w:sz="0" w:space="0" w:color="auto"/>
        <w:bottom w:val="none" w:sz="0" w:space="0" w:color="auto"/>
        <w:right w:val="none" w:sz="0" w:space="0" w:color="auto"/>
      </w:divBdr>
    </w:div>
    <w:div w:id="529148141">
      <w:bodyDiv w:val="1"/>
      <w:marLeft w:val="0"/>
      <w:marRight w:val="0"/>
      <w:marTop w:val="0"/>
      <w:marBottom w:val="0"/>
      <w:divBdr>
        <w:top w:val="none" w:sz="0" w:space="0" w:color="auto"/>
        <w:left w:val="none" w:sz="0" w:space="0" w:color="auto"/>
        <w:bottom w:val="none" w:sz="0" w:space="0" w:color="auto"/>
        <w:right w:val="none" w:sz="0" w:space="0" w:color="auto"/>
      </w:divBdr>
      <w:divsChild>
        <w:div w:id="1141270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494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3128400">
      <w:bodyDiv w:val="1"/>
      <w:marLeft w:val="0"/>
      <w:marRight w:val="0"/>
      <w:marTop w:val="0"/>
      <w:marBottom w:val="0"/>
      <w:divBdr>
        <w:top w:val="none" w:sz="0" w:space="0" w:color="auto"/>
        <w:left w:val="none" w:sz="0" w:space="0" w:color="auto"/>
        <w:bottom w:val="none" w:sz="0" w:space="0" w:color="auto"/>
        <w:right w:val="none" w:sz="0" w:space="0" w:color="auto"/>
      </w:divBdr>
      <w:divsChild>
        <w:div w:id="1853103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668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050743">
      <w:bodyDiv w:val="1"/>
      <w:marLeft w:val="0"/>
      <w:marRight w:val="0"/>
      <w:marTop w:val="0"/>
      <w:marBottom w:val="0"/>
      <w:divBdr>
        <w:top w:val="none" w:sz="0" w:space="0" w:color="auto"/>
        <w:left w:val="none" w:sz="0" w:space="0" w:color="auto"/>
        <w:bottom w:val="none" w:sz="0" w:space="0" w:color="auto"/>
        <w:right w:val="none" w:sz="0" w:space="0" w:color="auto"/>
      </w:divBdr>
    </w:div>
    <w:div w:id="650788471">
      <w:bodyDiv w:val="1"/>
      <w:marLeft w:val="0"/>
      <w:marRight w:val="0"/>
      <w:marTop w:val="0"/>
      <w:marBottom w:val="0"/>
      <w:divBdr>
        <w:top w:val="none" w:sz="0" w:space="0" w:color="auto"/>
        <w:left w:val="none" w:sz="0" w:space="0" w:color="auto"/>
        <w:bottom w:val="none" w:sz="0" w:space="0" w:color="auto"/>
        <w:right w:val="none" w:sz="0" w:space="0" w:color="auto"/>
      </w:divBdr>
    </w:div>
    <w:div w:id="651447786">
      <w:bodyDiv w:val="1"/>
      <w:marLeft w:val="0"/>
      <w:marRight w:val="0"/>
      <w:marTop w:val="0"/>
      <w:marBottom w:val="0"/>
      <w:divBdr>
        <w:top w:val="none" w:sz="0" w:space="0" w:color="auto"/>
        <w:left w:val="none" w:sz="0" w:space="0" w:color="auto"/>
        <w:bottom w:val="none" w:sz="0" w:space="0" w:color="auto"/>
        <w:right w:val="none" w:sz="0" w:space="0" w:color="auto"/>
      </w:divBdr>
    </w:div>
    <w:div w:id="674957514">
      <w:bodyDiv w:val="1"/>
      <w:marLeft w:val="0"/>
      <w:marRight w:val="0"/>
      <w:marTop w:val="0"/>
      <w:marBottom w:val="0"/>
      <w:divBdr>
        <w:top w:val="none" w:sz="0" w:space="0" w:color="auto"/>
        <w:left w:val="none" w:sz="0" w:space="0" w:color="auto"/>
        <w:bottom w:val="none" w:sz="0" w:space="0" w:color="auto"/>
        <w:right w:val="none" w:sz="0" w:space="0" w:color="auto"/>
      </w:divBdr>
      <w:divsChild>
        <w:div w:id="1251507166">
          <w:marLeft w:val="0"/>
          <w:marRight w:val="0"/>
          <w:marTop w:val="0"/>
          <w:marBottom w:val="0"/>
          <w:divBdr>
            <w:top w:val="none" w:sz="0" w:space="0" w:color="auto"/>
            <w:left w:val="none" w:sz="0" w:space="0" w:color="auto"/>
            <w:bottom w:val="none" w:sz="0" w:space="0" w:color="auto"/>
            <w:right w:val="none" w:sz="0" w:space="0" w:color="auto"/>
          </w:divBdr>
          <w:divsChild>
            <w:div w:id="15252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12265">
      <w:bodyDiv w:val="1"/>
      <w:marLeft w:val="0"/>
      <w:marRight w:val="0"/>
      <w:marTop w:val="0"/>
      <w:marBottom w:val="0"/>
      <w:divBdr>
        <w:top w:val="none" w:sz="0" w:space="0" w:color="auto"/>
        <w:left w:val="none" w:sz="0" w:space="0" w:color="auto"/>
        <w:bottom w:val="none" w:sz="0" w:space="0" w:color="auto"/>
        <w:right w:val="none" w:sz="0" w:space="0" w:color="auto"/>
      </w:divBdr>
    </w:div>
    <w:div w:id="747770702">
      <w:bodyDiv w:val="1"/>
      <w:marLeft w:val="0"/>
      <w:marRight w:val="0"/>
      <w:marTop w:val="0"/>
      <w:marBottom w:val="0"/>
      <w:divBdr>
        <w:top w:val="none" w:sz="0" w:space="0" w:color="auto"/>
        <w:left w:val="none" w:sz="0" w:space="0" w:color="auto"/>
        <w:bottom w:val="none" w:sz="0" w:space="0" w:color="auto"/>
        <w:right w:val="none" w:sz="0" w:space="0" w:color="auto"/>
      </w:divBdr>
    </w:div>
    <w:div w:id="783501715">
      <w:bodyDiv w:val="1"/>
      <w:marLeft w:val="0"/>
      <w:marRight w:val="0"/>
      <w:marTop w:val="0"/>
      <w:marBottom w:val="0"/>
      <w:divBdr>
        <w:top w:val="none" w:sz="0" w:space="0" w:color="auto"/>
        <w:left w:val="none" w:sz="0" w:space="0" w:color="auto"/>
        <w:bottom w:val="none" w:sz="0" w:space="0" w:color="auto"/>
        <w:right w:val="none" w:sz="0" w:space="0" w:color="auto"/>
      </w:divBdr>
    </w:div>
    <w:div w:id="796989921">
      <w:bodyDiv w:val="1"/>
      <w:marLeft w:val="0"/>
      <w:marRight w:val="0"/>
      <w:marTop w:val="0"/>
      <w:marBottom w:val="0"/>
      <w:divBdr>
        <w:top w:val="none" w:sz="0" w:space="0" w:color="auto"/>
        <w:left w:val="none" w:sz="0" w:space="0" w:color="auto"/>
        <w:bottom w:val="none" w:sz="0" w:space="0" w:color="auto"/>
        <w:right w:val="none" w:sz="0" w:space="0" w:color="auto"/>
      </w:divBdr>
    </w:div>
    <w:div w:id="1021055363">
      <w:bodyDiv w:val="1"/>
      <w:marLeft w:val="0"/>
      <w:marRight w:val="0"/>
      <w:marTop w:val="0"/>
      <w:marBottom w:val="0"/>
      <w:divBdr>
        <w:top w:val="none" w:sz="0" w:space="0" w:color="auto"/>
        <w:left w:val="none" w:sz="0" w:space="0" w:color="auto"/>
        <w:bottom w:val="none" w:sz="0" w:space="0" w:color="auto"/>
        <w:right w:val="none" w:sz="0" w:space="0" w:color="auto"/>
      </w:divBdr>
      <w:divsChild>
        <w:div w:id="1130634894">
          <w:marLeft w:val="0"/>
          <w:marRight w:val="0"/>
          <w:marTop w:val="0"/>
          <w:marBottom w:val="0"/>
          <w:divBdr>
            <w:top w:val="none" w:sz="0" w:space="0" w:color="auto"/>
            <w:left w:val="none" w:sz="0" w:space="0" w:color="auto"/>
            <w:bottom w:val="none" w:sz="0" w:space="0" w:color="auto"/>
            <w:right w:val="none" w:sz="0" w:space="0" w:color="auto"/>
          </w:divBdr>
          <w:divsChild>
            <w:div w:id="3126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14897">
      <w:bodyDiv w:val="1"/>
      <w:marLeft w:val="0"/>
      <w:marRight w:val="0"/>
      <w:marTop w:val="0"/>
      <w:marBottom w:val="0"/>
      <w:divBdr>
        <w:top w:val="none" w:sz="0" w:space="0" w:color="auto"/>
        <w:left w:val="none" w:sz="0" w:space="0" w:color="auto"/>
        <w:bottom w:val="none" w:sz="0" w:space="0" w:color="auto"/>
        <w:right w:val="none" w:sz="0" w:space="0" w:color="auto"/>
      </w:divBdr>
    </w:div>
    <w:div w:id="1178740523">
      <w:bodyDiv w:val="1"/>
      <w:marLeft w:val="0"/>
      <w:marRight w:val="0"/>
      <w:marTop w:val="0"/>
      <w:marBottom w:val="0"/>
      <w:divBdr>
        <w:top w:val="none" w:sz="0" w:space="0" w:color="auto"/>
        <w:left w:val="none" w:sz="0" w:space="0" w:color="auto"/>
        <w:bottom w:val="none" w:sz="0" w:space="0" w:color="auto"/>
        <w:right w:val="none" w:sz="0" w:space="0" w:color="auto"/>
      </w:divBdr>
    </w:div>
    <w:div w:id="1186677378">
      <w:bodyDiv w:val="1"/>
      <w:marLeft w:val="0"/>
      <w:marRight w:val="0"/>
      <w:marTop w:val="0"/>
      <w:marBottom w:val="0"/>
      <w:divBdr>
        <w:top w:val="none" w:sz="0" w:space="0" w:color="auto"/>
        <w:left w:val="none" w:sz="0" w:space="0" w:color="auto"/>
        <w:bottom w:val="none" w:sz="0" w:space="0" w:color="auto"/>
        <w:right w:val="none" w:sz="0" w:space="0" w:color="auto"/>
      </w:divBdr>
    </w:div>
    <w:div w:id="1196193059">
      <w:bodyDiv w:val="1"/>
      <w:marLeft w:val="0"/>
      <w:marRight w:val="0"/>
      <w:marTop w:val="0"/>
      <w:marBottom w:val="0"/>
      <w:divBdr>
        <w:top w:val="none" w:sz="0" w:space="0" w:color="auto"/>
        <w:left w:val="none" w:sz="0" w:space="0" w:color="auto"/>
        <w:bottom w:val="none" w:sz="0" w:space="0" w:color="auto"/>
        <w:right w:val="none" w:sz="0" w:space="0" w:color="auto"/>
      </w:divBdr>
    </w:div>
    <w:div w:id="1208295207">
      <w:bodyDiv w:val="1"/>
      <w:marLeft w:val="0"/>
      <w:marRight w:val="0"/>
      <w:marTop w:val="0"/>
      <w:marBottom w:val="0"/>
      <w:divBdr>
        <w:top w:val="none" w:sz="0" w:space="0" w:color="auto"/>
        <w:left w:val="none" w:sz="0" w:space="0" w:color="auto"/>
        <w:bottom w:val="none" w:sz="0" w:space="0" w:color="auto"/>
        <w:right w:val="none" w:sz="0" w:space="0" w:color="auto"/>
      </w:divBdr>
    </w:div>
    <w:div w:id="1209295247">
      <w:bodyDiv w:val="1"/>
      <w:marLeft w:val="0"/>
      <w:marRight w:val="0"/>
      <w:marTop w:val="0"/>
      <w:marBottom w:val="0"/>
      <w:divBdr>
        <w:top w:val="none" w:sz="0" w:space="0" w:color="auto"/>
        <w:left w:val="none" w:sz="0" w:space="0" w:color="auto"/>
        <w:bottom w:val="none" w:sz="0" w:space="0" w:color="auto"/>
        <w:right w:val="none" w:sz="0" w:space="0" w:color="auto"/>
      </w:divBdr>
    </w:div>
    <w:div w:id="1259368993">
      <w:bodyDiv w:val="1"/>
      <w:marLeft w:val="0"/>
      <w:marRight w:val="0"/>
      <w:marTop w:val="0"/>
      <w:marBottom w:val="0"/>
      <w:divBdr>
        <w:top w:val="none" w:sz="0" w:space="0" w:color="auto"/>
        <w:left w:val="none" w:sz="0" w:space="0" w:color="auto"/>
        <w:bottom w:val="none" w:sz="0" w:space="0" w:color="auto"/>
        <w:right w:val="none" w:sz="0" w:space="0" w:color="auto"/>
      </w:divBdr>
    </w:div>
    <w:div w:id="1308976797">
      <w:bodyDiv w:val="1"/>
      <w:marLeft w:val="0"/>
      <w:marRight w:val="0"/>
      <w:marTop w:val="0"/>
      <w:marBottom w:val="0"/>
      <w:divBdr>
        <w:top w:val="none" w:sz="0" w:space="0" w:color="auto"/>
        <w:left w:val="none" w:sz="0" w:space="0" w:color="auto"/>
        <w:bottom w:val="none" w:sz="0" w:space="0" w:color="auto"/>
        <w:right w:val="none" w:sz="0" w:space="0" w:color="auto"/>
      </w:divBdr>
    </w:div>
    <w:div w:id="1427653640">
      <w:bodyDiv w:val="1"/>
      <w:marLeft w:val="0"/>
      <w:marRight w:val="0"/>
      <w:marTop w:val="0"/>
      <w:marBottom w:val="0"/>
      <w:divBdr>
        <w:top w:val="none" w:sz="0" w:space="0" w:color="auto"/>
        <w:left w:val="none" w:sz="0" w:space="0" w:color="auto"/>
        <w:bottom w:val="none" w:sz="0" w:space="0" w:color="auto"/>
        <w:right w:val="none" w:sz="0" w:space="0" w:color="auto"/>
      </w:divBdr>
    </w:div>
    <w:div w:id="1437674713">
      <w:bodyDiv w:val="1"/>
      <w:marLeft w:val="0"/>
      <w:marRight w:val="0"/>
      <w:marTop w:val="0"/>
      <w:marBottom w:val="0"/>
      <w:divBdr>
        <w:top w:val="none" w:sz="0" w:space="0" w:color="auto"/>
        <w:left w:val="none" w:sz="0" w:space="0" w:color="auto"/>
        <w:bottom w:val="none" w:sz="0" w:space="0" w:color="auto"/>
        <w:right w:val="none" w:sz="0" w:space="0" w:color="auto"/>
      </w:divBdr>
    </w:div>
    <w:div w:id="1493907188">
      <w:bodyDiv w:val="1"/>
      <w:marLeft w:val="0"/>
      <w:marRight w:val="0"/>
      <w:marTop w:val="0"/>
      <w:marBottom w:val="0"/>
      <w:divBdr>
        <w:top w:val="none" w:sz="0" w:space="0" w:color="auto"/>
        <w:left w:val="none" w:sz="0" w:space="0" w:color="auto"/>
        <w:bottom w:val="none" w:sz="0" w:space="0" w:color="auto"/>
        <w:right w:val="none" w:sz="0" w:space="0" w:color="auto"/>
      </w:divBdr>
    </w:div>
    <w:div w:id="1623263762">
      <w:bodyDiv w:val="1"/>
      <w:marLeft w:val="0"/>
      <w:marRight w:val="0"/>
      <w:marTop w:val="0"/>
      <w:marBottom w:val="0"/>
      <w:divBdr>
        <w:top w:val="none" w:sz="0" w:space="0" w:color="auto"/>
        <w:left w:val="none" w:sz="0" w:space="0" w:color="auto"/>
        <w:bottom w:val="none" w:sz="0" w:space="0" w:color="auto"/>
        <w:right w:val="none" w:sz="0" w:space="0" w:color="auto"/>
      </w:divBdr>
    </w:div>
    <w:div w:id="1687903032">
      <w:bodyDiv w:val="1"/>
      <w:marLeft w:val="0"/>
      <w:marRight w:val="0"/>
      <w:marTop w:val="0"/>
      <w:marBottom w:val="0"/>
      <w:divBdr>
        <w:top w:val="none" w:sz="0" w:space="0" w:color="auto"/>
        <w:left w:val="none" w:sz="0" w:space="0" w:color="auto"/>
        <w:bottom w:val="none" w:sz="0" w:space="0" w:color="auto"/>
        <w:right w:val="none" w:sz="0" w:space="0" w:color="auto"/>
      </w:divBdr>
    </w:div>
    <w:div w:id="1717001400">
      <w:bodyDiv w:val="1"/>
      <w:marLeft w:val="0"/>
      <w:marRight w:val="0"/>
      <w:marTop w:val="0"/>
      <w:marBottom w:val="0"/>
      <w:divBdr>
        <w:top w:val="none" w:sz="0" w:space="0" w:color="auto"/>
        <w:left w:val="none" w:sz="0" w:space="0" w:color="auto"/>
        <w:bottom w:val="none" w:sz="0" w:space="0" w:color="auto"/>
        <w:right w:val="none" w:sz="0" w:space="0" w:color="auto"/>
      </w:divBdr>
    </w:div>
    <w:div w:id="1719818232">
      <w:bodyDiv w:val="1"/>
      <w:marLeft w:val="0"/>
      <w:marRight w:val="0"/>
      <w:marTop w:val="0"/>
      <w:marBottom w:val="0"/>
      <w:divBdr>
        <w:top w:val="none" w:sz="0" w:space="0" w:color="auto"/>
        <w:left w:val="none" w:sz="0" w:space="0" w:color="auto"/>
        <w:bottom w:val="none" w:sz="0" w:space="0" w:color="auto"/>
        <w:right w:val="none" w:sz="0" w:space="0" w:color="auto"/>
      </w:divBdr>
    </w:div>
    <w:div w:id="1728265586">
      <w:bodyDiv w:val="1"/>
      <w:marLeft w:val="0"/>
      <w:marRight w:val="0"/>
      <w:marTop w:val="0"/>
      <w:marBottom w:val="0"/>
      <w:divBdr>
        <w:top w:val="none" w:sz="0" w:space="0" w:color="auto"/>
        <w:left w:val="none" w:sz="0" w:space="0" w:color="auto"/>
        <w:bottom w:val="none" w:sz="0" w:space="0" w:color="auto"/>
        <w:right w:val="none" w:sz="0" w:space="0" w:color="auto"/>
      </w:divBdr>
    </w:div>
    <w:div w:id="1981416646">
      <w:bodyDiv w:val="1"/>
      <w:marLeft w:val="0"/>
      <w:marRight w:val="0"/>
      <w:marTop w:val="0"/>
      <w:marBottom w:val="0"/>
      <w:divBdr>
        <w:top w:val="none" w:sz="0" w:space="0" w:color="auto"/>
        <w:left w:val="none" w:sz="0" w:space="0" w:color="auto"/>
        <w:bottom w:val="none" w:sz="0" w:space="0" w:color="auto"/>
        <w:right w:val="none" w:sz="0" w:space="0" w:color="auto"/>
      </w:divBdr>
    </w:div>
    <w:div w:id="1983774970">
      <w:bodyDiv w:val="1"/>
      <w:marLeft w:val="0"/>
      <w:marRight w:val="0"/>
      <w:marTop w:val="0"/>
      <w:marBottom w:val="0"/>
      <w:divBdr>
        <w:top w:val="none" w:sz="0" w:space="0" w:color="auto"/>
        <w:left w:val="none" w:sz="0" w:space="0" w:color="auto"/>
        <w:bottom w:val="none" w:sz="0" w:space="0" w:color="auto"/>
        <w:right w:val="none" w:sz="0" w:space="0" w:color="auto"/>
      </w:divBdr>
    </w:div>
    <w:div w:id="2013945378">
      <w:bodyDiv w:val="1"/>
      <w:marLeft w:val="0"/>
      <w:marRight w:val="0"/>
      <w:marTop w:val="0"/>
      <w:marBottom w:val="0"/>
      <w:divBdr>
        <w:top w:val="none" w:sz="0" w:space="0" w:color="auto"/>
        <w:left w:val="none" w:sz="0" w:space="0" w:color="auto"/>
        <w:bottom w:val="none" w:sz="0" w:space="0" w:color="auto"/>
        <w:right w:val="none" w:sz="0" w:space="0" w:color="auto"/>
      </w:divBdr>
    </w:div>
    <w:div w:id="2014333254">
      <w:bodyDiv w:val="1"/>
      <w:marLeft w:val="0"/>
      <w:marRight w:val="0"/>
      <w:marTop w:val="0"/>
      <w:marBottom w:val="0"/>
      <w:divBdr>
        <w:top w:val="none" w:sz="0" w:space="0" w:color="auto"/>
        <w:left w:val="none" w:sz="0" w:space="0" w:color="auto"/>
        <w:bottom w:val="none" w:sz="0" w:space="0" w:color="auto"/>
        <w:right w:val="none" w:sz="0" w:space="0" w:color="auto"/>
      </w:divBdr>
    </w:div>
    <w:div w:id="2022929197">
      <w:bodyDiv w:val="1"/>
      <w:marLeft w:val="0"/>
      <w:marRight w:val="0"/>
      <w:marTop w:val="0"/>
      <w:marBottom w:val="0"/>
      <w:divBdr>
        <w:top w:val="none" w:sz="0" w:space="0" w:color="auto"/>
        <w:left w:val="none" w:sz="0" w:space="0" w:color="auto"/>
        <w:bottom w:val="none" w:sz="0" w:space="0" w:color="auto"/>
        <w:right w:val="none" w:sz="0" w:space="0" w:color="auto"/>
      </w:divBdr>
    </w:div>
    <w:div w:id="206251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ALLAVI%20SINGH\Desktop\Personal\resume\Interview\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ALLAVI%20SINGH\Desktop\Personal\resume\Interview\Book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PALLAVI%20SINGH\Desktop\Personal\resume\Interview\Book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PALLAVI%20SINGH\Desktop\Personal\resume\Interview\Book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PALLAVI%20SINGH\Desktop\Personal\resume\Interview\Book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PALLAVI%20SINGH\Desktop\Personal\resume\Interview\Book1.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Share of Total Handled Calls by Vendor (2024)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A69-4FD9-A5EB-C0F63E21260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A69-4FD9-A5EB-C0F63E212606}"/>
              </c:ext>
            </c:extLst>
          </c:dPt>
          <c:dLbls>
            <c:dLbl>
              <c:idx val="0"/>
              <c:tx>
                <c:rich>
                  <a:bodyPr/>
                  <a:lstStyle/>
                  <a:p>
                    <a:fld id="{7BD02D61-167F-43D5-9AC2-91F761D8D90F}" type="VALUE">
                      <a:rPr lang="en-US">
                        <a:solidFill>
                          <a:schemeClr val="bg1"/>
                        </a:solidFill>
                      </a:rPr>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DA69-4FD9-A5EB-C0F63E212606}"/>
                </c:ext>
              </c:extLst>
            </c:dLbl>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extLst>
                <c:ext xmlns:c16="http://schemas.microsoft.com/office/drawing/2014/chart" uri="{C3380CC4-5D6E-409C-BE32-E72D297353CC}">
                  <c16:uniqueId val="{00000003-DA69-4FD9-A5EB-C0F63E21260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'2024 Summary Metrics'!$K$4:$K$5</c:f>
              <c:strCache>
                <c:ptCount val="2"/>
                <c:pt idx="0">
                  <c:v>Vendor A</c:v>
                </c:pt>
                <c:pt idx="1">
                  <c:v>Vendor B</c:v>
                </c:pt>
              </c:strCache>
            </c:strRef>
          </c:cat>
          <c:val>
            <c:numRef>
              <c:f>'2024 Summary Metrics'!$T$4:$T$5</c:f>
              <c:numCache>
                <c:formatCode>0.0%</c:formatCode>
                <c:ptCount val="2"/>
                <c:pt idx="0">
                  <c:v>0.58669835058514086</c:v>
                </c:pt>
                <c:pt idx="1">
                  <c:v>0.41330164941485914</c:v>
                </c:pt>
              </c:numCache>
            </c:numRef>
          </c:val>
          <c:extLst>
            <c:ext xmlns:c16="http://schemas.microsoft.com/office/drawing/2014/chart" uri="{C3380CC4-5D6E-409C-BE32-E72D297353CC}">
              <c16:uniqueId val="{00000004-DA69-4FD9-A5EB-C0F63E21260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SLA Adherence by Vendor (2024)</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'2024 Summary Metrics'!$K$4:$K$5</c:f>
              <c:strCache>
                <c:ptCount val="2"/>
                <c:pt idx="0">
                  <c:v>Vendor A</c:v>
                </c:pt>
                <c:pt idx="1">
                  <c:v>Vendor B</c:v>
                </c:pt>
              </c:strCache>
            </c:strRef>
          </c:cat>
          <c:val>
            <c:numRef>
              <c:f>'2024 Summary Metrics'!$S$4:$S$5</c:f>
              <c:numCache>
                <c:formatCode>0.0%</c:formatCode>
                <c:ptCount val="2"/>
                <c:pt idx="0">
                  <c:v>0.93877543533196173</c:v>
                </c:pt>
                <c:pt idx="1">
                  <c:v>0.86925579927443319</c:v>
                </c:pt>
              </c:numCache>
            </c:numRef>
          </c:val>
          <c:extLst>
            <c:ext xmlns:c16="http://schemas.microsoft.com/office/drawing/2014/chart" uri="{C3380CC4-5D6E-409C-BE32-E72D297353CC}">
              <c16:uniqueId val="{00000000-E35F-4F4E-8EFB-2B3A65754FE5}"/>
            </c:ext>
          </c:extLst>
        </c:ser>
        <c:dLbls>
          <c:dLblPos val="outEnd"/>
          <c:showLegendKey val="0"/>
          <c:showVal val="1"/>
          <c:showCatName val="0"/>
          <c:showSerName val="0"/>
          <c:showPercent val="0"/>
          <c:showBubbleSize val="0"/>
        </c:dLbls>
        <c:gapWidth val="219"/>
        <c:overlap val="-27"/>
        <c:axId val="1220605839"/>
        <c:axId val="1220615919"/>
      </c:barChart>
      <c:catAx>
        <c:axId val="1220605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0615919"/>
        <c:crosses val="autoZero"/>
        <c:auto val="1"/>
        <c:lblAlgn val="ctr"/>
        <c:lblOffset val="100"/>
        <c:noMultiLvlLbl val="0"/>
      </c:catAx>
      <c:valAx>
        <c:axId val="1220615919"/>
        <c:scaling>
          <c:orientation val="minMax"/>
        </c:scaling>
        <c:delete val="1"/>
        <c:axPos val="l"/>
        <c:numFmt formatCode="0.0%" sourceLinked="1"/>
        <c:majorTickMark val="none"/>
        <c:minorTickMark val="none"/>
        <c:tickLblPos val="nextTo"/>
        <c:crossAx val="12206058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Customer Satisfaction Rate by Vendor (2024)</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'2024 Summary Metrics'!$K$4:$K$5</c:f>
              <c:strCache>
                <c:ptCount val="2"/>
                <c:pt idx="0">
                  <c:v>Vendor A</c:v>
                </c:pt>
                <c:pt idx="1">
                  <c:v>Vendor B</c:v>
                </c:pt>
              </c:strCache>
            </c:strRef>
          </c:cat>
          <c:val>
            <c:numRef>
              <c:f>'2024 Summary Metrics'!$R$4:$R$5</c:f>
              <c:numCache>
                <c:formatCode>0.0%</c:formatCode>
                <c:ptCount val="2"/>
                <c:pt idx="0">
                  <c:v>0.37339346143573698</c:v>
                </c:pt>
                <c:pt idx="1">
                  <c:v>0.39495738362652161</c:v>
                </c:pt>
              </c:numCache>
            </c:numRef>
          </c:val>
          <c:extLst>
            <c:ext xmlns:c16="http://schemas.microsoft.com/office/drawing/2014/chart" uri="{C3380CC4-5D6E-409C-BE32-E72D297353CC}">
              <c16:uniqueId val="{00000000-4748-4113-BCF1-3DAEACA01485}"/>
            </c:ext>
          </c:extLst>
        </c:ser>
        <c:dLbls>
          <c:dLblPos val="outEnd"/>
          <c:showLegendKey val="0"/>
          <c:showVal val="1"/>
          <c:showCatName val="0"/>
          <c:showSerName val="0"/>
          <c:showPercent val="0"/>
          <c:showBubbleSize val="0"/>
        </c:dLbls>
        <c:gapWidth val="219"/>
        <c:overlap val="-27"/>
        <c:axId val="1220626959"/>
        <c:axId val="1220629359"/>
      </c:barChart>
      <c:catAx>
        <c:axId val="1220626959"/>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0629359"/>
        <c:crosses val="autoZero"/>
        <c:auto val="1"/>
        <c:lblAlgn val="ctr"/>
        <c:lblOffset val="100"/>
        <c:noMultiLvlLbl val="0"/>
      </c:catAx>
      <c:valAx>
        <c:axId val="1220629359"/>
        <c:scaling>
          <c:orientation val="minMax"/>
        </c:scaling>
        <c:delete val="1"/>
        <c:axPos val="l"/>
        <c:numFmt formatCode="0.0%" sourceLinked="1"/>
        <c:majorTickMark val="out"/>
        <c:minorTickMark val="none"/>
        <c:tickLblPos val="nextTo"/>
        <c:crossAx val="1220626959"/>
        <c:crosses val="autoZero"/>
        <c:crossBetween val="between"/>
        <c:majorUnit val="0.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SLA Adherence on Outage vs Normal Days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'2024 Summary Metrics'!$K$31:$K$32</c:f>
              <c:strCache>
                <c:ptCount val="2"/>
                <c:pt idx="0">
                  <c:v>Normal Day</c:v>
                </c:pt>
                <c:pt idx="1">
                  <c:v>Outage Day</c:v>
                </c:pt>
              </c:strCache>
            </c:strRef>
          </c:cat>
          <c:val>
            <c:numRef>
              <c:f>'2024 Summary Metrics'!$N$31:$N$32</c:f>
              <c:numCache>
                <c:formatCode>0.0%</c:formatCode>
                <c:ptCount val="2"/>
                <c:pt idx="0">
                  <c:v>0.91041529001200494</c:v>
                </c:pt>
                <c:pt idx="1">
                  <c:v>0.90796684831135532</c:v>
                </c:pt>
              </c:numCache>
            </c:numRef>
          </c:val>
          <c:extLst>
            <c:ext xmlns:c16="http://schemas.microsoft.com/office/drawing/2014/chart" uri="{C3380CC4-5D6E-409C-BE32-E72D297353CC}">
              <c16:uniqueId val="{00000000-FAED-4054-BFD7-5829882BFC9F}"/>
            </c:ext>
          </c:extLst>
        </c:ser>
        <c:dLbls>
          <c:dLblPos val="outEnd"/>
          <c:showLegendKey val="0"/>
          <c:showVal val="1"/>
          <c:showCatName val="0"/>
          <c:showSerName val="0"/>
          <c:showPercent val="0"/>
          <c:showBubbleSize val="0"/>
        </c:dLbls>
        <c:gapWidth val="219"/>
        <c:overlap val="-27"/>
        <c:axId val="1220637999"/>
        <c:axId val="1220661039"/>
      </c:barChart>
      <c:catAx>
        <c:axId val="12206379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0661039"/>
        <c:crosses val="autoZero"/>
        <c:auto val="1"/>
        <c:lblAlgn val="ctr"/>
        <c:lblOffset val="100"/>
        <c:noMultiLvlLbl val="0"/>
      </c:catAx>
      <c:valAx>
        <c:axId val="1220661039"/>
        <c:scaling>
          <c:orientation val="minMax"/>
        </c:scaling>
        <c:delete val="1"/>
        <c:axPos val="l"/>
        <c:numFmt formatCode="0.0%" sourceLinked="1"/>
        <c:majorTickMark val="none"/>
        <c:minorTickMark val="none"/>
        <c:tickLblPos val="nextTo"/>
        <c:crossAx val="122063799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Call Volume by Day of Week (2024)</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'2024 Summary Metrics'!$K$40:$K$46</c:f>
              <c:strCache>
                <c:ptCount val="7"/>
                <c:pt idx="0">
                  <c:v>Sunday</c:v>
                </c:pt>
                <c:pt idx="1">
                  <c:v>Monday</c:v>
                </c:pt>
                <c:pt idx="2">
                  <c:v>Tuesday</c:v>
                </c:pt>
                <c:pt idx="3">
                  <c:v>Wednesday</c:v>
                </c:pt>
                <c:pt idx="4">
                  <c:v>Thursday</c:v>
                </c:pt>
                <c:pt idx="5">
                  <c:v>Friday</c:v>
                </c:pt>
                <c:pt idx="6">
                  <c:v>Saturday</c:v>
                </c:pt>
              </c:strCache>
            </c:strRef>
          </c:cat>
          <c:val>
            <c:numRef>
              <c:f>'2024 Summary Metrics'!$L$40:$L$46</c:f>
              <c:numCache>
                <c:formatCode>#,##0</c:formatCode>
                <c:ptCount val="7"/>
                <c:pt idx="0">
                  <c:v>705452</c:v>
                </c:pt>
                <c:pt idx="1">
                  <c:v>662450</c:v>
                </c:pt>
                <c:pt idx="2">
                  <c:v>606395</c:v>
                </c:pt>
                <c:pt idx="3">
                  <c:v>616272</c:v>
                </c:pt>
                <c:pt idx="4">
                  <c:v>653986</c:v>
                </c:pt>
                <c:pt idx="5">
                  <c:v>698706</c:v>
                </c:pt>
                <c:pt idx="6">
                  <c:v>702629</c:v>
                </c:pt>
              </c:numCache>
            </c:numRef>
          </c:val>
          <c:extLst>
            <c:ext xmlns:c16="http://schemas.microsoft.com/office/drawing/2014/chart" uri="{C3380CC4-5D6E-409C-BE32-E72D297353CC}">
              <c16:uniqueId val="{00000000-6B94-4396-833E-954E5797A6F9}"/>
            </c:ext>
          </c:extLst>
        </c:ser>
        <c:dLbls>
          <c:dLblPos val="outEnd"/>
          <c:showLegendKey val="0"/>
          <c:showVal val="1"/>
          <c:showCatName val="0"/>
          <c:showSerName val="0"/>
          <c:showPercent val="0"/>
          <c:showBubbleSize val="0"/>
        </c:dLbls>
        <c:gapWidth val="219"/>
        <c:overlap val="-27"/>
        <c:axId val="1220625999"/>
        <c:axId val="1220627439"/>
      </c:barChart>
      <c:catAx>
        <c:axId val="12206259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0627439"/>
        <c:crosses val="autoZero"/>
        <c:auto val="1"/>
        <c:lblAlgn val="ctr"/>
        <c:lblOffset val="100"/>
        <c:noMultiLvlLbl val="0"/>
      </c:catAx>
      <c:valAx>
        <c:axId val="1220627439"/>
        <c:scaling>
          <c:orientation val="minMax"/>
        </c:scaling>
        <c:delete val="1"/>
        <c:axPos val="l"/>
        <c:numFmt formatCode="#,##0" sourceLinked="1"/>
        <c:majorTickMark val="none"/>
        <c:minorTickMark val="none"/>
        <c:tickLblPos val="nextTo"/>
        <c:crossAx val="122062599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SLA</a:t>
            </a:r>
            <a:r>
              <a:rPr lang="en-US" baseline="0"/>
              <a:t> Adherence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'2024 Summary Metrics'!$K$40:$K$46</c:f>
              <c:strCache>
                <c:ptCount val="7"/>
                <c:pt idx="0">
                  <c:v>Sunday</c:v>
                </c:pt>
                <c:pt idx="1">
                  <c:v>Monday</c:v>
                </c:pt>
                <c:pt idx="2">
                  <c:v>Tuesday</c:v>
                </c:pt>
                <c:pt idx="3">
                  <c:v>Wednesday</c:v>
                </c:pt>
                <c:pt idx="4">
                  <c:v>Thursday</c:v>
                </c:pt>
                <c:pt idx="5">
                  <c:v>Friday</c:v>
                </c:pt>
                <c:pt idx="6">
                  <c:v>Saturday</c:v>
                </c:pt>
              </c:strCache>
            </c:strRef>
          </c:cat>
          <c:val>
            <c:numRef>
              <c:f>'2024 Summary Metrics'!$P$40:$P$46</c:f>
              <c:numCache>
                <c:formatCode>0.0%</c:formatCode>
                <c:ptCount val="7"/>
                <c:pt idx="0">
                  <c:v>0.91117042690360228</c:v>
                </c:pt>
                <c:pt idx="1">
                  <c:v>0.91049890557777946</c:v>
                </c:pt>
                <c:pt idx="2">
                  <c:v>0.910365355914874</c:v>
                </c:pt>
                <c:pt idx="3">
                  <c:v>0.90333975906742481</c:v>
                </c:pt>
                <c:pt idx="4">
                  <c:v>0.91300119574425143</c:v>
                </c:pt>
                <c:pt idx="5">
                  <c:v>0.90715551319152832</c:v>
                </c:pt>
                <c:pt idx="6">
                  <c:v>0.91419938545092783</c:v>
                </c:pt>
              </c:numCache>
            </c:numRef>
          </c:val>
          <c:extLst>
            <c:ext xmlns:c16="http://schemas.microsoft.com/office/drawing/2014/chart" uri="{C3380CC4-5D6E-409C-BE32-E72D297353CC}">
              <c16:uniqueId val="{00000000-6D2C-4EC0-BF05-4AA7F794501F}"/>
            </c:ext>
          </c:extLst>
        </c:ser>
        <c:dLbls>
          <c:dLblPos val="outEnd"/>
          <c:showLegendKey val="0"/>
          <c:showVal val="1"/>
          <c:showCatName val="0"/>
          <c:showSerName val="0"/>
          <c:showPercent val="0"/>
          <c:showBubbleSize val="0"/>
        </c:dLbls>
        <c:gapWidth val="219"/>
        <c:overlap val="-27"/>
        <c:axId val="1789968911"/>
        <c:axId val="1789956911"/>
      </c:barChart>
      <c:catAx>
        <c:axId val="1789968911"/>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9956911"/>
        <c:crosses val="autoZero"/>
        <c:auto val="1"/>
        <c:lblAlgn val="ctr"/>
        <c:lblOffset val="100"/>
        <c:noMultiLvlLbl val="0"/>
      </c:catAx>
      <c:valAx>
        <c:axId val="1789956911"/>
        <c:scaling>
          <c:orientation val="minMax"/>
        </c:scaling>
        <c:delete val="1"/>
        <c:axPos val="l"/>
        <c:numFmt formatCode="0.0%" sourceLinked="1"/>
        <c:majorTickMark val="out"/>
        <c:minorTickMark val="none"/>
        <c:tickLblPos val="nextTo"/>
        <c:crossAx val="1789968911"/>
        <c:crosses val="autoZero"/>
        <c:crossBetween val="between"/>
        <c:majorUnit val="2.0000000000000004E-2"/>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18F64-3734-4858-A137-E92F2B72A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1449</TotalTime>
  <Pages>12</Pages>
  <Words>1865</Words>
  <Characters>10635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Pallavi</dc:creator>
  <cp:keywords/>
  <dc:description/>
  <cp:lastModifiedBy>Singh, Pallavi</cp:lastModifiedBy>
  <cp:revision>7</cp:revision>
  <dcterms:created xsi:type="dcterms:W3CDTF">2025-05-16T00:15:00Z</dcterms:created>
  <dcterms:modified xsi:type="dcterms:W3CDTF">2025-12-17T23:51:00Z</dcterms:modified>
</cp:coreProperties>
</file>