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jc w:val="center"/>
      </w:pPr>
      <w:r>
        <w:rPr>
          <w:b/>
          <w:bCs/>
          <w:color w:val="1F3864"/>
          <w:sz w:val="44"/>
          <w:szCs w:val="44"/>
        </w:rPr>
        <w:t xml:space="preserve">Software Design Document</w:t>
      </w:r>
    </w:p>
    <w:p>
      <w:pPr>
        <w:spacing w:after="200"/>
        <w:jc w:val="center"/>
      </w:pPr>
      <w:r>
        <w:rPr>
          <w:b/>
          <w:bCs/>
          <w:color w:val="2E74B5"/>
          <w:sz w:val="56"/>
          <w:szCs w:val="56"/>
        </w:rPr>
        <w:t xml:space="preserve">Aura AI</w:t>
      </w:r>
    </w:p>
    <w:p>
      <w:pPr>
        <w:spacing w:after="400"/>
        <w:jc w:val="center"/>
      </w:pPr>
      <w:r>
        <w:rPr>
          <w:i/>
          <w:iCs/>
          <w:color w:val="595959"/>
          <w:sz w:val="26"/>
          <w:szCs w:val="26"/>
        </w:rPr>
        <w:t xml:space="preserve">AI-Driven Public Health Chatbot (Offline Disease Awareness)</w:t>
      </w:r>
    </w:p>
    <w:p>
      <w:pPr>
        <w:spacing w:after="80"/>
        <w:jc w:val="center"/>
      </w:pPr>
      <w:r>
        <w:rPr>
          <w:sz w:val="24"/>
          <w:szCs w:val="24"/>
        </w:rPr>
        <w:t xml:space="preserve">Version 1.0</w:t>
      </w:r>
    </w:p>
    <w:p>
      <w:pPr>
        <w:spacing w:after="400"/>
        <w:jc w:val="center"/>
      </w:pPr>
      <w:r>
        <w:rPr>
          <w:sz w:val="24"/>
          <w:szCs w:val="24"/>
        </w:rPr>
        <w:t xml:space="preserve">18 August 2026</w:t>
      </w:r>
    </w:p>
    <w:p>
      <w:pPr>
        <w:spacing w:after="500"/>
        <w:jc w:val="center"/>
      </w:pPr>
      <w:r>
        <w:rPr>
          <w:i/>
          <w:iCs/>
          <w:color w:val="595959"/>
          <w:sz w:val="20"/>
          <w:szCs w:val="20"/>
        </w:rPr>
        <w:t xml:space="preserve">Based on: Aura AI — Software Requirements Specification, Version 1.0 (5 August 2026)</w:t>
      </w:r>
    </w:p>
    <w:p>
      <w:pPr>
        <w:spacing w:after="160" w:before="300"/>
        <w:jc w:val="center"/>
      </w:pPr>
      <w:r>
        <w:rPr>
          <w:b/>
          <w:bCs/>
          <w:color w:val="1F3864"/>
          <w:sz w:val="26"/>
          <w:szCs w:val="26"/>
        </w:rPr>
        <w:t xml:space="preserve">Prepared By</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800"/>
      </w:tblGrid>
      <w:tr>
        <w:trPr>
          <w:tblHeader/>
        </w:trPr>
        <w:tc>
          <w:tcPr>
            <w:tcW w:type="dxa" w:w="5000"/>
            <w:shd w:fill="1F3864" w:color="auto" w:val="clear"/>
            <w:tcMar>
              <w:top w:type="dxa" w:w="100"/>
              <w:left w:type="dxa" w:w="120"/>
              <w:bottom w:type="dxa" w:w="100"/>
              <w:right w:type="dxa" w:w="120"/>
            </w:tcMar>
            <w:vAlign w:val="center"/>
          </w:tcPr>
          <w:p>
            <w:pPr>
              <w:jc w:val="center"/>
            </w:pPr>
            <w:r>
              <w:rPr>
                <w:b/>
                <w:bCs/>
                <w:color w:val="FFFFFF"/>
                <w:sz w:val="21"/>
                <w:szCs w:val="21"/>
              </w:rPr>
              <w:t xml:space="preserve">Name</w:t>
            </w:r>
          </w:p>
        </w:tc>
        <w:tc>
          <w:tcPr>
            <w:tcW w:type="dxa" w:w="3800"/>
            <w:shd w:fill="1F3864" w:color="auto" w:val="clear"/>
            <w:tcMar>
              <w:top w:type="dxa" w:w="100"/>
              <w:left w:type="dxa" w:w="120"/>
              <w:bottom w:type="dxa" w:w="100"/>
              <w:right w:type="dxa" w:w="120"/>
            </w:tcMar>
            <w:vAlign w:val="center"/>
          </w:tcPr>
          <w:p>
            <w:pPr>
              <w:jc w:val="center"/>
            </w:pPr>
            <w:r>
              <w:rPr>
                <w:b/>
                <w:bCs/>
                <w:color w:val="FFFFFF"/>
                <w:sz w:val="21"/>
                <w:szCs w:val="21"/>
              </w:rPr>
              <w:t xml:space="preserve">Roll Number</w:t>
            </w:r>
          </w:p>
        </w:tc>
      </w:tr>
      <w:tr>
        <w:tc>
          <w:tcPr>
            <w:tcW w:type="dxa" w:w="5000"/>
            <w:tcMar>
              <w:top w:type="dxa" w:w="90"/>
              <w:left w:type="dxa" w:w="120"/>
              <w:bottom w:type="dxa" w:w="90"/>
              <w:right w:type="dxa" w:w="120"/>
            </w:tcMar>
            <w:vAlign w:val="center"/>
          </w:tcPr>
          <w:p>
            <w:pPr>
              <w:spacing w:after="40"/>
              <w:jc w:val="left"/>
            </w:pPr>
            <w:r>
              <w:rPr>
                <w:b w:val="false"/>
                <w:bCs w:val="false"/>
                <w:sz w:val="20"/>
                <w:szCs w:val="20"/>
              </w:rPr>
              <w:t xml:space="preserve">S. Pallavi</w:t>
            </w:r>
          </w:p>
        </w:tc>
        <w:tc>
          <w:tcPr>
            <w:tcW w:type="dxa" w:w="3800"/>
            <w:tcMar>
              <w:top w:type="dxa" w:w="90"/>
              <w:left w:type="dxa" w:w="120"/>
              <w:bottom w:type="dxa" w:w="90"/>
              <w:right w:type="dxa" w:w="120"/>
            </w:tcMar>
            <w:vAlign w:val="center"/>
          </w:tcPr>
          <w:p>
            <w:pPr>
              <w:spacing w:after="40"/>
              <w:jc w:val="left"/>
            </w:pPr>
            <w:r>
              <w:rPr>
                <w:b w:val="false"/>
                <w:bCs w:val="false"/>
                <w:sz w:val="20"/>
                <w:szCs w:val="20"/>
              </w:rPr>
              <w:t xml:space="preserve">241801370052</w:t>
            </w:r>
          </w:p>
        </w:tc>
      </w:tr>
      <w:tr>
        <w:tc>
          <w:tcPr>
            <w:tcW w:type="dxa" w:w="5000"/>
            <w:tcMar>
              <w:top w:type="dxa" w:w="90"/>
              <w:left w:type="dxa" w:w="120"/>
              <w:bottom w:type="dxa" w:w="90"/>
              <w:right w:type="dxa" w:w="120"/>
            </w:tcMar>
            <w:vAlign w:val="center"/>
          </w:tcPr>
          <w:p>
            <w:pPr>
              <w:spacing w:after="40"/>
              <w:jc w:val="left"/>
            </w:pPr>
            <w:r>
              <w:rPr>
                <w:b w:val="false"/>
                <w:bCs w:val="false"/>
                <w:sz w:val="20"/>
                <w:szCs w:val="20"/>
              </w:rPr>
              <w:t xml:space="preserve">B. Anusha</w:t>
            </w:r>
          </w:p>
        </w:tc>
        <w:tc>
          <w:tcPr>
            <w:tcW w:type="dxa" w:w="3800"/>
            <w:tcMar>
              <w:top w:type="dxa" w:w="90"/>
              <w:left w:type="dxa" w:w="120"/>
              <w:bottom w:type="dxa" w:w="90"/>
              <w:right w:type="dxa" w:w="120"/>
            </w:tcMar>
            <w:vAlign w:val="center"/>
          </w:tcPr>
          <w:p>
            <w:pPr>
              <w:spacing w:after="40"/>
              <w:jc w:val="left"/>
            </w:pPr>
            <w:r>
              <w:rPr>
                <w:b w:val="false"/>
                <w:bCs w:val="false"/>
                <w:sz w:val="20"/>
                <w:szCs w:val="20"/>
              </w:rPr>
              <w:t xml:space="preserve">241801370055</w:t>
            </w:r>
          </w:p>
        </w:tc>
      </w:tr>
      <w:tr>
        <w:tc>
          <w:tcPr>
            <w:tcW w:type="dxa" w:w="5000"/>
            <w:tcMar>
              <w:top w:type="dxa" w:w="90"/>
              <w:left w:type="dxa" w:w="120"/>
              <w:bottom w:type="dxa" w:w="90"/>
              <w:right w:type="dxa" w:w="120"/>
            </w:tcMar>
            <w:vAlign w:val="center"/>
          </w:tcPr>
          <w:p>
            <w:pPr>
              <w:spacing w:after="40"/>
              <w:jc w:val="left"/>
            </w:pPr>
            <w:r>
              <w:rPr>
                <w:b w:val="false"/>
                <w:bCs w:val="false"/>
                <w:sz w:val="20"/>
                <w:szCs w:val="20"/>
              </w:rPr>
              <w:t xml:space="preserve">Y. Niharika</w:t>
            </w:r>
          </w:p>
        </w:tc>
        <w:tc>
          <w:tcPr>
            <w:tcW w:type="dxa" w:w="3800"/>
            <w:tcMar>
              <w:top w:type="dxa" w:w="90"/>
              <w:left w:type="dxa" w:w="120"/>
              <w:bottom w:type="dxa" w:w="90"/>
              <w:right w:type="dxa" w:w="120"/>
            </w:tcMar>
            <w:vAlign w:val="center"/>
          </w:tcPr>
          <w:p>
            <w:pPr>
              <w:spacing w:after="40"/>
              <w:jc w:val="left"/>
            </w:pPr>
            <w:r>
              <w:rPr>
                <w:b w:val="false"/>
                <w:bCs w:val="false"/>
                <w:sz w:val="20"/>
                <w:szCs w:val="20"/>
              </w:rPr>
              <w:t xml:space="preserve">241801370009</w:t>
            </w:r>
          </w:p>
        </w:tc>
      </w:tr>
      <w:tr>
        <w:tc>
          <w:tcPr>
            <w:tcW w:type="dxa" w:w="5000"/>
            <w:tcMar>
              <w:top w:type="dxa" w:w="90"/>
              <w:left w:type="dxa" w:w="120"/>
              <w:bottom w:type="dxa" w:w="90"/>
              <w:right w:type="dxa" w:w="120"/>
            </w:tcMar>
            <w:vAlign w:val="center"/>
          </w:tcPr>
          <w:p>
            <w:pPr>
              <w:spacing w:after="40"/>
              <w:jc w:val="left"/>
            </w:pPr>
            <w:r>
              <w:rPr>
                <w:b w:val="false"/>
                <w:bCs w:val="false"/>
                <w:sz w:val="20"/>
                <w:szCs w:val="20"/>
              </w:rPr>
              <w:t xml:space="preserve">G. Parwathi</w:t>
            </w:r>
          </w:p>
        </w:tc>
        <w:tc>
          <w:tcPr>
            <w:tcW w:type="dxa" w:w="3800"/>
            <w:tcMar>
              <w:top w:type="dxa" w:w="90"/>
              <w:left w:type="dxa" w:w="120"/>
              <w:bottom w:type="dxa" w:w="90"/>
              <w:right w:type="dxa" w:w="120"/>
            </w:tcMar>
            <w:vAlign w:val="center"/>
          </w:tcPr>
          <w:p>
            <w:pPr>
              <w:spacing w:after="40"/>
              <w:jc w:val="left"/>
            </w:pPr>
            <w:r>
              <w:rPr>
                <w:b w:val="false"/>
                <w:bCs w:val="false"/>
                <w:sz w:val="20"/>
                <w:szCs w:val="20"/>
              </w:rPr>
              <w:t xml:space="preserve">241801370061</w:t>
            </w:r>
          </w:p>
        </w:tc>
      </w:tr>
    </w:tbl>
    <w:p>
      <w:r>
        <w:br w:type="page"/>
      </w:r>
    </w:p>
    <w:p>
      <w:pPr>
        <w:pStyle w:val="Heading1"/>
        <w:pBdr>
          <w:bottom w:val="single" w:color="2E74B5" w:sz="8" w:space="4"/>
        </w:pBdr>
        <w:spacing w:after="180" w:before="360"/>
      </w:pPr>
      <w:r>
        <w:rPr>
          <w:b/>
          <w:bCs/>
          <w:color w:val="1F3864"/>
          <w:sz w:val="30"/>
          <w:szCs w:val="30"/>
        </w:rPr>
        <w:t xml:space="preserve">0. Problem Statement Alignment</w:t>
      </w:r>
    </w:p>
    <w:p>
      <w:pPr>
        <w:spacing w:after="160"/>
      </w:pPr>
      <w:r>
        <w:rPr>
          <w:b/>
          <w:bCs/>
          <w:sz w:val="21"/>
          <w:szCs w:val="21"/>
        </w:rPr>
        <w:t xml:space="preserve">Design Philosophy: </w:t>
      </w:r>
      <w:r>
        <w:rPr>
          <w:sz w:val="21"/>
          <w:szCs w:val="21"/>
        </w:rPr>
        <w:t xml:space="preserve">Conventional AI health-assistant chatbots assume continuous connectivity to cloud-hosted models and external APIs. Aura AI instead pushes the entire NLP parsing, ML inference, image analysis, and speech processing onto the client device and a local Flask server, so the design goal throughout this document is zero network dependency for every core feature.</w:t>
      </w:r>
    </w:p>
    <w:p>
      <w:pPr>
        <w:pStyle w:val="Heading1"/>
        <w:pBdr>
          <w:bottom w:val="single" w:color="2E74B5" w:sz="8" w:space="4"/>
        </w:pBdr>
        <w:spacing w:after="180" w:before="360"/>
      </w:pPr>
      <w:r>
        <w:rPr>
          <w:b/>
          <w:bCs/>
          <w:color w:val="1F3864"/>
          <w:sz w:val="30"/>
          <w:szCs w:val="30"/>
        </w:rPr>
        <w:t xml:space="preserve">1. Introduction</w:t>
      </w:r>
    </w:p>
    <w:p>
      <w:pPr>
        <w:pStyle w:val="Heading2"/>
        <w:spacing w:after="140" w:before="260"/>
      </w:pPr>
      <w:r>
        <w:rPr>
          <w:b/>
          <w:bCs/>
          <w:color w:val="2E74B5"/>
          <w:sz w:val="25"/>
          <w:szCs w:val="25"/>
        </w:rPr>
        <w:t xml:space="preserve">1.1 Purpose</w:t>
      </w:r>
    </w:p>
    <w:p>
      <w:pPr>
        <w:spacing w:after="160"/>
      </w:pPr>
      <w:r>
        <w:rPr>
          <w:sz w:val="21"/>
          <w:szCs w:val="21"/>
        </w:rPr>
        <w:t xml:space="preserve">This Software Design Document (SDD) describes the architecture, module decomposition, data design, interface design, and procedural design for Aura AI. It translates the functional and non-functional requirements defined in the Aura AI Software Requirements Specification (SRS), Version 1.0, into a concrete design that guides implementation, testing, and future maintenance of the system.</w:t>
      </w:r>
    </w:p>
    <w:p>
      <w:pPr>
        <w:pStyle w:val="Heading2"/>
        <w:spacing w:after="140" w:before="260"/>
      </w:pPr>
      <w:r>
        <w:rPr>
          <w:b/>
          <w:bCs/>
          <w:color w:val="2E74B5"/>
          <w:sz w:val="25"/>
          <w:szCs w:val="25"/>
        </w:rPr>
        <w:t xml:space="preserve">1.2 Scope</w:t>
      </w:r>
    </w:p>
    <w:p>
      <w:pPr>
        <w:spacing w:after="160"/>
      </w:pPr>
      <w:r>
        <w:rPr>
          <w:sz w:val="21"/>
          <w:szCs w:val="21"/>
        </w:rPr>
        <w:t xml:space="preserve">The design covers the four functional modules identified in the SRS — Predictive Symptom Analysis, Visual Skin Analysis, Voice Assistance, and the Interactive Telemetry Dashboard — together with the supporting Flask backend and the glassmorphic frontend UI layer. As stated in the SRS, Aura AI does not provide medical diagnosis or emergency response services; the design deliberately avoids any component that would imply clinical decision-making. All AI predictions are designed strictly for informational and awareness purposes.</w:t>
      </w:r>
    </w:p>
    <w:p>
      <w:pPr>
        <w:pStyle w:val="Heading2"/>
        <w:spacing w:after="140" w:before="260"/>
      </w:pPr>
      <w:r>
        <w:rPr>
          <w:b/>
          <w:bCs/>
          <w:color w:val="2E74B5"/>
          <w:sz w:val="25"/>
          <w:szCs w:val="25"/>
        </w:rPr>
        <w:t xml:space="preserve">1.3 Definitions, Acronyms, and Abbreviations</w:t>
      </w:r>
    </w:p>
    <w:p>
      <w:pPr>
        <w:spacing w:after="160"/>
      </w:pPr>
      <w:r>
        <w:rPr>
          <w:sz w:val="21"/>
          <w:szCs w:val="21"/>
        </w:rPr>
        <w:t xml:space="preserve">See SRS Section 1.5 for the full glossary shared by both documents.</w:t>
      </w:r>
    </w:p>
    <w:p>
      <w:pPr>
        <w:pStyle w:val="Heading2"/>
        <w:spacing w:after="140" w:before="260"/>
      </w:pPr>
      <w:r>
        <w:rPr>
          <w:b/>
          <w:bCs/>
          <w:color w:val="2E74B5"/>
          <w:sz w:val="25"/>
          <w:szCs w:val="25"/>
        </w:rPr>
        <w:t xml:space="preserve">1.4 References</w:t>
      </w:r>
    </w:p>
    <w:p>
      <w:pPr>
        <w:pStyle w:val="ListParagraph"/>
        <w:numPr>
          <w:ilvl w:val="0"/>
          <w:numId w:val="2"/>
        </w:numPr>
        <w:spacing w:after="80"/>
      </w:pPr>
      <w:r>
        <w:rPr>
          <w:sz w:val="21"/>
          <w:szCs w:val="21"/>
        </w:rPr>
        <w:t xml:space="preserve">Aura AI — Software Requirements Specification, Version 1.0, 5 August 2026.</w:t>
      </w:r>
    </w:p>
    <w:p>
      <w:pPr>
        <w:pStyle w:val="ListParagraph"/>
        <w:numPr>
          <w:ilvl w:val="0"/>
          <w:numId w:val="2"/>
        </w:numPr>
        <w:spacing w:after="80"/>
      </w:pPr>
      <w:r>
        <w:rPr>
          <w:sz w:val="21"/>
          <w:szCs w:val="21"/>
        </w:rPr>
        <w:t xml:space="preserve">Flask Documentation — https://flask.palletsprojects.com/</w:t>
      </w:r>
    </w:p>
    <w:p>
      <w:pPr>
        <w:pStyle w:val="ListParagraph"/>
        <w:numPr>
          <w:ilvl w:val="0"/>
          <w:numId w:val="2"/>
        </w:numPr>
        <w:spacing w:after="80"/>
      </w:pPr>
      <w:r>
        <w:rPr>
          <w:sz w:val="21"/>
          <w:szCs w:val="21"/>
        </w:rPr>
        <w:t xml:space="preserve">scikit-learn Documentation — https://scikit-learn.org/</w:t>
      </w:r>
    </w:p>
    <w:p>
      <w:pPr>
        <w:pStyle w:val="ListParagraph"/>
        <w:numPr>
          <w:ilvl w:val="0"/>
          <w:numId w:val="2"/>
        </w:numPr>
        <w:spacing w:after="80"/>
      </w:pPr>
      <w:r>
        <w:rPr>
          <w:sz w:val="21"/>
          <w:szCs w:val="21"/>
        </w:rPr>
        <w:t xml:space="preserve">Pillow (PIL) Documentation — https://pillow.readthedocs.io/</w:t>
      </w:r>
    </w:p>
    <w:p>
      <w:pPr>
        <w:pStyle w:val="ListParagraph"/>
        <w:numPr>
          <w:ilvl w:val="0"/>
          <w:numId w:val="2"/>
        </w:numPr>
        <w:spacing w:after="80"/>
      </w:pPr>
      <w:r>
        <w:rPr>
          <w:sz w:val="21"/>
          <w:szCs w:val="21"/>
        </w:rPr>
        <w:t xml:space="preserve">Web Speech API — MDN Web Docs.</w:t>
      </w:r>
    </w:p>
    <w:p>
      <w:pPr>
        <w:pStyle w:val="Heading2"/>
        <w:spacing w:after="140" w:before="260"/>
      </w:pPr>
      <w:r>
        <w:rPr>
          <w:b/>
          <w:bCs/>
          <w:color w:val="2E74B5"/>
          <w:sz w:val="25"/>
          <w:szCs w:val="25"/>
        </w:rPr>
        <w:t xml:space="preserve">1.5 Design Goals and Guiding Principles</w:t>
      </w:r>
    </w:p>
    <w:p>
      <w:pPr>
        <w:pStyle w:val="ListParagraph"/>
        <w:numPr>
          <w:ilvl w:val="0"/>
          <w:numId w:val="2"/>
        </w:numPr>
        <w:spacing w:after="80"/>
      </w:pPr>
      <w:r>
        <w:rPr>
          <w:sz w:val="21"/>
          <w:szCs w:val="21"/>
        </w:rPr>
        <w:t xml:space="preserve">Offline-first: every core feature must work with zero network connectivity.</w:t>
      </w:r>
    </w:p>
    <w:p>
      <w:pPr>
        <w:pStyle w:val="ListParagraph"/>
        <w:numPr>
          <w:ilvl w:val="0"/>
          <w:numId w:val="2"/>
        </w:numPr>
        <w:spacing w:after="80"/>
      </w:pPr>
      <w:r>
        <w:rPr>
          <w:sz w:val="21"/>
          <w:szCs w:val="21"/>
        </w:rPr>
        <w:t xml:space="preserve">Fail gracefully: if a model file, microphone, or camera is unavailable, the UI degrades to a text-only flow rather than crashing.</w:t>
      </w:r>
    </w:p>
    <w:p>
      <w:pPr>
        <w:pStyle w:val="ListParagraph"/>
        <w:numPr>
          <w:ilvl w:val="0"/>
          <w:numId w:val="2"/>
        </w:numPr>
        <w:spacing w:after="80"/>
      </w:pPr>
      <w:r>
        <w:rPr>
          <w:sz w:val="21"/>
          <w:szCs w:val="21"/>
        </w:rPr>
        <w:t xml:space="preserve">Privacy by default: no symptom text, uploaded image, or voice transcript ever leaves the device; there is no server-side database or persistent user data.</w:t>
      </w:r>
    </w:p>
    <w:p>
      <w:pPr>
        <w:pStyle w:val="ListParagraph"/>
        <w:numPr>
          <w:ilvl w:val="0"/>
          <w:numId w:val="2"/>
        </w:numPr>
        <w:spacing w:after="80"/>
      </w:pPr>
      <w:r>
        <w:rPr>
          <w:sz w:val="21"/>
          <w:szCs w:val="21"/>
        </w:rPr>
        <w:t xml:space="preserve">Lightweight footprint: Random Forest models are chosen over deep learning specifically to guarantee fast, low-latency inference on modest consumer hardware.</w:t>
      </w:r>
    </w:p>
    <w:p>
      <w:pPr>
        <w:pStyle w:val="ListParagraph"/>
        <w:numPr>
          <w:ilvl w:val="0"/>
          <w:numId w:val="2"/>
        </w:numPr>
        <w:spacing w:after="80"/>
      </w:pPr>
      <w:r>
        <w:rPr>
          <w:sz w:val="21"/>
          <w:szCs w:val="21"/>
        </w:rPr>
        <w:t xml:space="preserve">Premium, accessible UI: the glassmorphic interface pairs visual polish with voice narration so it remains usable across literacy levels and device types.</w:t>
      </w:r>
    </w:p>
    <w:p>
      <w:pPr>
        <w:pStyle w:val="Heading1"/>
        <w:pageBreakBefore/>
        <w:pBdr>
          <w:bottom w:val="single" w:color="2E74B5" w:sz="8" w:space="4"/>
        </w:pBdr>
        <w:spacing w:after="180" w:before="360"/>
      </w:pPr>
      <w:r>
        <w:rPr>
          <w:b/>
          <w:bCs/>
          <w:color w:val="1F3864"/>
          <w:sz w:val="30"/>
          <w:szCs w:val="30"/>
        </w:rPr>
        <w:t xml:space="preserve">2. System Architecture</w:t>
      </w:r>
    </w:p>
    <w:p>
      <w:pPr>
        <w:pStyle w:val="Heading2"/>
        <w:spacing w:after="140" w:before="260"/>
      </w:pPr>
      <w:r>
        <w:rPr>
          <w:b/>
          <w:bCs/>
          <w:color w:val="2E74B5"/>
          <w:sz w:val="25"/>
          <w:szCs w:val="25"/>
        </w:rPr>
        <w:t xml:space="preserve">2.1 Architectural Style</w:t>
      </w:r>
    </w:p>
    <w:p>
      <w:pPr>
        <w:spacing w:after="160"/>
      </w:pPr>
      <w:r>
        <w:rPr>
          <w:sz w:val="21"/>
          <w:szCs w:val="21"/>
        </w:rPr>
        <w:t xml:space="preserve">Aura AI follows a layered, two-tier client-server architecture: (1) a Presentation Tier running entirely in the user’s browser, and (2) an Application Tier consisting of a lightweight Flask server that serves static assets and exposes prediction endpoints. There is no External Services Tier by design — both Random Forest models are trained offline ahead of time via train_models.py and loaded from local pickle files, so no external API, database, or network call is required for any core feature.</w:t>
      </w:r>
    </w:p>
    <w:p>
      <w:pPr>
        <w:pStyle w:val="Heading2"/>
        <w:spacing w:after="140" w:before="260"/>
      </w:pPr>
      <w:r>
        <w:rPr>
          <w:b/>
          <w:bCs/>
          <w:color w:val="2E74B5"/>
          <w:sz w:val="25"/>
          <w:szCs w:val="25"/>
        </w:rPr>
        <w:t xml:space="preserve">2.2 High-Level Architecture Diagram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333333"/>
                <w:sz w:val="17"/>
                <w:szCs w:val="17"/>
              </w:rPr>
              <w:t xml:space="preserve">+-----------------------------------------------------------+</w:t>
            </w:r>
          </w:p>
          <w:p>
            <w:pPr>
              <w:spacing w:after="0"/>
            </w:pPr>
            <w:r>
              <w:rPr>
                <w:rFonts w:ascii="Consolas" w:cs="Consolas" w:eastAsia="Consolas" w:hAnsi="Consolas"/>
                <w:color w:val="333333"/>
                <w:sz w:val="17"/>
                <w:szCs w:val="17"/>
              </w:rPr>
              <w:t xml:space="preserve">|                      CLIENT BROWSER                       |</w:t>
            </w:r>
          </w:p>
          <w:p>
            <w:pPr>
              <w:spacing w:after="0"/>
            </w:pPr>
            <w:r>
              <w:rPr>
                <w:rFonts w:ascii="Consolas" w:cs="Consolas" w:eastAsia="Consolas" w:hAnsi="Consolas"/>
                <w:color w:val="333333"/>
                <w:sz w:val="17"/>
                <w:szCs w:val="17"/>
              </w:rPr>
              <w:t xml:space="preserve">|  +-------------------------------------------------------+|</w:t>
            </w:r>
          </w:p>
          <w:p>
            <w:pPr>
              <w:spacing w:after="0"/>
            </w:pPr>
            <w:r>
              <w:rPr>
                <w:rFonts w:ascii="Consolas" w:cs="Consolas" w:eastAsia="Consolas" w:hAnsi="Consolas"/>
                <w:color w:val="333333"/>
                <w:sz w:val="17"/>
                <w:szCs w:val="17"/>
              </w:rPr>
              <w:t xml:space="preserve">|  |     UI Layer (HTML5 / CSS3 Glassmorphism)              ||</w:t>
            </w:r>
          </w:p>
          <w:p>
            <w:pPr>
              <w:spacing w:after="0"/>
            </w:pPr>
            <w:r>
              <w:rPr>
                <w:rFonts w:ascii="Consolas" w:cs="Consolas" w:eastAsia="Consolas" w:hAnsi="Consolas"/>
                <w:color w:val="333333"/>
                <w:sz w:val="17"/>
                <w:szCs w:val="17"/>
              </w:rPr>
              <w:t xml:space="preserve">|  +-------------------------------------------------------+|</w:t>
            </w:r>
          </w:p>
          <w:p>
            <w:pPr>
              <w:spacing w:after="0"/>
            </w:pPr>
            <w:r>
              <w:rPr>
                <w:rFonts w:ascii="Consolas" w:cs="Consolas" w:eastAsia="Consolas" w:hAnsi="Consolas"/>
                <w:color w:val="333333"/>
                <w:sz w:val="17"/>
                <w:szCs w:val="17"/>
              </w:rPr>
              <w:t xml:space="preserve">|  +-------------------------------------------------------+|</w:t>
            </w:r>
          </w:p>
          <w:p>
            <w:pPr>
              <w:spacing w:after="0"/>
            </w:pPr>
            <w:r>
              <w:rPr>
                <w:rFonts w:ascii="Consolas" w:cs="Consolas" w:eastAsia="Consolas" w:hAnsi="Consolas"/>
                <w:color w:val="333333"/>
                <w:sz w:val="17"/>
                <w:szCs w:val="17"/>
              </w:rPr>
              <w:t xml:space="preserve">|  |     Controller Logic (static/js/app.js)                ||</w:t>
            </w:r>
          </w:p>
          <w:p>
            <w:pPr>
              <w:spacing w:after="0"/>
            </w:pPr>
            <w:r>
              <w:rPr>
                <w:rFonts w:ascii="Consolas" w:cs="Consolas" w:eastAsia="Consolas" w:hAnsi="Consolas"/>
                <w:color w:val="333333"/>
                <w:sz w:val="17"/>
                <w:szCs w:val="17"/>
              </w:rPr>
              <w:t xml:space="preserve">|  +-------------------------------------------------------+|</w:t>
            </w:r>
          </w:p>
          <w:p>
            <w:pPr>
              <w:spacing w:after="0"/>
            </w:pPr>
            <w:r>
              <w:rPr>
                <w:rFonts w:ascii="Consolas" w:cs="Consolas" w:eastAsia="Consolas" w:hAnsi="Consolas"/>
                <w:color w:val="333333"/>
                <w:sz w:val="17"/>
                <w:szCs w:val="17"/>
              </w:rPr>
              <w:t xml:space="preserve">|        /                    |                    \         |</w:t>
            </w:r>
          </w:p>
          <w:p>
            <w:pPr>
              <w:spacing w:after="0"/>
            </w:pPr>
            <w:r>
              <w:rPr>
                <w:rFonts w:ascii="Consolas" w:cs="Consolas" w:eastAsia="Consolas" w:hAnsi="Consolas"/>
                <w:color w:val="333333"/>
                <w:sz w:val="17"/>
                <w:szCs w:val="17"/>
              </w:rPr>
              <w:t xml:space="preserve">|  Speech Engines       Canvas Telemetry       Fetch/XHR      |</w:t>
            </w:r>
          </w:p>
          <w:p>
            <w:pPr>
              <w:spacing w:after="0"/>
            </w:pPr>
            <w:r>
              <w:rPr>
                <w:rFonts w:ascii="Consolas" w:cs="Consolas" w:eastAsia="Consolas" w:hAnsi="Consolas"/>
                <w:color w:val="333333"/>
                <w:sz w:val="17"/>
                <w:szCs w:val="17"/>
              </w:rPr>
              <w:t xml:space="preserve">|  (STT / TTS)          (gauges, charts)       (API calls)   |</w:t>
            </w:r>
          </w:p>
          <w:p>
            <w:pPr>
              <w:spacing w:after="0"/>
            </w:pPr>
            <w:r>
              <w:rPr>
                <w:rFonts w:ascii="Consolas" w:cs="Consolas" w:eastAsia="Consolas" w:hAnsi="Consolas"/>
                <w:color w:val="333333"/>
                <w:sz w:val="17"/>
                <w:szCs w:val="17"/>
              </w:rPr>
              <w:t xml:space="preserve">+---------------------------------|--------------------------+</w:t>
            </w:r>
          </w:p>
          <w:p>
            <w:pPr>
              <w:spacing w:after="0"/>
            </w:pPr>
            <w:r>
              <w:rPr>
                <w:rFonts w:ascii="Consolas" w:cs="Consolas" w:eastAsia="Consolas" w:hAnsi="Consolas"/>
                <w:color w:val="333333"/>
                <w:sz w:val="17"/>
                <w:szCs w:val="17"/>
              </w:rPr>
              <w:t xml:space="preserve">                                  | POST /api/... (JSON / multipart)</w:t>
            </w:r>
          </w:p>
          <w:p>
            <w:pPr>
              <w:spacing w:after="0"/>
            </w:pPr>
            <w:r>
              <w:rPr>
                <w:rFonts w:ascii="Consolas" w:cs="Consolas" w:eastAsia="Consolas" w:hAnsi="Consolas"/>
                <w:color w:val="333333"/>
                <w:sz w:val="17"/>
                <w:szCs w:val="17"/>
              </w:rPr>
              <w:t xml:space="preserve">                                  v</w:t>
            </w:r>
          </w:p>
          <w:p>
            <w:pPr>
              <w:spacing w:after="0"/>
            </w:pPr>
            <w:r>
              <w:rPr>
                <w:rFonts w:ascii="Consolas" w:cs="Consolas" w:eastAsia="Consolas" w:hAnsi="Consolas"/>
                <w:color w:val="333333"/>
                <w:sz w:val="17"/>
                <w:szCs w:val="17"/>
              </w:rPr>
              <w:t xml:space="preserve">+-----------------------------------------------------------+</w:t>
            </w:r>
          </w:p>
          <w:p>
            <w:pPr>
              <w:spacing w:after="0"/>
            </w:pPr>
            <w:r>
              <w:rPr>
                <w:rFonts w:ascii="Consolas" w:cs="Consolas" w:eastAsia="Consolas" w:hAnsi="Consolas"/>
                <w:color w:val="333333"/>
                <w:sz w:val="17"/>
                <w:szCs w:val="17"/>
              </w:rPr>
              <w:t xml:space="preserve">|                    LOCAL FLASK SERVER                      |</w:t>
            </w:r>
          </w:p>
          <w:p>
            <w:pPr>
              <w:spacing w:after="0"/>
            </w:pPr>
            <w:r>
              <w:rPr>
                <w:rFonts w:ascii="Consolas" w:cs="Consolas" w:eastAsia="Consolas" w:hAnsi="Consolas"/>
                <w:color w:val="333333"/>
                <w:sz w:val="17"/>
                <w:szCs w:val="17"/>
              </w:rPr>
              <w:t xml:space="preserve">|  +-------------------------------------------------------+|</w:t>
            </w:r>
          </w:p>
          <w:p>
            <w:pPr>
              <w:spacing w:after="0"/>
            </w:pPr>
            <w:r>
              <w:rPr>
                <w:rFonts w:ascii="Consolas" w:cs="Consolas" w:eastAsia="Consolas" w:hAnsi="Consolas"/>
                <w:color w:val="333333"/>
                <w:sz w:val="17"/>
                <w:szCs w:val="17"/>
              </w:rPr>
              <w:t xml:space="preserve">|  |   Routing &amp; API Endpoints (app.py)                     ||</w:t>
            </w:r>
          </w:p>
          <w:p>
            <w:pPr>
              <w:spacing w:after="0"/>
            </w:pPr>
            <w:r>
              <w:rPr>
                <w:rFonts w:ascii="Consolas" w:cs="Consolas" w:eastAsia="Consolas" w:hAnsi="Consolas"/>
                <w:color w:val="333333"/>
                <w:sz w:val="17"/>
                <w:szCs w:val="17"/>
              </w:rPr>
              <w:t xml:space="preserve">|  +-------------------------------------------------------+|</w:t>
            </w:r>
          </w:p>
          <w:p>
            <w:pPr>
              <w:spacing w:after="0"/>
            </w:pPr>
            <w:r>
              <w:rPr>
                <w:rFonts w:ascii="Consolas" w:cs="Consolas" w:eastAsia="Consolas" w:hAnsi="Consolas"/>
                <w:color w:val="333333"/>
                <w:sz w:val="17"/>
                <w:szCs w:val="17"/>
              </w:rPr>
              <w:t xml:space="preserve">|  +-------------------------------------------------------+|</w:t>
            </w:r>
          </w:p>
          <w:p>
            <w:pPr>
              <w:spacing w:after="0"/>
            </w:pPr>
            <w:r>
              <w:rPr>
                <w:rFonts w:ascii="Consolas" w:cs="Consolas" w:eastAsia="Consolas" w:hAnsi="Consolas"/>
                <w:color w:val="333333"/>
                <w:sz w:val="17"/>
                <w:szCs w:val="17"/>
              </w:rPr>
              <w:t xml:space="preserve">|  |   Predictive Engine (model_helper.py)                  ||</w:t>
            </w:r>
          </w:p>
          <w:p>
            <w:pPr>
              <w:spacing w:after="0"/>
            </w:pPr>
            <w:r>
              <w:rPr>
                <w:rFonts w:ascii="Consolas" w:cs="Consolas" w:eastAsia="Consolas" w:hAnsi="Consolas"/>
                <w:color w:val="333333"/>
                <w:sz w:val="17"/>
                <w:szCs w:val="17"/>
              </w:rPr>
              <w:t xml:space="preserve">|  +-------------------------------------------------------+|</w:t>
            </w:r>
          </w:p>
          <w:p>
            <w:pPr>
              <w:spacing w:after="0"/>
            </w:pPr>
            <w:r>
              <w:rPr>
                <w:rFonts w:ascii="Consolas" w:cs="Consolas" w:eastAsia="Consolas" w:hAnsi="Consolas"/>
                <w:color w:val="333333"/>
                <w:sz w:val="17"/>
                <w:szCs w:val="17"/>
              </w:rPr>
              <w:t xml:space="preserve">|        /                                        \          |</w:t>
            </w:r>
          </w:p>
          <w:p>
            <w:pPr>
              <w:spacing w:after="0"/>
            </w:pPr>
            <w:r>
              <w:rPr>
                <w:rFonts w:ascii="Consolas" w:cs="Consolas" w:eastAsia="Consolas" w:hAnsi="Consolas"/>
                <w:color w:val="333333"/>
                <w:sz w:val="17"/>
                <w:szCs w:val="17"/>
              </w:rPr>
              <w:t xml:space="preserve">|  symptom_model.pkl                        image_model.pkl  |</w:t>
            </w:r>
          </w:p>
          <w:p>
            <w:pPr>
              <w:spacing w:after="0"/>
            </w:pPr>
            <w:r>
              <w:rPr>
                <w:rFonts w:ascii="Consolas" w:cs="Consolas" w:eastAsia="Consolas" w:hAnsi="Consolas"/>
                <w:color w:val="333333"/>
                <w:sz w:val="17"/>
                <w:szCs w:val="17"/>
              </w:rPr>
              <w:t xml:space="preserve">|  (Random Forest)                          (Random Forest)  |</w:t>
            </w:r>
          </w:p>
          <w:p>
            <w:pPr>
              <w:spacing w:after="0"/>
            </w:pPr>
            <w:r>
              <w:rPr>
                <w:rFonts w:ascii="Consolas" w:cs="Consolas" w:eastAsia="Consolas" w:hAnsi="Consolas"/>
                <w:color w:val="333333"/>
                <w:sz w:val="17"/>
                <w:szCs w:val="17"/>
              </w:rPr>
              <w:t xml:space="preserve">+-----------------------------------------------------------+</w:t>
            </w:r>
          </w:p>
        </w:tc>
      </w:tr>
    </w:tbl>
    <w:p>
      <w:pPr>
        <w:pStyle w:val="Heading2"/>
        <w:spacing w:after="140" w:before="260"/>
      </w:pPr>
      <w:r>
        <w:rPr>
          <w:b/>
          <w:bCs/>
          <w:color w:val="2E74B5"/>
          <w:sz w:val="25"/>
          <w:szCs w:val="25"/>
        </w:rPr>
        <w:t xml:space="preserve">2.3 Component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150"/>
        <w:gridCol w:w="4650"/>
      </w:tblGrid>
      <w:tr>
        <w:trPr>
          <w:tblHeader/>
        </w:trPr>
        <w:tc>
          <w:tcPr>
            <w:tcW w:type="dxa" w:w="1550"/>
            <w:shd w:fill="1F3864" w:color="auto" w:val="clear"/>
            <w:tcMar>
              <w:top w:type="dxa" w:w="100"/>
              <w:left w:type="dxa" w:w="120"/>
              <w:bottom w:type="dxa" w:w="100"/>
              <w:right w:type="dxa" w:w="120"/>
            </w:tcMar>
            <w:vAlign w:val="center"/>
          </w:tcPr>
          <w:p>
            <w:pPr>
              <w:jc w:val="center"/>
            </w:pPr>
            <w:r>
              <w:rPr>
                <w:b/>
                <w:bCs/>
                <w:color w:val="FFFFFF"/>
                <w:sz w:val="21"/>
                <w:szCs w:val="21"/>
              </w:rPr>
              <w:t xml:space="preserve">Tier</w:t>
            </w:r>
          </w:p>
        </w:tc>
        <w:tc>
          <w:tcPr>
            <w:tcW w:type="dxa" w:w="3150"/>
            <w:shd w:fill="1F3864" w:color="auto" w:val="clear"/>
            <w:tcMar>
              <w:top w:type="dxa" w:w="100"/>
              <w:left w:type="dxa" w:w="120"/>
              <w:bottom w:type="dxa" w:w="100"/>
              <w:right w:type="dxa" w:w="120"/>
            </w:tcMar>
            <w:vAlign w:val="center"/>
          </w:tcPr>
          <w:p>
            <w:pPr>
              <w:jc w:val="center"/>
            </w:pPr>
            <w:r>
              <w:rPr>
                <w:b/>
                <w:bCs/>
                <w:color w:val="FFFFFF"/>
                <w:sz w:val="21"/>
                <w:szCs w:val="21"/>
              </w:rPr>
              <w:t xml:space="preserve">Component</w:t>
            </w:r>
          </w:p>
        </w:tc>
        <w:tc>
          <w:tcPr>
            <w:tcW w:type="dxa" w:w="4650"/>
            <w:shd w:fill="1F3864" w:color="auto" w:val="clear"/>
            <w:tcMar>
              <w:top w:type="dxa" w:w="100"/>
              <w:left w:type="dxa" w:w="120"/>
              <w:bottom w:type="dxa" w:w="100"/>
              <w:right w:type="dxa" w:w="120"/>
            </w:tcMar>
            <w:vAlign w:val="center"/>
          </w:tcPr>
          <w:p>
            <w:pPr>
              <w:jc w:val="center"/>
            </w:pPr>
            <w:r>
              <w:rPr>
                <w:b/>
                <w:bCs/>
                <w:color w:val="FFFFFF"/>
                <w:sz w:val="21"/>
                <w:szCs w:val="21"/>
              </w:rPr>
              <w:t xml:space="preserve">Responsibility</w:t>
            </w:r>
          </w:p>
        </w:tc>
      </w:tr>
      <w:tr>
        <w:tc>
          <w:tcPr>
            <w:tcW w:type="dxa" w:w="1550"/>
            <w:tcMar>
              <w:top w:type="dxa" w:w="90"/>
              <w:left w:type="dxa" w:w="120"/>
              <w:bottom w:type="dxa" w:w="90"/>
              <w:right w:type="dxa" w:w="120"/>
            </w:tcMar>
            <w:vAlign w:val="center"/>
          </w:tcPr>
          <w:p>
            <w:pPr>
              <w:spacing w:after="40"/>
              <w:jc w:val="left"/>
            </w:pPr>
            <w:r>
              <w:rPr>
                <w:b w:val="false"/>
                <w:bCs w:val="false"/>
                <w:sz w:val="20"/>
                <w:szCs w:val="20"/>
              </w:rPr>
              <w:t xml:space="preserve">Presentation</w:t>
            </w:r>
          </w:p>
        </w:tc>
        <w:tc>
          <w:tcPr>
            <w:tcW w:type="dxa" w:w="3150"/>
            <w:tcMar>
              <w:top w:type="dxa" w:w="90"/>
              <w:left w:type="dxa" w:w="120"/>
              <w:bottom w:type="dxa" w:w="90"/>
              <w:right w:type="dxa" w:w="120"/>
            </w:tcMar>
            <w:vAlign w:val="center"/>
          </w:tcPr>
          <w:p>
            <w:pPr>
              <w:spacing w:after="40"/>
              <w:jc w:val="left"/>
            </w:pPr>
            <w:r>
              <w:rPr>
                <w:b w:val="false"/>
                <w:bCs w:val="false"/>
                <w:sz w:val="20"/>
                <w:szCs w:val="20"/>
              </w:rPr>
              <w:t xml:space="preserve">Static Web App (HTML/CSS/JS)</w:t>
            </w:r>
          </w:p>
        </w:tc>
        <w:tc>
          <w:tcPr>
            <w:tcW w:type="dxa" w:w="4650"/>
            <w:tcMar>
              <w:top w:type="dxa" w:w="90"/>
              <w:left w:type="dxa" w:w="120"/>
              <w:bottom w:type="dxa" w:w="90"/>
              <w:right w:type="dxa" w:w="120"/>
            </w:tcMar>
            <w:vAlign w:val="center"/>
          </w:tcPr>
          <w:p>
            <w:pPr>
              <w:spacing w:after="40"/>
              <w:jc w:val="left"/>
            </w:pPr>
            <w:r>
              <w:rPr>
                <w:b w:val="false"/>
                <w:bCs w:val="false"/>
                <w:sz w:val="20"/>
                <w:szCs w:val="20"/>
              </w:rPr>
              <w:t xml:space="preserve">Renders the chat, dashboard, and gallery UI; manages state; calls the local Flask API.</w:t>
            </w:r>
          </w:p>
        </w:tc>
      </w:tr>
      <w:tr>
        <w:tc>
          <w:tcPr>
            <w:tcW w:type="dxa" w:w="1550"/>
            <w:tcMar>
              <w:top w:type="dxa" w:w="90"/>
              <w:left w:type="dxa" w:w="120"/>
              <w:bottom w:type="dxa" w:w="90"/>
              <w:right w:type="dxa" w:w="120"/>
            </w:tcMar>
            <w:vAlign w:val="center"/>
          </w:tcPr>
          <w:p>
            <w:pPr>
              <w:spacing w:after="40"/>
              <w:jc w:val="left"/>
            </w:pPr>
            <w:r>
              <w:rPr>
                <w:b w:val="false"/>
                <w:bCs w:val="false"/>
                <w:sz w:val="20"/>
                <w:szCs w:val="20"/>
              </w:rPr>
              <w:t xml:space="preserve">Presentation</w:t>
            </w:r>
          </w:p>
        </w:tc>
        <w:tc>
          <w:tcPr>
            <w:tcW w:type="dxa" w:w="3150"/>
            <w:tcMar>
              <w:top w:type="dxa" w:w="90"/>
              <w:left w:type="dxa" w:w="120"/>
              <w:bottom w:type="dxa" w:w="90"/>
              <w:right w:type="dxa" w:w="120"/>
            </w:tcMar>
            <w:vAlign w:val="center"/>
          </w:tcPr>
          <w:p>
            <w:pPr>
              <w:spacing w:after="40"/>
              <w:jc w:val="left"/>
            </w:pPr>
            <w:r>
              <w:rPr>
                <w:b w:val="false"/>
                <w:bCs w:val="false"/>
                <w:sz w:val="20"/>
                <w:szCs w:val="20"/>
              </w:rPr>
              <w:t xml:space="preserve">Speech Integration (Web Speech API)</w:t>
            </w:r>
          </w:p>
        </w:tc>
        <w:tc>
          <w:tcPr>
            <w:tcW w:type="dxa" w:w="4650"/>
            <w:tcMar>
              <w:top w:type="dxa" w:w="90"/>
              <w:left w:type="dxa" w:w="120"/>
              <w:bottom w:type="dxa" w:w="90"/>
              <w:right w:type="dxa" w:w="120"/>
            </w:tcMar>
            <w:vAlign w:val="center"/>
          </w:tcPr>
          <w:p>
            <w:pPr>
              <w:spacing w:after="40"/>
              <w:jc w:val="left"/>
            </w:pPr>
            <w:r>
              <w:rPr>
                <w:b w:val="false"/>
                <w:bCs w:val="false"/>
                <w:sz w:val="20"/>
                <w:szCs w:val="20"/>
              </w:rPr>
              <w:t xml:space="preserve">Converts assistant text to speech and user speech to text.</w:t>
            </w:r>
          </w:p>
        </w:tc>
      </w:tr>
      <w:tr>
        <w:tc>
          <w:tcPr>
            <w:tcW w:type="dxa" w:w="1550"/>
            <w:tcMar>
              <w:top w:type="dxa" w:w="90"/>
              <w:left w:type="dxa" w:w="120"/>
              <w:bottom w:type="dxa" w:w="90"/>
              <w:right w:type="dxa" w:w="120"/>
            </w:tcMar>
            <w:vAlign w:val="center"/>
          </w:tcPr>
          <w:p>
            <w:pPr>
              <w:spacing w:after="40"/>
              <w:jc w:val="left"/>
            </w:pPr>
            <w:r>
              <w:rPr>
                <w:b w:val="false"/>
                <w:bCs w:val="false"/>
                <w:sz w:val="20"/>
                <w:szCs w:val="20"/>
              </w:rPr>
              <w:t xml:space="preserve">Presentation</w:t>
            </w:r>
          </w:p>
        </w:tc>
        <w:tc>
          <w:tcPr>
            <w:tcW w:type="dxa" w:w="3150"/>
            <w:tcMar>
              <w:top w:type="dxa" w:w="90"/>
              <w:left w:type="dxa" w:w="120"/>
              <w:bottom w:type="dxa" w:w="90"/>
              <w:right w:type="dxa" w:w="120"/>
            </w:tcMar>
            <w:vAlign w:val="center"/>
          </w:tcPr>
          <w:p>
            <w:pPr>
              <w:spacing w:after="40"/>
              <w:jc w:val="left"/>
            </w:pPr>
            <w:r>
              <w:rPr>
                <w:b w:val="false"/>
                <w:bCs w:val="false"/>
                <w:sz w:val="20"/>
                <w:szCs w:val="20"/>
              </w:rPr>
              <w:t xml:space="preserve">Telemetry Renderer (Canvas/JS)</w:t>
            </w:r>
          </w:p>
        </w:tc>
        <w:tc>
          <w:tcPr>
            <w:tcW w:type="dxa" w:w="4650"/>
            <w:tcMar>
              <w:top w:type="dxa" w:w="90"/>
              <w:left w:type="dxa" w:w="120"/>
              <w:bottom w:type="dxa" w:w="90"/>
              <w:right w:type="dxa" w:w="120"/>
            </w:tcMar>
            <w:vAlign w:val="center"/>
          </w:tcPr>
          <w:p>
            <w:pPr>
              <w:spacing w:after="40"/>
              <w:jc w:val="left"/>
            </w:pPr>
            <w:r>
              <w:rPr>
                <w:b w:val="false"/>
                <w:bCs w:val="false"/>
                <w:sz w:val="20"/>
                <w:szCs w:val="20"/>
              </w:rPr>
              <w:t xml:space="preserve">Draws confidence gauges, probability bars, and feature-breakdown charts.</w:t>
            </w:r>
          </w:p>
        </w:tc>
      </w:tr>
      <w:tr>
        <w:tc>
          <w:tcPr>
            <w:tcW w:type="dxa" w:w="1550"/>
            <w:tcMar>
              <w:top w:type="dxa" w:w="90"/>
              <w:left w:type="dxa" w:w="120"/>
              <w:bottom w:type="dxa" w:w="90"/>
              <w:right w:type="dxa" w:w="120"/>
            </w:tcMar>
            <w:vAlign w:val="center"/>
          </w:tcPr>
          <w:p>
            <w:pPr>
              <w:spacing w:after="40"/>
              <w:jc w:val="left"/>
            </w:pPr>
            <w:r>
              <w:rPr>
                <w:b w:val="false"/>
                <w:bCs w:val="false"/>
                <w:sz w:val="20"/>
                <w:szCs w:val="20"/>
              </w:rPr>
              <w:t xml:space="preserve">Application</w:t>
            </w:r>
          </w:p>
        </w:tc>
        <w:tc>
          <w:tcPr>
            <w:tcW w:type="dxa" w:w="3150"/>
            <w:tcMar>
              <w:top w:type="dxa" w:w="90"/>
              <w:left w:type="dxa" w:w="120"/>
              <w:bottom w:type="dxa" w:w="90"/>
              <w:right w:type="dxa" w:w="120"/>
            </w:tcMar>
            <w:vAlign w:val="center"/>
          </w:tcPr>
          <w:p>
            <w:pPr>
              <w:spacing w:after="40"/>
              <w:jc w:val="left"/>
            </w:pPr>
            <w:r>
              <w:rPr>
                <w:b w:val="false"/>
                <w:bCs w:val="false"/>
                <w:sz w:val="20"/>
                <w:szCs w:val="20"/>
              </w:rPr>
              <w:t xml:space="preserve">Flask HTTP Server (app.py)</w:t>
            </w:r>
          </w:p>
        </w:tc>
        <w:tc>
          <w:tcPr>
            <w:tcW w:type="dxa" w:w="4650"/>
            <w:tcMar>
              <w:top w:type="dxa" w:w="90"/>
              <w:left w:type="dxa" w:w="120"/>
              <w:bottom w:type="dxa" w:w="90"/>
              <w:right w:type="dxa" w:w="120"/>
            </w:tcMar>
            <w:vAlign w:val="center"/>
          </w:tcPr>
          <w:p>
            <w:pPr>
              <w:spacing w:after="40"/>
              <w:jc w:val="left"/>
            </w:pPr>
            <w:r>
              <w:rPr>
                <w:b w:val="false"/>
                <w:bCs w:val="false"/>
                <w:sz w:val="20"/>
                <w:szCs w:val="20"/>
              </w:rPr>
              <w:t xml:space="preserve">Serves static assets and exposes the symptom/image prediction REST endpoints.</w:t>
            </w:r>
          </w:p>
        </w:tc>
      </w:tr>
      <w:tr>
        <w:tc>
          <w:tcPr>
            <w:tcW w:type="dxa" w:w="1550"/>
            <w:tcMar>
              <w:top w:type="dxa" w:w="90"/>
              <w:left w:type="dxa" w:w="120"/>
              <w:bottom w:type="dxa" w:w="90"/>
              <w:right w:type="dxa" w:w="120"/>
            </w:tcMar>
            <w:vAlign w:val="center"/>
          </w:tcPr>
          <w:p>
            <w:pPr>
              <w:spacing w:after="40"/>
              <w:jc w:val="left"/>
            </w:pPr>
            <w:r>
              <w:rPr>
                <w:b w:val="false"/>
                <w:bCs w:val="false"/>
                <w:sz w:val="20"/>
                <w:szCs w:val="20"/>
              </w:rPr>
              <w:t xml:space="preserve">Application</w:t>
            </w:r>
          </w:p>
        </w:tc>
        <w:tc>
          <w:tcPr>
            <w:tcW w:type="dxa" w:w="3150"/>
            <w:tcMar>
              <w:top w:type="dxa" w:w="90"/>
              <w:left w:type="dxa" w:w="120"/>
              <w:bottom w:type="dxa" w:w="90"/>
              <w:right w:type="dxa" w:w="120"/>
            </w:tcMar>
            <w:vAlign w:val="center"/>
          </w:tcPr>
          <w:p>
            <w:pPr>
              <w:spacing w:after="40"/>
              <w:jc w:val="left"/>
            </w:pPr>
            <w:r>
              <w:rPr>
                <w:b w:val="false"/>
                <w:bCs w:val="false"/>
                <w:sz w:val="20"/>
                <w:szCs w:val="20"/>
              </w:rPr>
              <w:t xml:space="preserve">Predictive Engine (model_helper.py)</w:t>
            </w:r>
          </w:p>
        </w:tc>
        <w:tc>
          <w:tcPr>
            <w:tcW w:type="dxa" w:w="4650"/>
            <w:tcMar>
              <w:top w:type="dxa" w:w="90"/>
              <w:left w:type="dxa" w:w="120"/>
              <w:bottom w:type="dxa" w:w="90"/>
              <w:right w:type="dxa" w:w="120"/>
            </w:tcMar>
            <w:vAlign w:val="center"/>
          </w:tcPr>
          <w:p>
            <w:pPr>
              <w:spacing w:after="40"/>
              <w:jc w:val="left"/>
            </w:pPr>
            <w:r>
              <w:rPr>
                <w:b w:val="false"/>
                <w:bCs w:val="false"/>
                <w:sz w:val="20"/>
                <w:szCs w:val="20"/>
              </w:rPr>
              <w:t xml:space="preserve">Loads pickle models into memory, runs NLP parsing and feature extraction, and computes predictions.</w:t>
            </w:r>
          </w:p>
        </w:tc>
      </w:tr>
      <w:tr>
        <w:tc>
          <w:tcPr>
            <w:tcW w:type="dxa" w:w="1550"/>
            <w:tcMar>
              <w:top w:type="dxa" w:w="90"/>
              <w:left w:type="dxa" w:w="120"/>
              <w:bottom w:type="dxa" w:w="90"/>
              <w:right w:type="dxa" w:w="120"/>
            </w:tcMar>
            <w:vAlign w:val="center"/>
          </w:tcPr>
          <w:p>
            <w:pPr>
              <w:spacing w:after="40"/>
              <w:jc w:val="left"/>
            </w:pPr>
            <w:r>
              <w:rPr>
                <w:b w:val="false"/>
                <w:bCs w:val="false"/>
                <w:sz w:val="20"/>
                <w:szCs w:val="20"/>
              </w:rPr>
              <w:t xml:space="preserve">Application</w:t>
            </w:r>
          </w:p>
        </w:tc>
        <w:tc>
          <w:tcPr>
            <w:tcW w:type="dxa" w:w="3150"/>
            <w:tcMar>
              <w:top w:type="dxa" w:w="90"/>
              <w:left w:type="dxa" w:w="120"/>
              <w:bottom w:type="dxa" w:w="90"/>
              <w:right w:type="dxa" w:w="120"/>
            </w:tcMar>
            <w:vAlign w:val="center"/>
          </w:tcPr>
          <w:p>
            <w:pPr>
              <w:spacing w:after="40"/>
              <w:jc w:val="left"/>
            </w:pPr>
            <w:r>
              <w:rPr>
                <w:b w:val="false"/>
                <w:bCs w:val="false"/>
                <w:sz w:val="20"/>
                <w:szCs w:val="20"/>
              </w:rPr>
              <w:t xml:space="preserve">Model Training Pipeline (train_models.py)</w:t>
            </w:r>
          </w:p>
        </w:tc>
        <w:tc>
          <w:tcPr>
            <w:tcW w:type="dxa" w:w="4650"/>
            <w:tcMar>
              <w:top w:type="dxa" w:w="90"/>
              <w:left w:type="dxa" w:w="120"/>
              <w:bottom w:type="dxa" w:w="90"/>
              <w:right w:type="dxa" w:w="120"/>
            </w:tcMar>
            <w:vAlign w:val="center"/>
          </w:tcPr>
          <w:p>
            <w:pPr>
              <w:spacing w:after="40"/>
              <w:jc w:val="left"/>
            </w:pPr>
            <w:r>
              <w:rPr>
                <w:b w:val="false"/>
                <w:bCs w:val="false"/>
                <w:sz w:val="20"/>
                <w:szCs w:val="20"/>
              </w:rPr>
              <w:t xml:space="preserve">Generates the synthetic training datasets and trains both Random Forest models offline.</w:t>
            </w:r>
          </w:p>
        </w:tc>
      </w:tr>
      <w:tr>
        <w:tc>
          <w:tcPr>
            <w:tcW w:type="dxa" w:w="1550"/>
            <w:tcMar>
              <w:top w:type="dxa" w:w="90"/>
              <w:left w:type="dxa" w:w="120"/>
              <w:bottom w:type="dxa" w:w="90"/>
              <w:right w:type="dxa" w:w="120"/>
            </w:tcMar>
            <w:vAlign w:val="center"/>
          </w:tcPr>
          <w:p>
            <w:pPr>
              <w:spacing w:after="40"/>
              <w:jc w:val="left"/>
            </w:pPr>
            <w:r>
              <w:rPr>
                <w:b w:val="false"/>
                <w:bCs w:val="false"/>
                <w:sz w:val="20"/>
                <w:szCs w:val="20"/>
              </w:rPr>
              <w:t xml:space="preserve">External</w:t>
            </w:r>
          </w:p>
        </w:tc>
        <w:tc>
          <w:tcPr>
            <w:tcW w:type="dxa" w:w="3150"/>
            <w:tcMar>
              <w:top w:type="dxa" w:w="90"/>
              <w:left w:type="dxa" w:w="120"/>
              <w:bottom w:type="dxa" w:w="90"/>
              <w:right w:type="dxa" w:w="120"/>
            </w:tcMar>
            <w:vAlign w:val="center"/>
          </w:tcPr>
          <w:p>
            <w:pPr>
              <w:spacing w:after="40"/>
              <w:jc w:val="left"/>
            </w:pPr>
            <w:r>
              <w:rPr>
                <w:b w:val="false"/>
                <w:bCs w:val="false"/>
                <w:sz w:val="20"/>
                <w:szCs w:val="20"/>
              </w:rPr>
              <w:t xml:space="preserve">None (by design)</w:t>
            </w:r>
          </w:p>
        </w:tc>
        <w:tc>
          <w:tcPr>
            <w:tcW w:type="dxa" w:w="4650"/>
            <w:tcMar>
              <w:top w:type="dxa" w:w="90"/>
              <w:left w:type="dxa" w:w="120"/>
              <w:bottom w:type="dxa" w:w="90"/>
              <w:right w:type="dxa" w:w="120"/>
            </w:tcMar>
            <w:vAlign w:val="center"/>
          </w:tcPr>
          <w:p>
            <w:pPr>
              <w:spacing w:after="40"/>
              <w:jc w:val="left"/>
            </w:pPr>
            <w:r>
              <w:rPr>
                <w:b w:val="false"/>
                <w:bCs w:val="false"/>
                <w:sz w:val="20"/>
                <w:szCs w:val="20"/>
              </w:rPr>
              <w:t xml:space="preserve">No external API, cloud model, or database is consumed — all core features work fully offline.</w:t>
            </w:r>
          </w:p>
        </w:tc>
      </w:tr>
    </w:tbl>
    <w:p>
      <w:pPr>
        <w:pStyle w:val="Heading1"/>
        <w:pBdr>
          <w:bottom w:val="single" w:color="2E74B5" w:sz="8" w:space="4"/>
        </w:pBdr>
        <w:spacing w:after="180" w:before="360"/>
      </w:pPr>
      <w:r>
        <w:rPr>
          <w:b/>
          <w:bCs/>
          <w:color w:val="1F3864"/>
          <w:sz w:val="30"/>
          <w:szCs w:val="30"/>
        </w:rPr>
        <w:t xml:space="preserve">3. Data Design</w:t>
      </w:r>
    </w:p>
    <w:p>
      <w:pPr>
        <w:spacing w:after="160"/>
      </w:pPr>
      <w:r>
        <w:rPr>
          <w:sz w:val="21"/>
          <w:szCs w:val="21"/>
        </w:rPr>
        <w:t xml:space="preserve">Aura AI is intentionally lightweight: chat messages, symptom predictions, and skin-scan results are not persisted to any database — they live only in browser session memory for the active session and are cleared on reload. There is no server-side database and no user-account system in the current release.</w:t>
      </w:r>
    </w:p>
    <w:p>
      <w:pPr>
        <w:pStyle w:val="Heading2"/>
        <w:spacing w:after="140" w:before="260"/>
      </w:pPr>
      <w:r>
        <w:rPr>
          <w:b/>
          <w:bCs/>
          <w:color w:val="2E74B5"/>
          <w:sz w:val="25"/>
          <w:szCs w:val="25"/>
        </w:rPr>
        <w:t xml:space="preserve">3.1 Logical Data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1900"/>
        <w:gridCol w:w="2350"/>
      </w:tblGrid>
      <w:tr>
        <w:trPr>
          <w:tblHeader/>
        </w:trPr>
        <w:tc>
          <w:tcPr>
            <w:tcW w:type="dxa" w:w="2200"/>
            <w:shd w:fill="1F3864" w:color="auto" w:val="clear"/>
            <w:tcMar>
              <w:top w:type="dxa" w:w="100"/>
              <w:left w:type="dxa" w:w="120"/>
              <w:bottom w:type="dxa" w:w="100"/>
              <w:right w:type="dxa" w:w="120"/>
            </w:tcMar>
            <w:vAlign w:val="center"/>
          </w:tcPr>
          <w:p>
            <w:pPr>
              <w:jc w:val="center"/>
            </w:pPr>
            <w:r>
              <w:rPr>
                <w:b/>
                <w:bCs/>
                <w:color w:val="FFFFFF"/>
                <w:sz w:val="21"/>
                <w:szCs w:val="21"/>
              </w:rPr>
              <w:t xml:space="preserve">Entity</w:t>
            </w:r>
          </w:p>
        </w:tc>
        <w:tc>
          <w:tcPr>
            <w:tcW w:type="dxa" w:w="2900"/>
            <w:shd w:fill="1F3864" w:color="auto" w:val="clear"/>
            <w:tcMar>
              <w:top w:type="dxa" w:w="100"/>
              <w:left w:type="dxa" w:w="120"/>
              <w:bottom w:type="dxa" w:w="100"/>
              <w:right w:type="dxa" w:w="120"/>
            </w:tcMar>
            <w:vAlign w:val="center"/>
          </w:tcPr>
          <w:p>
            <w:pPr>
              <w:jc w:val="center"/>
            </w:pPr>
            <w:r>
              <w:rPr>
                <w:b/>
                <w:bCs/>
                <w:color w:val="FFFFFF"/>
                <w:sz w:val="21"/>
                <w:szCs w:val="21"/>
              </w:rPr>
              <w:t xml:space="preserve">Key Attributes</w:t>
            </w:r>
          </w:p>
        </w:tc>
        <w:tc>
          <w:tcPr>
            <w:tcW w:type="dxa" w:w="1900"/>
            <w:shd w:fill="1F3864" w:color="auto" w:val="clear"/>
            <w:tcMar>
              <w:top w:type="dxa" w:w="100"/>
              <w:left w:type="dxa" w:w="120"/>
              <w:bottom w:type="dxa" w:w="100"/>
              <w:right w:type="dxa" w:w="120"/>
            </w:tcMar>
            <w:vAlign w:val="center"/>
          </w:tcPr>
          <w:p>
            <w:pPr>
              <w:jc w:val="center"/>
            </w:pPr>
            <w:r>
              <w:rPr>
                <w:b/>
                <w:bCs/>
                <w:color w:val="FFFFFF"/>
                <w:sz w:val="21"/>
                <w:szCs w:val="21"/>
              </w:rPr>
              <w:t xml:space="preserve">Persisted?</w:t>
            </w:r>
          </w:p>
        </w:tc>
        <w:tc>
          <w:tcPr>
            <w:tcW w:type="dxa" w:w="2350"/>
            <w:shd w:fill="1F3864" w:color="auto" w:val="clear"/>
            <w:tcMar>
              <w:top w:type="dxa" w:w="100"/>
              <w:left w:type="dxa" w:w="120"/>
              <w:bottom w:type="dxa" w:w="100"/>
              <w:right w:type="dxa" w:w="120"/>
            </w:tcMar>
            <w:vAlign w:val="center"/>
          </w:tcPr>
          <w:p>
            <w:pPr>
              <w:jc w:val="center"/>
            </w:pPr>
            <w:r>
              <w:rPr>
                <w:b/>
                <w:bCs/>
                <w:color w:val="FFFFFF"/>
                <w:sz w:val="21"/>
                <w:szCs w:val="21"/>
              </w:rPr>
              <w:t xml:space="preserve">Notes</w:t>
            </w:r>
          </w:p>
        </w:tc>
      </w:tr>
      <w:tr>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SymptomQuery</w:t>
            </w:r>
          </w:p>
        </w:tc>
        <w:tc>
          <w:tcPr>
            <w:tcW w:type="dxa" w:w="2900"/>
            <w:tcMar>
              <w:top w:type="dxa" w:w="90"/>
              <w:left w:type="dxa" w:w="120"/>
              <w:bottom w:type="dxa" w:w="90"/>
              <w:right w:type="dxa" w:w="120"/>
            </w:tcMar>
            <w:vAlign w:val="center"/>
          </w:tcPr>
          <w:p>
            <w:pPr>
              <w:spacing w:after="40"/>
              <w:jc w:val="left"/>
            </w:pPr>
            <w:r>
              <w:rPr>
                <w:b w:val="false"/>
                <w:bCs w:val="false"/>
                <w:sz w:val="20"/>
                <w:szCs w:val="20"/>
              </w:rPr>
              <w:t xml:space="preserve">message, matchedSymptoms, timestamp</w:t>
            </w:r>
          </w:p>
        </w:tc>
        <w:tc>
          <w:tcPr>
            <w:tcW w:type="dxa" w:w="1900"/>
            <w:tcMar>
              <w:top w:type="dxa" w:w="90"/>
              <w:left w:type="dxa" w:w="120"/>
              <w:bottom w:type="dxa" w:w="90"/>
              <w:right w:type="dxa" w:w="120"/>
            </w:tcMar>
            <w:vAlign w:val="center"/>
          </w:tcPr>
          <w:p>
            <w:pPr>
              <w:spacing w:after="40"/>
              <w:jc w:val="left"/>
            </w:pPr>
            <w:r>
              <w:rPr>
                <w:b w:val="false"/>
                <w:bCs w:val="false"/>
                <w:sz w:val="20"/>
                <w:szCs w:val="20"/>
              </w:rPr>
              <w:t xml:space="preserve">No (session only)</w:t>
            </w:r>
          </w:p>
        </w:tc>
        <w:tc>
          <w:tcPr>
            <w:tcW w:type="dxa" w:w="2350"/>
            <w:tcMar>
              <w:top w:type="dxa" w:w="90"/>
              <w:left w:type="dxa" w:w="120"/>
              <w:bottom w:type="dxa" w:w="90"/>
              <w:right w:type="dxa" w:w="120"/>
            </w:tcMar>
            <w:vAlign w:val="center"/>
          </w:tcPr>
          <w:p>
            <w:pPr>
              <w:spacing w:after="40"/>
              <w:jc w:val="left"/>
            </w:pPr>
            <w:r>
              <w:rPr>
                <w:b w:val="false"/>
                <w:bCs w:val="false"/>
                <w:sz w:val="20"/>
                <w:szCs w:val="20"/>
              </w:rPr>
              <w:t xml:space="preserve">Held in browser memory for the active chat thread.</w:t>
            </w:r>
          </w:p>
        </w:tc>
      </w:tr>
      <w:tr>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SkinScanResult</w:t>
            </w:r>
          </w:p>
        </w:tc>
        <w:tc>
          <w:tcPr>
            <w:tcW w:type="dxa" w:w="2900"/>
            <w:tcMar>
              <w:top w:type="dxa" w:w="90"/>
              <w:left w:type="dxa" w:w="120"/>
              <w:bottom w:type="dxa" w:w="90"/>
              <w:right w:type="dxa" w:w="120"/>
            </w:tcMar>
            <w:vAlign w:val="center"/>
          </w:tcPr>
          <w:p>
            <w:pPr>
              <w:spacing w:after="40"/>
              <w:jc w:val="left"/>
            </w:pPr>
            <w:r>
              <w:rPr>
                <w:b w:val="false"/>
                <w:bCs w:val="false"/>
                <w:sz w:val="20"/>
                <w:szCs w:val="20"/>
              </w:rPr>
              <w:t xml:space="preserve">prediction, confidence, features, careGuidance</w:t>
            </w:r>
          </w:p>
        </w:tc>
        <w:tc>
          <w:tcPr>
            <w:tcW w:type="dxa" w:w="1900"/>
            <w:tcMar>
              <w:top w:type="dxa" w:w="90"/>
              <w:left w:type="dxa" w:w="120"/>
              <w:bottom w:type="dxa" w:w="90"/>
              <w:right w:type="dxa" w:w="120"/>
            </w:tcMar>
            <w:vAlign w:val="center"/>
          </w:tcPr>
          <w:p>
            <w:pPr>
              <w:spacing w:after="40"/>
              <w:jc w:val="left"/>
            </w:pPr>
            <w:r>
              <w:rPr>
                <w:b w:val="false"/>
                <w:bCs w:val="false"/>
                <w:sz w:val="20"/>
                <w:szCs w:val="20"/>
              </w:rPr>
              <w:t xml:space="preserve">No (session only)</w:t>
            </w:r>
          </w:p>
        </w:tc>
        <w:tc>
          <w:tcPr>
            <w:tcW w:type="dxa" w:w="2350"/>
            <w:tcMar>
              <w:top w:type="dxa" w:w="90"/>
              <w:left w:type="dxa" w:w="120"/>
              <w:bottom w:type="dxa" w:w="90"/>
              <w:right w:type="dxa" w:w="120"/>
            </w:tcMar>
            <w:vAlign w:val="center"/>
          </w:tcPr>
          <w:p>
            <w:pPr>
              <w:spacing w:after="40"/>
              <w:jc w:val="left"/>
            </w:pPr>
            <w:r>
              <w:rPr>
                <w:b w:val="false"/>
                <w:bCs w:val="false"/>
                <w:sz w:val="20"/>
                <w:szCs w:val="20"/>
              </w:rPr>
              <w:t xml:space="preserve">Rendered on the telemetry panel; not retained after navigation.</w:t>
            </w:r>
          </w:p>
        </w:tc>
      </w:tr>
      <w:tr>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TelemetryFrame</w:t>
            </w:r>
          </w:p>
        </w:tc>
        <w:tc>
          <w:tcPr>
            <w:tcW w:type="dxa" w:w="2900"/>
            <w:tcMar>
              <w:top w:type="dxa" w:w="90"/>
              <w:left w:type="dxa" w:w="120"/>
              <w:bottom w:type="dxa" w:w="90"/>
              <w:right w:type="dxa" w:w="120"/>
            </w:tcMar>
            <w:vAlign w:val="center"/>
          </w:tcPr>
          <w:p>
            <w:pPr>
              <w:spacing w:after="40"/>
              <w:jc w:val="left"/>
            </w:pPr>
            <w:r>
              <w:rPr>
                <w:b w:val="false"/>
                <w:bCs w:val="false"/>
                <w:sz w:val="20"/>
                <w:szCs w:val="20"/>
              </w:rPr>
              <w:t xml:space="preserve">classProbabilities, featureBreakdown, confidenceGauge</w:t>
            </w:r>
          </w:p>
        </w:tc>
        <w:tc>
          <w:tcPr>
            <w:tcW w:type="dxa" w:w="1900"/>
            <w:tcMar>
              <w:top w:type="dxa" w:w="90"/>
              <w:left w:type="dxa" w:w="120"/>
              <w:bottom w:type="dxa" w:w="90"/>
              <w:right w:type="dxa" w:w="120"/>
            </w:tcMar>
            <w:vAlign w:val="center"/>
          </w:tcPr>
          <w:p>
            <w:pPr>
              <w:spacing w:after="40"/>
              <w:jc w:val="left"/>
            </w:pPr>
            <w:r>
              <w:rPr>
                <w:b w:val="false"/>
                <w:bCs w:val="false"/>
                <w:sz w:val="20"/>
                <w:szCs w:val="20"/>
              </w:rPr>
              <w:t xml:space="preserve">No (session only)</w:t>
            </w:r>
          </w:p>
        </w:tc>
        <w:tc>
          <w:tcPr>
            <w:tcW w:type="dxa" w:w="2350"/>
            <w:tcMar>
              <w:top w:type="dxa" w:w="90"/>
              <w:left w:type="dxa" w:w="120"/>
              <w:bottom w:type="dxa" w:w="90"/>
              <w:right w:type="dxa" w:w="120"/>
            </w:tcMar>
            <w:vAlign w:val="center"/>
          </w:tcPr>
          <w:p>
            <w:pPr>
              <w:spacing w:after="40"/>
              <w:jc w:val="left"/>
            </w:pPr>
            <w:r>
              <w:rPr>
                <w:b w:val="false"/>
                <w:bCs w:val="false"/>
                <w:sz w:val="20"/>
                <w:szCs w:val="20"/>
              </w:rPr>
              <w:t xml:space="preserve">Derived client-side from each API response to drive the dashboard visuals.</w:t>
            </w:r>
          </w:p>
        </w:tc>
      </w:tr>
    </w:tbl>
    <w:p>
      <w:pPr>
        <w:pStyle w:val="Heading2"/>
        <w:spacing w:after="140" w:before="260"/>
      </w:pPr>
      <w:r>
        <w:rPr>
          <w:b/>
          <w:bCs/>
          <w:color w:val="2E74B5"/>
          <w:sz w:val="25"/>
          <w:szCs w:val="25"/>
        </w:rPr>
        <w:t xml:space="preserve">3.2 Configuration Data</w:t>
      </w:r>
    </w:p>
    <w:p>
      <w:pPr>
        <w:spacing w:after="160"/>
      </w:pPr>
      <w:r>
        <w:rPr>
          <w:sz w:val="21"/>
          <w:szCs w:val="21"/>
        </w:rPr>
        <w:t xml:space="preserve">Server configuration is minimal because Aura AI has no external services or secrets to manage. The values below are supplied through app.py / run.bat at startup.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050"/>
      </w:tblGrid>
      <w:tr>
        <w:trPr>
          <w:tblHeader/>
        </w:trPr>
        <w:tc>
          <w:tcPr>
            <w:tcW w:type="dxa" w:w="2000"/>
            <w:shd w:fill="1F3864" w:color="auto" w:val="clear"/>
            <w:tcMar>
              <w:top w:type="dxa" w:w="100"/>
              <w:left w:type="dxa" w:w="120"/>
              <w:bottom w:type="dxa" w:w="100"/>
              <w:right w:type="dxa" w:w="120"/>
            </w:tcMar>
            <w:vAlign w:val="center"/>
          </w:tcPr>
          <w:p>
            <w:pPr>
              <w:jc w:val="center"/>
            </w:pPr>
            <w:r>
              <w:rPr>
                <w:b/>
                <w:bCs/>
                <w:color w:val="FFFFFF"/>
                <w:sz w:val="21"/>
                <w:szCs w:val="21"/>
              </w:rPr>
              <w:t xml:space="preserve">Setting</w:t>
            </w:r>
          </w:p>
        </w:tc>
        <w:tc>
          <w:tcPr>
            <w:tcW w:type="dxa" w:w="5300"/>
            <w:shd w:fill="1F3864" w:color="auto" w:val="clear"/>
            <w:tcMar>
              <w:top w:type="dxa" w:w="100"/>
              <w:left w:type="dxa" w:w="120"/>
              <w:bottom w:type="dxa" w:w="100"/>
              <w:right w:type="dxa" w:w="120"/>
            </w:tcMar>
            <w:vAlign w:val="center"/>
          </w:tcPr>
          <w:p>
            <w:pPr>
              <w:jc w:val="center"/>
            </w:pPr>
            <w:r>
              <w:rPr>
                <w:b/>
                <w:bCs/>
                <w:color w:val="FFFFFF"/>
                <w:sz w:val="21"/>
                <w:szCs w:val="21"/>
              </w:rPr>
              <w:t xml:space="preserve">Purpose</w:t>
            </w:r>
          </w:p>
        </w:tc>
        <w:tc>
          <w:tcPr>
            <w:tcW w:type="dxa" w:w="2050"/>
            <w:shd w:fill="1F3864" w:color="auto" w:val="clear"/>
            <w:tcMar>
              <w:top w:type="dxa" w:w="100"/>
              <w:left w:type="dxa" w:w="120"/>
              <w:bottom w:type="dxa" w:w="100"/>
              <w:right w:type="dxa" w:w="120"/>
            </w:tcMar>
            <w:vAlign w:val="center"/>
          </w:tcPr>
          <w:p>
            <w:pPr>
              <w:jc w:val="center"/>
            </w:pPr>
            <w:r>
              <w:rPr>
                <w:b/>
                <w:bCs/>
                <w:color w:val="FFFFFF"/>
                <w:sz w:val="21"/>
                <w:szCs w:val="21"/>
              </w:rPr>
              <w:t xml:space="preserve">Exposed to Client?</w:t>
            </w:r>
          </w:p>
        </w:tc>
      </w:tr>
      <w:tr>
        <w:tc>
          <w:tcPr>
            <w:tcW w:type="dxa" w:w="2000"/>
            <w:tcMar>
              <w:top w:type="dxa" w:w="90"/>
              <w:left w:type="dxa" w:w="120"/>
              <w:bottom w:type="dxa" w:w="90"/>
              <w:right w:type="dxa" w:w="120"/>
            </w:tcMar>
            <w:vAlign w:val="center"/>
          </w:tcPr>
          <w:p>
            <w:pPr>
              <w:spacing w:after="40"/>
              <w:jc w:val="left"/>
            </w:pPr>
            <w:r>
              <w:rPr>
                <w:b w:val="false"/>
                <w:bCs w:val="false"/>
                <w:sz w:val="20"/>
                <w:szCs w:val="20"/>
              </w:rPr>
              <w:t xml:space="preserve">PORT</w:t>
            </w:r>
          </w:p>
        </w:tc>
        <w:tc>
          <w:tcPr>
            <w:tcW w:type="dxa" w:w="5300"/>
            <w:tcMar>
              <w:top w:type="dxa" w:w="90"/>
              <w:left w:type="dxa" w:w="120"/>
              <w:bottom w:type="dxa" w:w="90"/>
              <w:right w:type="dxa" w:w="120"/>
            </w:tcMar>
            <w:vAlign w:val="center"/>
          </w:tcPr>
          <w:p>
            <w:pPr>
              <w:spacing w:after="40"/>
              <w:jc w:val="left"/>
            </w:pPr>
            <w:r>
              <w:rPr>
                <w:b w:val="false"/>
                <w:bCs w:val="false"/>
                <w:sz w:val="20"/>
                <w:szCs w:val="20"/>
              </w:rPr>
              <w:t xml:space="preserve">Port the Flask server listens on (default 5000).</w:t>
            </w:r>
          </w:p>
        </w:tc>
        <w:tc>
          <w:tcPr>
            <w:tcW w:type="dxa" w:w="2050"/>
            <w:tcMar>
              <w:top w:type="dxa" w:w="90"/>
              <w:left w:type="dxa" w:w="120"/>
              <w:bottom w:type="dxa" w:w="90"/>
              <w:right w:type="dxa" w:w="120"/>
            </w:tcMar>
            <w:vAlign w:val="center"/>
          </w:tcPr>
          <w:p>
            <w:pPr>
              <w:spacing w:after="40"/>
              <w:jc w:val="left"/>
            </w:pPr>
            <w:r>
              <w:rPr>
                <w:b w:val="false"/>
                <w:bCs w:val="false"/>
                <w:sz w:val="20"/>
                <w:szCs w:val="20"/>
              </w:rPr>
              <w:t xml:space="preserve">N/A</w:t>
            </w:r>
          </w:p>
        </w:tc>
      </w:tr>
      <w:tr>
        <w:tc>
          <w:tcPr>
            <w:tcW w:type="dxa" w:w="2000"/>
            <w:tcMar>
              <w:top w:type="dxa" w:w="90"/>
              <w:left w:type="dxa" w:w="120"/>
              <w:bottom w:type="dxa" w:w="90"/>
              <w:right w:type="dxa" w:w="120"/>
            </w:tcMar>
            <w:vAlign w:val="center"/>
          </w:tcPr>
          <w:p>
            <w:pPr>
              <w:spacing w:after="40"/>
              <w:jc w:val="left"/>
            </w:pPr>
            <w:r>
              <w:rPr>
                <w:b w:val="false"/>
                <w:bCs w:val="false"/>
                <w:sz w:val="20"/>
                <w:szCs w:val="20"/>
              </w:rPr>
              <w:t xml:space="preserve">MODEL_DIR</w:t>
            </w:r>
          </w:p>
        </w:tc>
        <w:tc>
          <w:tcPr>
            <w:tcW w:type="dxa" w:w="5300"/>
            <w:tcMar>
              <w:top w:type="dxa" w:w="90"/>
              <w:left w:type="dxa" w:w="120"/>
              <w:bottom w:type="dxa" w:w="90"/>
              <w:right w:type="dxa" w:w="120"/>
            </w:tcMar>
            <w:vAlign w:val="center"/>
          </w:tcPr>
          <w:p>
            <w:pPr>
              <w:spacing w:after="40"/>
              <w:jc w:val="left"/>
            </w:pPr>
            <w:r>
              <w:rPr>
                <w:b w:val="false"/>
                <w:bCs w:val="false"/>
                <w:sz w:val="20"/>
                <w:szCs w:val="20"/>
              </w:rPr>
              <w:t xml:space="preserve">Filesystem path to symptom_model.pkl, symptoms_list.pkl, and image_model.pkl.</w:t>
            </w:r>
          </w:p>
        </w:tc>
        <w:tc>
          <w:tcPr>
            <w:tcW w:type="dxa" w:w="2050"/>
            <w:tcMar>
              <w:top w:type="dxa" w:w="90"/>
              <w:left w:type="dxa" w:w="120"/>
              <w:bottom w:type="dxa" w:w="90"/>
              <w:right w:type="dxa" w:w="120"/>
            </w:tcMar>
            <w:vAlign w:val="center"/>
          </w:tcPr>
          <w:p>
            <w:pPr>
              <w:spacing w:after="40"/>
              <w:jc w:val="left"/>
            </w:pPr>
            <w:r>
              <w:rPr>
                <w:b w:val="false"/>
                <w:bCs w:val="false"/>
                <w:sz w:val="20"/>
                <w:szCs w:val="20"/>
              </w:rPr>
              <w:t xml:space="preserve">No</w:t>
            </w:r>
          </w:p>
        </w:tc>
      </w:tr>
      <w:tr>
        <w:tc>
          <w:tcPr>
            <w:tcW w:type="dxa" w:w="2000"/>
            <w:tcMar>
              <w:top w:type="dxa" w:w="90"/>
              <w:left w:type="dxa" w:w="120"/>
              <w:bottom w:type="dxa" w:w="90"/>
              <w:right w:type="dxa" w:w="120"/>
            </w:tcMar>
            <w:vAlign w:val="center"/>
          </w:tcPr>
          <w:p>
            <w:pPr>
              <w:spacing w:after="40"/>
              <w:jc w:val="left"/>
            </w:pPr>
            <w:r>
              <w:rPr>
                <w:b w:val="false"/>
                <w:bCs w:val="false"/>
                <w:sz w:val="20"/>
                <w:szCs w:val="20"/>
              </w:rPr>
              <w:t xml:space="preserve">FLASK_ENV</w:t>
            </w:r>
          </w:p>
        </w:tc>
        <w:tc>
          <w:tcPr>
            <w:tcW w:type="dxa" w:w="5300"/>
            <w:tcMar>
              <w:top w:type="dxa" w:w="90"/>
              <w:left w:type="dxa" w:w="120"/>
              <w:bottom w:type="dxa" w:w="90"/>
              <w:right w:type="dxa" w:w="120"/>
            </w:tcMar>
            <w:vAlign w:val="center"/>
          </w:tcPr>
          <w:p>
            <w:pPr>
              <w:spacing w:after="40"/>
              <w:jc w:val="left"/>
            </w:pPr>
            <w:r>
              <w:rPr>
                <w:b w:val="false"/>
                <w:bCs w:val="false"/>
                <w:sz w:val="20"/>
                <w:szCs w:val="20"/>
              </w:rPr>
              <w:t xml:space="preserve">Selects debug vs. production behaviour during local execution.</w:t>
            </w:r>
          </w:p>
        </w:tc>
        <w:tc>
          <w:tcPr>
            <w:tcW w:type="dxa" w:w="2050"/>
            <w:tcMar>
              <w:top w:type="dxa" w:w="90"/>
              <w:left w:type="dxa" w:w="120"/>
              <w:bottom w:type="dxa" w:w="90"/>
              <w:right w:type="dxa" w:w="120"/>
            </w:tcMar>
            <w:vAlign w:val="center"/>
          </w:tcPr>
          <w:p>
            <w:pPr>
              <w:spacing w:after="40"/>
              <w:jc w:val="left"/>
            </w:pPr>
            <w:r>
              <w:rPr>
                <w:b w:val="false"/>
                <w:bCs w:val="false"/>
                <w:sz w:val="20"/>
                <w:szCs w:val="20"/>
              </w:rPr>
              <w:t xml:space="preserve">N/A</w:t>
            </w:r>
          </w:p>
        </w:tc>
      </w:tr>
    </w:tbl>
    <w:p>
      <w:pPr>
        <w:pStyle w:val="Heading1"/>
        <w:pageBreakBefore/>
        <w:pBdr>
          <w:bottom w:val="single" w:color="2E74B5" w:sz="8" w:space="4"/>
        </w:pBdr>
        <w:spacing w:after="180" w:before="360"/>
      </w:pPr>
      <w:r>
        <w:rPr>
          <w:b/>
          <w:bCs/>
          <w:color w:val="1F3864"/>
          <w:sz w:val="30"/>
          <w:szCs w:val="30"/>
        </w:rPr>
        <w:t xml:space="preserve">4. Module-Level (Component) Design</w:t>
      </w:r>
    </w:p>
    <w:p>
      <w:pPr>
        <w:pStyle w:val="Heading2"/>
        <w:spacing w:after="140" w:before="260"/>
      </w:pPr>
      <w:r>
        <w:rPr>
          <w:b/>
          <w:bCs/>
          <w:color w:val="2E74B5"/>
          <w:sz w:val="25"/>
          <w:szCs w:val="25"/>
        </w:rPr>
        <w:t xml:space="preserve">4.1 Predictive Symptom Analysis Module</w:t>
      </w:r>
    </w:p>
    <w:p>
      <w:pPr>
        <w:spacing w:after="160"/>
      </w:pPr>
      <w:r>
        <w:rPr>
          <w:sz w:val="21"/>
          <w:szCs w:val="21"/>
        </w:rPr>
        <w:t xml:space="preserve">Handles conversational interaction between the user and the offline symptom classifier, including NLP keyword matching and confidence display.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color="auto" w:val="clear"/>
            <w:tcMar>
              <w:top w:type="dxa" w:w="100"/>
              <w:left w:type="dxa" w:w="120"/>
              <w:bottom w:type="dxa" w:w="100"/>
              <w:right w:type="dxa" w:w="120"/>
            </w:tcMar>
            <w:vAlign w:val="center"/>
          </w:tcPr>
          <w:p>
            <w:pPr>
              <w:jc w:val="center"/>
            </w:pPr>
            <w:r>
              <w:rPr>
                <w:b/>
                <w:bCs/>
                <w:color w:val="FFFFFF"/>
                <w:sz w:val="21"/>
                <w:szCs w:val="21"/>
              </w:rPr>
              <w:t xml:space="preserve">Component</w:t>
            </w:r>
          </w:p>
        </w:tc>
        <w:tc>
          <w:tcPr>
            <w:tcW w:type="dxa" w:w="5950"/>
            <w:shd w:fill="1F3864" w:color="auto" w:val="clear"/>
            <w:tcMar>
              <w:top w:type="dxa" w:w="100"/>
              <w:left w:type="dxa" w:w="120"/>
              <w:bottom w:type="dxa" w:w="100"/>
              <w:right w:type="dxa" w:w="120"/>
            </w:tcMar>
            <w:vAlign w:val="center"/>
          </w:tcPr>
          <w:p>
            <w:pPr>
              <w:jc w:val="center"/>
            </w:pPr>
            <w:r>
              <w:rPr>
                <w:b/>
                <w:bCs/>
                <w:color w:val="FFFFFF"/>
                <w:sz w:val="21"/>
                <w:szCs w:val="21"/>
              </w:rPr>
              <w:t xml:space="preserve">Responsibility</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Chat UI Controller</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Renders the message thread and handles user text/voice input (SRS-FN-01).</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Symptom Parser (model_helper.py)</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Rule-based NLP keyword matching against the known symptom index (SRS-FN-02, 03).</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Predictive Engine</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Runs the Random Forest classifier and returns disease probabilities (SRS-FN-04).</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Telemetry Panel Renderer</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Displays the top prediction, confidence percentage, and probability distribution (SRS-FN-05).</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Sample Prompt Buttons</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Triggers predefined symptom sets for quick testing (SRS-FN-06).</w:t>
            </w:r>
          </w:p>
        </w:tc>
      </w:tr>
    </w:tbl>
    <w:p>
      <w:pPr>
        <w:spacing w:after="160"/>
      </w:pPr>
      <w:r>
        <w:rPr>
          <w:i/>
          <w:iCs/>
          <w:sz w:val="21"/>
          <w:szCs w:val="21"/>
        </w:rPr>
        <w:t xml:space="preserve">Satisfies requirements: SRS-FN-01 through SRS-FN-06</w:t>
      </w:r>
    </w:p>
    <w:p>
      <w:pPr>
        <w:pStyle w:val="Heading2"/>
        <w:spacing w:after="140" w:before="260"/>
      </w:pPr>
      <w:r>
        <w:rPr>
          <w:b/>
          <w:bCs/>
          <w:color w:val="2E74B5"/>
          <w:sz w:val="25"/>
          <w:szCs w:val="25"/>
        </w:rPr>
        <w:t xml:space="preserve">4.2 Visual Skin Analysis Module</w:t>
      </w:r>
    </w:p>
    <w:p>
      <w:pPr>
        <w:spacing w:after="160"/>
      </w:pPr>
      <w:r>
        <w:rPr>
          <w:sz w:val="21"/>
          <w:szCs w:val="21"/>
        </w:rPr>
        <w:t xml:space="preserve">Manages image upload/selection, feature extraction, and display of skin-condition predictions.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color="auto" w:val="clear"/>
            <w:tcMar>
              <w:top w:type="dxa" w:w="100"/>
              <w:left w:type="dxa" w:w="120"/>
              <w:bottom w:type="dxa" w:w="100"/>
              <w:right w:type="dxa" w:w="120"/>
            </w:tcMar>
            <w:vAlign w:val="center"/>
          </w:tcPr>
          <w:p>
            <w:pPr>
              <w:jc w:val="center"/>
            </w:pPr>
            <w:r>
              <w:rPr>
                <w:b/>
                <w:bCs/>
                <w:color w:val="FFFFFF"/>
                <w:sz w:val="21"/>
                <w:szCs w:val="21"/>
              </w:rPr>
              <w:t xml:space="preserve">Component</w:t>
            </w:r>
          </w:p>
        </w:tc>
        <w:tc>
          <w:tcPr>
            <w:tcW w:type="dxa" w:w="5950"/>
            <w:shd w:fill="1F3864" w:color="auto" w:val="clear"/>
            <w:tcMar>
              <w:top w:type="dxa" w:w="100"/>
              <w:left w:type="dxa" w:w="120"/>
              <w:bottom w:type="dxa" w:w="100"/>
              <w:right w:type="dxa" w:w="120"/>
            </w:tcMar>
            <w:vAlign w:val="center"/>
          </w:tcPr>
          <w:p>
            <w:pPr>
              <w:jc w:val="center"/>
            </w:pPr>
            <w:r>
              <w:rPr>
                <w:b/>
                <w:bCs/>
                <w:color w:val="FFFFFF"/>
                <w:sz w:val="21"/>
                <w:szCs w:val="21"/>
              </w:rPr>
              <w:t xml:space="preserve">Responsibility</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Sample Image Gallery / Upload Zone</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Accepts sample-image selection or file-picker JPEG/PNG uploads (SRS-FN-07).</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Image Feature Extractor (model_helper.py)</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Computes RGB/HSV channel statistics and the texture/gradient variance index using Pillow and NumPy (SRS-FN-08).</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Predictive Engine</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Runs the Random Forest classifier against the image feature vector (SRS-FN-09).</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Telemetry Panel Renderer</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Displays the prediction, confidence, and extracted-feature bar charts (SRS-FN-10).</w:t>
            </w:r>
          </w:p>
        </w:tc>
      </w:tr>
    </w:tbl>
    <w:p>
      <w:pPr>
        <w:spacing w:after="160"/>
      </w:pPr>
      <w:r>
        <w:rPr>
          <w:i/>
          <w:iCs/>
          <w:sz w:val="21"/>
          <w:szCs w:val="21"/>
        </w:rPr>
        <w:t xml:space="preserve">Satisfies requirements: SRS-FN-07 through SRS-FN-10</w:t>
      </w:r>
    </w:p>
    <w:p>
      <w:pPr>
        <w:pStyle w:val="Heading2"/>
        <w:spacing w:after="140" w:before="260"/>
      </w:pPr>
      <w:r>
        <w:rPr>
          <w:b/>
          <w:bCs/>
          <w:color w:val="2E74B5"/>
          <w:sz w:val="25"/>
          <w:szCs w:val="25"/>
        </w:rPr>
        <w:t xml:space="preserve">4.3 Voice Assistance Module</w:t>
      </w:r>
    </w:p>
    <w:p>
      <w:pPr>
        <w:spacing w:after="160"/>
      </w:pPr>
      <w:r>
        <w:rPr>
          <w:sz w:val="21"/>
          <w:szCs w:val="21"/>
        </w:rPr>
        <w:t xml:space="preserve">Provides hands-free interaction via browser-native speech recognition and synthesis.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color="auto" w:val="clear"/>
            <w:tcMar>
              <w:top w:type="dxa" w:w="100"/>
              <w:left w:type="dxa" w:w="120"/>
              <w:bottom w:type="dxa" w:w="100"/>
              <w:right w:type="dxa" w:w="120"/>
            </w:tcMar>
            <w:vAlign w:val="center"/>
          </w:tcPr>
          <w:p>
            <w:pPr>
              <w:jc w:val="center"/>
            </w:pPr>
            <w:r>
              <w:rPr>
                <w:b/>
                <w:bCs/>
                <w:color w:val="FFFFFF"/>
                <w:sz w:val="21"/>
                <w:szCs w:val="21"/>
              </w:rPr>
              <w:t xml:space="preserve">Component</w:t>
            </w:r>
          </w:p>
        </w:tc>
        <w:tc>
          <w:tcPr>
            <w:tcW w:type="dxa" w:w="5950"/>
            <w:shd w:fill="1F3864" w:color="auto" w:val="clear"/>
            <w:tcMar>
              <w:top w:type="dxa" w:w="100"/>
              <w:left w:type="dxa" w:w="120"/>
              <w:bottom w:type="dxa" w:w="100"/>
              <w:right w:type="dxa" w:w="120"/>
            </w:tcMar>
            <w:vAlign w:val="center"/>
          </w:tcPr>
          <w:p>
            <w:pPr>
              <w:jc w:val="center"/>
            </w:pPr>
            <w:r>
              <w:rPr>
                <w:b/>
                <w:bCs/>
                <w:color w:val="FFFFFF"/>
                <w:sz w:val="21"/>
                <w:szCs w:val="21"/>
              </w:rPr>
              <w:t xml:space="preserve">Responsibility</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Microphone Input Controller</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Captures audio and invokes the Web Speech Recognition engine (SRS-FN-11).</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Transcription Handler</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Converts recognized speech to text and auto-submits it into the chat pipeline (SRS-FN-12).</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Speech Controller (TTS)</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Reads chatbot responses and care instructions aloud, toggleable in Settings (SRS-FN-13).</w:t>
            </w:r>
          </w:p>
        </w:tc>
      </w:tr>
    </w:tbl>
    <w:p>
      <w:pPr>
        <w:spacing w:after="160"/>
      </w:pPr>
      <w:r>
        <w:rPr>
          <w:i/>
          <w:iCs/>
          <w:sz w:val="21"/>
          <w:szCs w:val="21"/>
        </w:rPr>
        <w:t xml:space="preserve">Satisfies requirements: SRS-FN-11 through SRS-FN-13</w:t>
      </w:r>
    </w:p>
    <w:p>
      <w:pPr>
        <w:pStyle w:val="Heading2"/>
        <w:spacing w:after="140" w:before="260"/>
      </w:pPr>
      <w:r>
        <w:rPr>
          <w:b/>
          <w:bCs/>
          <w:color w:val="2E74B5"/>
          <w:sz w:val="25"/>
          <w:szCs w:val="25"/>
        </w:rPr>
        <w:t xml:space="preserve">4.4 Interactive Telemetry Dashboard Module</w:t>
      </w:r>
    </w:p>
    <w:p>
      <w:pPr>
        <w:spacing w:after="160"/>
      </w:pPr>
      <w:r>
        <w:rPr>
          <w:sz w:val="21"/>
          <w:szCs w:val="21"/>
        </w:rPr>
        <w:t xml:space="preserve">Renders real-time visual feedback for every prediction returned by the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color="auto" w:val="clear"/>
            <w:tcMar>
              <w:top w:type="dxa" w:w="100"/>
              <w:left w:type="dxa" w:w="120"/>
              <w:bottom w:type="dxa" w:w="100"/>
              <w:right w:type="dxa" w:w="120"/>
            </w:tcMar>
            <w:vAlign w:val="center"/>
          </w:tcPr>
          <w:p>
            <w:pPr>
              <w:jc w:val="center"/>
            </w:pPr>
            <w:r>
              <w:rPr>
                <w:b/>
                <w:bCs/>
                <w:color w:val="FFFFFF"/>
                <w:sz w:val="21"/>
                <w:szCs w:val="21"/>
              </w:rPr>
              <w:t xml:space="preserve">Component</w:t>
            </w:r>
          </w:p>
        </w:tc>
        <w:tc>
          <w:tcPr>
            <w:tcW w:type="dxa" w:w="5950"/>
            <w:shd w:fill="1F3864" w:color="auto" w:val="clear"/>
            <w:tcMar>
              <w:top w:type="dxa" w:w="100"/>
              <w:left w:type="dxa" w:w="120"/>
              <w:bottom w:type="dxa" w:w="100"/>
              <w:right w:type="dxa" w:w="120"/>
            </w:tcMar>
            <w:vAlign w:val="center"/>
          </w:tcPr>
          <w:p>
            <w:pPr>
              <w:jc w:val="center"/>
            </w:pPr>
            <w:r>
              <w:rPr>
                <w:b/>
                <w:bCs/>
                <w:color w:val="FFFFFF"/>
                <w:sz w:val="21"/>
                <w:szCs w:val="21"/>
              </w:rPr>
              <w:t xml:space="preserve">Responsibility</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Feature Breakdown Renderer</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Displays the extracted feature values behind each prediction (SRS-FN-14).</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Confidence Gauge (Canvas/JS)</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Animates a gauge showing the top predicted class’s confidence (SRS-FN-15).</w:t>
            </w:r>
          </w:p>
        </w:tc>
      </w:tr>
      <w:tr>
        <w:tc>
          <w:tcPr>
            <w:tcW w:type="dxa" w:w="3400"/>
            <w:tcMar>
              <w:top w:type="dxa" w:w="90"/>
              <w:left w:type="dxa" w:w="120"/>
              <w:bottom w:type="dxa" w:w="90"/>
              <w:right w:type="dxa" w:w="120"/>
            </w:tcMar>
            <w:vAlign w:val="center"/>
          </w:tcPr>
          <w:p>
            <w:pPr>
              <w:spacing w:after="40"/>
              <w:jc w:val="left"/>
            </w:pPr>
            <w:r>
              <w:rPr>
                <w:b w:val="false"/>
                <w:bCs w:val="false"/>
                <w:sz w:val="20"/>
                <w:szCs w:val="20"/>
              </w:rPr>
              <w:t xml:space="preserve">Probability Distribution Chart</w:t>
            </w:r>
          </w:p>
        </w:tc>
        <w:tc>
          <w:tcPr>
            <w:tcW w:type="dxa" w:w="5950"/>
            <w:tcMar>
              <w:top w:type="dxa" w:w="90"/>
              <w:left w:type="dxa" w:w="120"/>
              <w:bottom w:type="dxa" w:w="90"/>
              <w:right w:type="dxa" w:w="120"/>
            </w:tcMar>
            <w:vAlign w:val="center"/>
          </w:tcPr>
          <w:p>
            <w:pPr>
              <w:spacing w:after="40"/>
              <w:jc w:val="left"/>
            </w:pPr>
            <w:r>
              <w:rPr>
                <w:b w:val="false"/>
                <w:bCs w:val="false"/>
                <w:sz w:val="20"/>
                <w:szCs w:val="20"/>
              </w:rPr>
              <w:t xml:space="preserve">Plots probability bars for all candidate conditions (SRS-FN-16).</w:t>
            </w:r>
          </w:p>
        </w:tc>
      </w:tr>
    </w:tbl>
    <w:p>
      <w:pPr>
        <w:spacing w:after="160"/>
      </w:pPr>
      <w:r>
        <w:rPr>
          <w:i/>
          <w:iCs/>
          <w:sz w:val="21"/>
          <w:szCs w:val="21"/>
        </w:rPr>
        <w:t xml:space="preserve">Satisfies requirements: SRS-FN-14 through SRS-FN-16</w:t>
      </w:r>
    </w:p>
    <w:p>
      <w:pPr>
        <w:pStyle w:val="Heading1"/>
        <w:pageBreakBefore/>
        <w:pBdr>
          <w:bottom w:val="single" w:color="2E74B5" w:sz="8" w:space="4"/>
        </w:pBdr>
        <w:spacing w:after="180" w:before="360"/>
      </w:pPr>
      <w:r>
        <w:rPr>
          <w:b/>
          <w:bCs/>
          <w:color w:val="1F3864"/>
          <w:sz w:val="30"/>
          <w:szCs w:val="30"/>
        </w:rPr>
        <w:t xml:space="preserve">5. Interface Design</w:t>
      </w:r>
    </w:p>
    <w:p>
      <w:pPr>
        <w:pStyle w:val="Heading2"/>
        <w:spacing w:after="140" w:before="260"/>
      </w:pPr>
      <w:r>
        <w:rPr>
          <w:b/>
          <w:bCs/>
          <w:color w:val="2E74B5"/>
          <w:sz w:val="25"/>
          <w:szCs w:val="25"/>
        </w:rPr>
        <w:t xml:space="preserve">5.1 User Interface Design</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600"/>
        <w:gridCol w:w="6650"/>
      </w:tblGrid>
      <w:tr>
        <w:trPr>
          <w:tblHeader/>
        </w:trPr>
        <w:tc>
          <w:tcPr>
            <w:tcW w:type="dxa" w:w="2600"/>
            <w:shd w:fill="1F3864" w:color="auto" w:val="clear"/>
            <w:tcMar>
              <w:top w:type="dxa" w:w="100"/>
              <w:left w:type="dxa" w:w="120"/>
              <w:bottom w:type="dxa" w:w="100"/>
              <w:right w:type="dxa" w:w="120"/>
            </w:tcMar>
            <w:vAlign w:val="center"/>
          </w:tcPr>
          <w:p>
            <w:pPr>
              <w:jc w:val="center"/>
            </w:pPr>
            <w:r>
              <w:rPr>
                <w:b/>
                <w:bCs/>
                <w:color w:val="FFFFFF"/>
                <w:sz w:val="21"/>
                <w:szCs w:val="21"/>
              </w:rPr>
              <w:t xml:space="preserve">Panel</w:t>
            </w:r>
          </w:p>
        </w:tc>
        <w:tc>
          <w:tcPr>
            <w:tcW w:type="dxa" w:w="6650"/>
            <w:shd w:fill="1F3864" w:color="auto" w:val="clear"/>
            <w:tcMar>
              <w:top w:type="dxa" w:w="100"/>
              <w:left w:type="dxa" w:w="120"/>
              <w:bottom w:type="dxa" w:w="100"/>
              <w:right w:type="dxa" w:w="120"/>
            </w:tcMar>
            <w:vAlign w:val="center"/>
          </w:tcPr>
          <w:p>
            <w:pPr>
              <w:jc w:val="center"/>
            </w:pPr>
            <w:r>
              <w:rPr>
                <w:b/>
                <w:bCs/>
                <w:color w:val="FFFFFF"/>
                <w:sz w:val="21"/>
                <w:szCs w:val="21"/>
              </w:rPr>
              <w:t xml:space="preserve">Purpose</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Chat Panel</w:t>
            </w:r>
          </w:p>
        </w:tc>
        <w:tc>
          <w:tcPr>
            <w:tcW w:type="dxa" w:w="6650"/>
            <w:tcMar>
              <w:top w:type="dxa" w:w="90"/>
              <w:left w:type="dxa" w:w="120"/>
              <w:bottom w:type="dxa" w:w="90"/>
              <w:right w:type="dxa" w:w="120"/>
            </w:tcMar>
            <w:vAlign w:val="center"/>
          </w:tcPr>
          <w:p>
            <w:pPr>
              <w:spacing w:after="40"/>
              <w:jc w:val="left"/>
            </w:pPr>
            <w:r>
              <w:rPr>
                <w:b w:val="false"/>
                <w:bCs w:val="false"/>
                <w:sz w:val="20"/>
                <w:szCs w:val="20"/>
              </w:rPr>
              <w:t xml:space="preserve">Text/voice symptom entry, conversation thread, and sample-prompt buttons.</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Telemetry Panel</w:t>
            </w:r>
          </w:p>
        </w:tc>
        <w:tc>
          <w:tcPr>
            <w:tcW w:type="dxa" w:w="6650"/>
            <w:tcMar>
              <w:top w:type="dxa" w:w="90"/>
              <w:left w:type="dxa" w:w="120"/>
              <w:bottom w:type="dxa" w:w="90"/>
              <w:right w:type="dxa" w:w="120"/>
            </w:tcMar>
            <w:vAlign w:val="center"/>
          </w:tcPr>
          <w:p>
            <w:pPr>
              <w:spacing w:after="40"/>
              <w:jc w:val="left"/>
            </w:pPr>
            <w:r>
              <w:rPr>
                <w:b w:val="false"/>
                <w:bCs w:val="false"/>
                <w:sz w:val="20"/>
                <w:szCs w:val="20"/>
              </w:rPr>
              <w:t xml:space="preserve">Confidence gauge, feature breakdown, and class-probability distribution for the latest prediction.</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Sample Skin Images Panel</w:t>
            </w:r>
          </w:p>
        </w:tc>
        <w:tc>
          <w:tcPr>
            <w:tcW w:type="dxa" w:w="6650"/>
            <w:tcMar>
              <w:top w:type="dxa" w:w="90"/>
              <w:left w:type="dxa" w:w="120"/>
              <w:bottom w:type="dxa" w:w="90"/>
              <w:right w:type="dxa" w:w="120"/>
            </w:tcMar>
            <w:vAlign w:val="center"/>
          </w:tcPr>
          <w:p>
            <w:pPr>
              <w:spacing w:after="40"/>
              <w:jc w:val="left"/>
            </w:pPr>
            <w:r>
              <w:rPr>
                <w:b w:val="false"/>
                <w:bCs w:val="false"/>
                <w:sz w:val="20"/>
                <w:szCs w:val="20"/>
              </w:rPr>
              <w:t xml:space="preserve">One-click gallery of sample images (Healthy Skin, Skin Rash, Acne, Eczema) for visual testing.</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Voice Controls</w:t>
            </w:r>
          </w:p>
        </w:tc>
        <w:tc>
          <w:tcPr>
            <w:tcW w:type="dxa" w:w="6650"/>
            <w:tcMar>
              <w:top w:type="dxa" w:w="90"/>
              <w:left w:type="dxa" w:w="120"/>
              <w:bottom w:type="dxa" w:w="90"/>
              <w:right w:type="dxa" w:w="120"/>
            </w:tcMar>
            <w:vAlign w:val="center"/>
          </w:tcPr>
          <w:p>
            <w:pPr>
              <w:spacing w:after="40"/>
              <w:jc w:val="left"/>
            </w:pPr>
            <w:r>
              <w:rPr>
                <w:b w:val="false"/>
                <w:bCs w:val="false"/>
                <w:sz w:val="20"/>
                <w:szCs w:val="20"/>
              </w:rPr>
              <w:t xml:space="preserve">Microphone toggle for STT input and a Voice Assistance (TTS) toggle in Settings.</w:t>
            </w:r>
          </w:p>
        </w:tc>
      </w:tr>
    </w:tbl>
    <w:p>
      <w:pPr>
        <w:spacing w:after="160"/>
      </w:pPr>
      <w:r>
        <w:rPr>
          <w:sz w:val="21"/>
          <w:szCs w:val="21"/>
        </w:rPr>
        <w:t xml:space="preserve">The layout uses responsive CSS so the chat panel, telemetry panel, and image gallery remain legible on both desktop and mobile widths.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333333"/>
                <w:sz w:val="17"/>
                <w:szCs w:val="17"/>
              </w:rPr>
              <w:t xml:space="preserve">[Aura AI Dashboard]</w:t>
            </w:r>
          </w:p>
          <w:p>
            <w:pPr>
              <w:spacing w:after="0"/>
            </w:pPr>
            <w:r>
              <w:rPr>
                <w:rFonts w:ascii="Consolas" w:cs="Consolas" w:eastAsia="Consolas" w:hAnsi="Consolas"/>
                <w:color w:val="333333"/>
                <w:sz w:val="17"/>
                <w:szCs w:val="17"/>
              </w:rPr>
              <w:t xml:space="preserve">|-- Chat Panel (message thread, text/voice input, sample prompts)</w:t>
            </w:r>
          </w:p>
          <w:p>
            <w:pPr>
              <w:spacing w:after="0"/>
            </w:pPr>
            <w:r>
              <w:rPr>
                <w:rFonts w:ascii="Consolas" w:cs="Consolas" w:eastAsia="Consolas" w:hAnsi="Consolas"/>
                <w:color w:val="333333"/>
                <w:sz w:val="17"/>
                <w:szCs w:val="17"/>
              </w:rPr>
              <w:t xml:space="preserve">|-- Telemetry Panel (confidence gauge, feature breakdown, probability bars)</w:t>
            </w:r>
          </w:p>
          <w:p>
            <w:pPr>
              <w:spacing w:after="0"/>
            </w:pPr>
            <w:r>
              <w:rPr>
                <w:rFonts w:ascii="Consolas" w:cs="Consolas" w:eastAsia="Consolas" w:hAnsi="Consolas"/>
                <w:color w:val="333333"/>
                <w:sz w:val="17"/>
                <w:szCs w:val="17"/>
              </w:rPr>
              <w:t xml:space="preserve">|-- Sample Skin Images Panel (Healthy Skin | Skin Rash | Acne | Eczema)</w:t>
            </w:r>
          </w:p>
          <w:p>
            <w:pPr>
              <w:spacing w:after="0"/>
            </w:pPr>
            <w:r>
              <w:rPr>
                <w:rFonts w:ascii="Consolas" w:cs="Consolas" w:eastAsia="Consolas" w:hAnsi="Consolas"/>
                <w:color w:val="333333"/>
                <w:sz w:val="17"/>
                <w:szCs w:val="17"/>
              </w:rPr>
              <w:t xml:space="preserve">|-- Voice Controls (microphone toggle, TTS toggle)</w:t>
            </w:r>
          </w:p>
          <w:p>
            <w:pPr>
              <w:spacing w:after="0"/>
            </w:pPr>
            <w:r>
              <w:rPr>
                <w:rFonts w:ascii="Consolas" w:cs="Consolas" w:eastAsia="Consolas" w:hAnsi="Consolas"/>
                <w:color w:val="333333"/>
                <w:sz w:val="17"/>
                <w:szCs w:val="17"/>
              </w:rPr>
              <w:t xml:space="preserve">`-- Settings (theme, voice assistance)</w:t>
            </w:r>
          </w:p>
        </w:tc>
      </w:tr>
    </w:tbl>
    <w:p>
      <w:pPr>
        <w:pStyle w:val="Heading2"/>
        <w:spacing w:after="140" w:before="260"/>
      </w:pPr>
      <w:r>
        <w:rPr>
          <w:b/>
          <w:bCs/>
          <w:color w:val="2E74B5"/>
          <w:sz w:val="25"/>
          <w:szCs w:val="25"/>
        </w:rPr>
        <w:t xml:space="preserve">5.2 Internal REST API Design</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2600"/>
        <w:gridCol w:w="1900"/>
      </w:tblGrid>
      <w:tr>
        <w:trPr>
          <w:tblHeader/>
        </w:trPr>
        <w:tc>
          <w:tcPr>
            <w:tcW w:type="dxa" w:w="2650"/>
            <w:shd w:fill="1F3864" w:color="auto" w:val="clear"/>
            <w:tcMar>
              <w:top w:type="dxa" w:w="100"/>
              <w:left w:type="dxa" w:w="120"/>
              <w:bottom w:type="dxa" w:w="100"/>
              <w:right w:type="dxa" w:w="120"/>
            </w:tcMar>
            <w:vAlign w:val="center"/>
          </w:tcPr>
          <w:p>
            <w:pPr>
              <w:jc w:val="center"/>
            </w:pPr>
            <w:r>
              <w:rPr>
                <w:b/>
                <w:bCs/>
                <w:color w:val="FFFFFF"/>
                <w:sz w:val="21"/>
                <w:szCs w:val="21"/>
              </w:rPr>
              <w:t xml:space="preserve">Method &amp; Endpoint</w:t>
            </w:r>
          </w:p>
        </w:tc>
        <w:tc>
          <w:tcPr>
            <w:tcW w:type="dxa" w:w="2100"/>
            <w:shd w:fill="1F3864" w:color="auto" w:val="clear"/>
            <w:tcMar>
              <w:top w:type="dxa" w:w="100"/>
              <w:left w:type="dxa" w:w="120"/>
              <w:bottom w:type="dxa" w:w="100"/>
              <w:right w:type="dxa" w:w="120"/>
            </w:tcMar>
            <w:vAlign w:val="center"/>
          </w:tcPr>
          <w:p>
            <w:pPr>
              <w:jc w:val="center"/>
            </w:pPr>
            <w:r>
              <w:rPr>
                <w:b/>
                <w:bCs/>
                <w:color w:val="FFFFFF"/>
                <w:sz w:val="21"/>
                <w:szCs w:val="21"/>
              </w:rPr>
              <w:t xml:space="preserve">Request</w:t>
            </w:r>
          </w:p>
        </w:tc>
        <w:tc>
          <w:tcPr>
            <w:tcW w:type="dxa" w:w="2600"/>
            <w:shd w:fill="1F3864" w:color="auto" w:val="clear"/>
            <w:tcMar>
              <w:top w:type="dxa" w:w="100"/>
              <w:left w:type="dxa" w:w="120"/>
              <w:bottom w:type="dxa" w:w="100"/>
              <w:right w:type="dxa" w:w="120"/>
            </w:tcMar>
            <w:vAlign w:val="center"/>
          </w:tcPr>
          <w:p>
            <w:pPr>
              <w:jc w:val="center"/>
            </w:pPr>
            <w:r>
              <w:rPr>
                <w:b/>
                <w:bCs/>
                <w:color w:val="FFFFFF"/>
                <w:sz w:val="21"/>
                <w:szCs w:val="21"/>
              </w:rPr>
              <w:t xml:space="preserve">Response</w:t>
            </w:r>
          </w:p>
        </w:tc>
        <w:tc>
          <w:tcPr>
            <w:tcW w:type="dxa" w:w="1900"/>
            <w:shd w:fill="1F3864" w:color="auto" w:val="clear"/>
            <w:tcMar>
              <w:top w:type="dxa" w:w="100"/>
              <w:left w:type="dxa" w:w="120"/>
              <w:bottom w:type="dxa" w:w="100"/>
              <w:right w:type="dxa" w:w="120"/>
            </w:tcMar>
            <w:vAlign w:val="center"/>
          </w:tcPr>
          <w:p>
            <w:pPr>
              <w:jc w:val="center"/>
            </w:pPr>
            <w:r>
              <w:rPr>
                <w:b/>
                <w:bCs/>
                <w:color w:val="FFFFFF"/>
                <w:sz w:val="21"/>
                <w:szCs w:val="21"/>
              </w:rPr>
              <w:t xml:space="preserve">Notes</w:t>
            </w:r>
          </w:p>
        </w:tc>
      </w:tr>
      <w:tr>
        <w:tc>
          <w:tcPr>
            <w:tcW w:type="dxa" w:w="2650"/>
            <w:tcMar>
              <w:top w:type="dxa" w:w="90"/>
              <w:left w:type="dxa" w:w="120"/>
              <w:bottom w:type="dxa" w:w="90"/>
              <w:right w:type="dxa" w:w="120"/>
            </w:tcMar>
            <w:vAlign w:val="center"/>
          </w:tcPr>
          <w:p>
            <w:pPr>
              <w:spacing w:after="40"/>
              <w:jc w:val="left"/>
            </w:pPr>
            <w:r>
              <w:rPr>
                <w:b w:val="false"/>
                <w:bCs w:val="false"/>
                <w:sz w:val="20"/>
                <w:szCs w:val="20"/>
              </w:rPr>
              <w:t xml:space="preserve">POST /api/predict/symptoms</w:t>
            </w:r>
          </w:p>
        </w:tc>
        <w:tc>
          <w:tcPr>
            <w:tcW w:type="dxa" w:w="2100"/>
            <w:tcMar>
              <w:top w:type="dxa" w:w="90"/>
              <w:left w:type="dxa" w:w="120"/>
              <w:bottom w:type="dxa" w:w="90"/>
              <w:right w:type="dxa" w:w="120"/>
            </w:tcMar>
            <w:vAlign w:val="center"/>
          </w:tcPr>
          <w:p>
            <w:pPr>
              <w:spacing w:after="40"/>
              <w:jc w:val="left"/>
            </w:pPr>
            <w:r>
              <w:rPr>
                <w:b w:val="false"/>
                <w:bCs w:val="false"/>
                <w:sz w:val="20"/>
                <w:szCs w:val="20"/>
              </w:rPr>
              <w:t xml:space="preserve">{ message }</w:t>
            </w:r>
          </w:p>
        </w:tc>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 prediction, confidence, probabilities, matched_symptoms }</w:t>
            </w:r>
          </w:p>
        </w:tc>
        <w:tc>
          <w:tcPr>
            <w:tcW w:type="dxa" w:w="1900"/>
            <w:tcMar>
              <w:top w:type="dxa" w:w="90"/>
              <w:left w:type="dxa" w:w="120"/>
              <w:bottom w:type="dxa" w:w="90"/>
              <w:right w:type="dxa" w:w="120"/>
            </w:tcMar>
            <w:vAlign w:val="center"/>
          </w:tcPr>
          <w:p>
            <w:pPr>
              <w:spacing w:after="40"/>
              <w:jc w:val="left"/>
            </w:pPr>
            <w:r>
              <w:rPr>
                <w:b w:val="false"/>
                <w:bCs w:val="false"/>
                <w:sz w:val="20"/>
                <w:szCs w:val="20"/>
              </w:rPr>
              <w:t xml:space="preserve">Symptom classifier endpoint (SRS-FN-02–05).</w:t>
            </w:r>
          </w:p>
        </w:tc>
      </w:tr>
      <w:tr>
        <w:tc>
          <w:tcPr>
            <w:tcW w:type="dxa" w:w="2650"/>
            <w:tcMar>
              <w:top w:type="dxa" w:w="90"/>
              <w:left w:type="dxa" w:w="120"/>
              <w:bottom w:type="dxa" w:w="90"/>
              <w:right w:type="dxa" w:w="120"/>
            </w:tcMar>
            <w:vAlign w:val="center"/>
          </w:tcPr>
          <w:p>
            <w:pPr>
              <w:spacing w:after="40"/>
              <w:jc w:val="left"/>
            </w:pPr>
            <w:r>
              <w:rPr>
                <w:b w:val="false"/>
                <w:bCs w:val="false"/>
                <w:sz w:val="20"/>
                <w:szCs w:val="20"/>
              </w:rPr>
              <w:t xml:space="preserve">POST /api/predict/image</w:t>
            </w:r>
          </w:p>
        </w:tc>
        <w:tc>
          <w:tcPr>
            <w:tcW w:type="dxa" w:w="2100"/>
            <w:tcMar>
              <w:top w:type="dxa" w:w="90"/>
              <w:left w:type="dxa" w:w="120"/>
              <w:bottom w:type="dxa" w:w="90"/>
              <w:right w:type="dxa" w:w="120"/>
            </w:tcMar>
            <w:vAlign w:val="center"/>
          </w:tcPr>
          <w:p>
            <w:pPr>
              <w:spacing w:after="40"/>
              <w:jc w:val="left"/>
            </w:pPr>
            <w:r>
              <w:rPr>
                <w:b w:val="false"/>
                <w:bCs w:val="false"/>
                <w:sz w:val="20"/>
                <w:szCs w:val="20"/>
              </w:rPr>
              <w:t xml:space="preserve">Multipart: image</w:t>
            </w:r>
          </w:p>
        </w:tc>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 prediction, confidence, features, care_guidance }</w:t>
            </w:r>
          </w:p>
        </w:tc>
        <w:tc>
          <w:tcPr>
            <w:tcW w:type="dxa" w:w="1900"/>
            <w:tcMar>
              <w:top w:type="dxa" w:w="90"/>
              <w:left w:type="dxa" w:w="120"/>
              <w:bottom w:type="dxa" w:w="90"/>
              <w:right w:type="dxa" w:w="120"/>
            </w:tcMar>
            <w:vAlign w:val="center"/>
          </w:tcPr>
          <w:p>
            <w:pPr>
              <w:spacing w:after="40"/>
              <w:jc w:val="left"/>
            </w:pPr>
            <w:r>
              <w:rPr>
                <w:b w:val="false"/>
                <w:bCs w:val="false"/>
                <w:sz w:val="20"/>
                <w:szCs w:val="20"/>
              </w:rPr>
              <w:t xml:space="preserve">Skin-analysis endpoint (SRS-FN-08–10).</w:t>
            </w:r>
          </w:p>
        </w:tc>
      </w:tr>
    </w:tbl>
    <w:p>
      <w:pPr>
        <w:pStyle w:val="Heading2"/>
        <w:spacing w:after="140" w:before="260"/>
      </w:pPr>
      <w:r>
        <w:rPr>
          <w:b/>
          <w:bCs/>
          <w:color w:val="2E74B5"/>
          <w:sz w:val="25"/>
          <w:szCs w:val="25"/>
        </w:rPr>
        <w:t xml:space="preserve">5.3 External Interface Design</w:t>
      </w:r>
    </w:p>
    <w:p>
      <w:pPr>
        <w:spacing w:after="160"/>
      </w:pPr>
      <w:r>
        <w:rPr>
          <w:b/>
          <w:bCs/>
          <w:sz w:val="21"/>
          <w:szCs w:val="21"/>
        </w:rPr>
        <w:t xml:space="preserve">Web Speech API: </w:t>
      </w:r>
      <w:r>
        <w:rPr>
          <w:sz w:val="21"/>
          <w:szCs w:val="21"/>
        </w:rPr>
        <w:t xml:space="preserve">Used client-side for text-to-speech playback of assistant replies and speech-to-text capture of user input.</w:t>
      </w:r>
    </w:p>
    <w:p>
      <w:pPr>
        <w:spacing w:after="160"/>
      </w:pPr>
      <w:r>
        <w:rPr>
          <w:b/>
          <w:bCs/>
          <w:sz w:val="21"/>
          <w:szCs w:val="21"/>
        </w:rPr>
        <w:t xml:space="preserve">Pickle Model Files: </w:t>
      </w:r>
      <w:r>
        <w:rPr>
          <w:sz w:val="21"/>
          <w:szCs w:val="21"/>
        </w:rPr>
        <w:t xml:space="preserve">symptom_model.pkl, symptoms_list.pkl, and image_model.pkl are loaded once at Flask startup by model_helper.py; no external model-hosting service is consumed.</w:t>
      </w:r>
    </w:p>
    <w:p>
      <w:pPr>
        <w:pStyle w:val="Heading1"/>
        <w:pageBreakBefore/>
        <w:pBdr>
          <w:bottom w:val="single" w:color="2E74B5" w:sz="8" w:space="4"/>
        </w:pBdr>
        <w:spacing w:after="180" w:before="360"/>
      </w:pPr>
      <w:r>
        <w:rPr>
          <w:b/>
          <w:bCs/>
          <w:color w:val="1F3864"/>
          <w:sz w:val="30"/>
          <w:szCs w:val="30"/>
        </w:rPr>
        <w:t xml:space="preserve">6. Procedural Design (Sequence Diagrams)</w:t>
      </w:r>
    </w:p>
    <w:p>
      <w:pPr>
        <w:pStyle w:val="Heading2"/>
        <w:spacing w:after="140" w:before="260"/>
      </w:pPr>
      <w:r>
        <w:rPr>
          <w:b/>
          <w:bCs/>
          <w:color w:val="2E74B5"/>
          <w:sz w:val="25"/>
          <w:szCs w:val="25"/>
        </w:rPr>
        <w:t xml:space="preserve">6.1 Symptom Prediction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333333"/>
                <w:sz w:val="17"/>
                <w:szCs w:val="17"/>
              </w:rPr>
              <w:t xml:space="preserve">User        Chat UI       /api/predict/symptoms    model_helper.py    symptom_model.pkl</w:t>
            </w:r>
          </w:p>
          <w:p>
            <w:pPr>
              <w:spacing w:after="0"/>
            </w:pPr>
            <w:r>
              <w:rPr>
                <w:rFonts w:ascii="Consolas" w:cs="Consolas" w:eastAsia="Consolas" w:hAnsi="Consolas"/>
                <w:color w:val="333333"/>
                <w:sz w:val="17"/>
                <w:szCs w:val="17"/>
              </w:rPr>
              <w:t xml:space="preserve"> |  types      |                  |                       |                  |</w:t>
            </w:r>
          </w:p>
          <w:p>
            <w:pPr>
              <w:spacing w:after="0"/>
            </w:pPr>
            <w:r>
              <w:rPr>
                <w:rFonts w:ascii="Consolas" w:cs="Consolas" w:eastAsia="Consolas" w:hAnsi="Consolas"/>
                <w:color w:val="333333"/>
                <w:sz w:val="17"/>
                <w:szCs w:val="17"/>
              </w:rPr>
              <w:t xml:space="preserve"> |  symptoms--&gt;|                  |                       |                  |</w:t>
            </w:r>
          </w:p>
          <w:p>
            <w:pPr>
              <w:spacing w:after="0"/>
            </w:pPr>
            <w:r>
              <w:rPr>
                <w:rFonts w:ascii="Consolas" w:cs="Consolas" w:eastAsia="Consolas" w:hAnsi="Consolas"/>
                <w:color w:val="333333"/>
                <w:sz w:val="17"/>
                <w:szCs w:val="17"/>
              </w:rPr>
              <w:t xml:space="preserve"> |             |--POST request---&gt;|                       |                  |</w:t>
            </w:r>
          </w:p>
          <w:p>
            <w:pPr>
              <w:spacing w:after="0"/>
            </w:pPr>
            <w:r>
              <w:rPr>
                <w:rFonts w:ascii="Consolas" w:cs="Consolas" w:eastAsia="Consolas" w:hAnsi="Consolas"/>
                <w:color w:val="333333"/>
                <w:sz w:val="17"/>
                <w:szCs w:val="17"/>
              </w:rPr>
              <w:t xml:space="preserve"> |             |                  |--parse + vectorize---&gt;|                  |</w:t>
            </w:r>
          </w:p>
          <w:p>
            <w:pPr>
              <w:spacing w:after="0"/>
            </w:pPr>
            <w:r>
              <w:rPr>
                <w:rFonts w:ascii="Consolas" w:cs="Consolas" w:eastAsia="Consolas" w:hAnsi="Consolas"/>
                <w:color w:val="333333"/>
                <w:sz w:val="17"/>
                <w:szCs w:val="17"/>
              </w:rPr>
              <w:t xml:space="preserve"> |             |                  |                       |--predict_proba--&gt;|</w:t>
            </w:r>
          </w:p>
          <w:p>
            <w:pPr>
              <w:spacing w:after="0"/>
            </w:pPr>
            <w:r>
              <w:rPr>
                <w:rFonts w:ascii="Consolas" w:cs="Consolas" w:eastAsia="Consolas" w:hAnsi="Consolas"/>
                <w:color w:val="333333"/>
                <w:sz w:val="17"/>
                <w:szCs w:val="17"/>
              </w:rPr>
              <w:t xml:space="preserve"> |             |                  |                       |&lt;--probabilities--|</w:t>
            </w:r>
          </w:p>
          <w:p>
            <w:pPr>
              <w:spacing w:after="0"/>
            </w:pPr>
            <w:r>
              <w:rPr>
                <w:rFonts w:ascii="Consolas" w:cs="Consolas" w:eastAsia="Consolas" w:hAnsi="Consolas"/>
                <w:color w:val="333333"/>
                <w:sz w:val="17"/>
                <w:szCs w:val="17"/>
              </w:rPr>
              <w:t xml:space="preserve"> |             |&lt;--JSON response--|                       |                  |</w:t>
            </w:r>
          </w:p>
          <w:p>
            <w:pPr>
              <w:spacing w:after="0"/>
            </w:pPr>
            <w:r>
              <w:rPr>
                <w:rFonts w:ascii="Consolas" w:cs="Consolas" w:eastAsia="Consolas" w:hAnsi="Consolas"/>
                <w:color w:val="333333"/>
                <w:sz w:val="17"/>
                <w:szCs w:val="17"/>
              </w:rPr>
              <w:t xml:space="preserve"> |&lt;-- reply + telemetry update ---|                       |                  |</w:t>
            </w:r>
          </w:p>
        </w:tc>
      </w:tr>
    </w:tbl>
    <w:p>
      <w:pPr>
        <w:pStyle w:val="Heading2"/>
        <w:spacing w:after="140" w:before="260"/>
      </w:pPr>
      <w:r>
        <w:rPr>
          <w:b/>
          <w:bCs/>
          <w:color w:val="2E74B5"/>
          <w:sz w:val="25"/>
          <w:szCs w:val="25"/>
        </w:rPr>
        <w:t xml:space="preserve">6.2 Skin Image Prediction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333333"/>
                <w:sz w:val="17"/>
                <w:szCs w:val="17"/>
              </w:rPr>
              <w:t xml:space="preserve">User      Gallery/Upload   /api/predict/image    model_helper.py    image_model.pkl</w:t>
            </w:r>
          </w:p>
          <w:p>
            <w:pPr>
              <w:spacing w:after="0"/>
            </w:pPr>
            <w:r>
              <w:rPr>
                <w:rFonts w:ascii="Consolas" w:cs="Consolas" w:eastAsia="Consolas" w:hAnsi="Consolas"/>
                <w:color w:val="333333"/>
                <w:sz w:val="17"/>
                <w:szCs w:val="17"/>
              </w:rPr>
              <w:t xml:space="preserve"> | selects     |                 |                     |                  |</w:t>
            </w:r>
          </w:p>
          <w:p>
            <w:pPr>
              <w:spacing w:after="0"/>
            </w:pPr>
            <w:r>
              <w:rPr>
                <w:rFonts w:ascii="Consolas" w:cs="Consolas" w:eastAsia="Consolas" w:hAnsi="Consolas"/>
                <w:color w:val="333333"/>
                <w:sz w:val="17"/>
                <w:szCs w:val="17"/>
              </w:rPr>
              <w:t xml:space="preserve"> | / uploads--&gt;|                 |                     |                  |</w:t>
            </w:r>
          </w:p>
          <w:p>
            <w:pPr>
              <w:spacing w:after="0"/>
            </w:pPr>
            <w:r>
              <w:rPr>
                <w:rFonts w:ascii="Consolas" w:cs="Consolas" w:eastAsia="Consolas" w:hAnsi="Consolas"/>
                <w:color w:val="333333"/>
                <w:sz w:val="17"/>
                <w:szCs w:val="17"/>
              </w:rPr>
              <w:t xml:space="preserve"> |             |--Multipart POST&gt;|                     |                  |</w:t>
            </w:r>
          </w:p>
          <w:p>
            <w:pPr>
              <w:spacing w:after="0"/>
            </w:pPr>
            <w:r>
              <w:rPr>
                <w:rFonts w:ascii="Consolas" w:cs="Consolas" w:eastAsia="Consolas" w:hAnsi="Consolas"/>
                <w:color w:val="333333"/>
                <w:sz w:val="17"/>
                <w:szCs w:val="17"/>
              </w:rPr>
              <w:t xml:space="preserve"> |             |                 |--extract RGB/HSV/---|                  |</w:t>
            </w:r>
          </w:p>
          <w:p>
            <w:pPr>
              <w:spacing w:after="0"/>
            </w:pPr>
            <w:r>
              <w:rPr>
                <w:rFonts w:ascii="Consolas" w:cs="Consolas" w:eastAsia="Consolas" w:hAnsi="Consolas"/>
                <w:color w:val="333333"/>
                <w:sz w:val="17"/>
                <w:szCs w:val="17"/>
              </w:rPr>
              <w:t xml:space="preserve"> |             |                 |  texture features--&gt;|                  |</w:t>
            </w:r>
          </w:p>
          <w:p>
            <w:pPr>
              <w:spacing w:after="0"/>
            </w:pPr>
            <w:r>
              <w:rPr>
                <w:rFonts w:ascii="Consolas" w:cs="Consolas" w:eastAsia="Consolas" w:hAnsi="Consolas"/>
                <w:color w:val="333333"/>
                <w:sz w:val="17"/>
                <w:szCs w:val="17"/>
              </w:rPr>
              <w:t xml:space="preserve"> |             |                 |                     |--predict_proba--&gt;|</w:t>
            </w:r>
          </w:p>
          <w:p>
            <w:pPr>
              <w:spacing w:after="0"/>
            </w:pPr>
            <w:r>
              <w:rPr>
                <w:rFonts w:ascii="Consolas" w:cs="Consolas" w:eastAsia="Consolas" w:hAnsi="Consolas"/>
                <w:color w:val="333333"/>
                <w:sz w:val="17"/>
                <w:szCs w:val="17"/>
              </w:rPr>
              <w:t xml:space="preserve"> |             |                 |                     |&lt;--probabilities--|</w:t>
            </w:r>
          </w:p>
          <w:p>
            <w:pPr>
              <w:spacing w:after="0"/>
            </w:pPr>
            <w:r>
              <w:rPr>
                <w:rFonts w:ascii="Consolas" w:cs="Consolas" w:eastAsia="Consolas" w:hAnsi="Consolas"/>
                <w:color w:val="333333"/>
                <w:sz w:val="17"/>
                <w:szCs w:val="17"/>
              </w:rPr>
              <w:t xml:space="preserve"> |             |&lt;--JSON: prediction, confidence, care--|                  |</w:t>
            </w:r>
          </w:p>
          <w:p>
            <w:pPr>
              <w:spacing w:after="0"/>
            </w:pPr>
            <w:r>
              <w:rPr>
                <w:rFonts w:ascii="Consolas" w:cs="Consolas" w:eastAsia="Consolas" w:hAnsi="Consolas"/>
                <w:color w:val="333333"/>
                <w:sz w:val="17"/>
                <w:szCs w:val="17"/>
              </w:rPr>
              <w:t xml:space="preserve"> |&lt;-- result card + feature charts --|                 |                  |</w:t>
            </w:r>
          </w:p>
        </w:tc>
      </w:tr>
    </w:tbl>
    <w:p>
      <w:pPr>
        <w:pStyle w:val="Heading2"/>
        <w:spacing w:after="140" w:before="260"/>
      </w:pPr>
      <w:r>
        <w:rPr>
          <w:b/>
          <w:bCs/>
          <w:color w:val="2E74B5"/>
          <w:sz w:val="25"/>
          <w:szCs w:val="25"/>
        </w:rPr>
        <w:t xml:space="preserve">6.3 Voice Input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60"/>
              <w:left w:type="dxa" w:w="200"/>
              <w:bottom w:type="dxa" w:w="160"/>
              <w:right w:type="dxa" w:w="200"/>
            </w:tcMar>
          </w:tcPr>
          <w:p>
            <w:pPr>
              <w:spacing w:after="0"/>
            </w:pPr>
            <w:r>
              <w:rPr>
                <w:rFonts w:ascii="Consolas" w:cs="Consolas" w:eastAsia="Consolas" w:hAnsi="Consolas"/>
                <w:color w:val="333333"/>
                <w:sz w:val="17"/>
                <w:szCs w:val="17"/>
              </w:rPr>
              <w:t xml:space="preserve">User      Mic Controller     Web Speech API      Chat Pipeline    Speech Controller (TTS)</w:t>
            </w:r>
          </w:p>
          <w:p>
            <w:pPr>
              <w:spacing w:after="0"/>
            </w:pPr>
            <w:r>
              <w:rPr>
                <w:rFonts w:ascii="Consolas" w:cs="Consolas" w:eastAsia="Consolas" w:hAnsi="Consolas"/>
                <w:color w:val="333333"/>
                <w:sz w:val="17"/>
                <w:szCs w:val="17"/>
              </w:rPr>
              <w:t xml:space="preserve"> | clicks mic     |                |                    |                    |</w:t>
            </w:r>
          </w:p>
          <w:p>
            <w:pPr>
              <w:spacing w:after="0"/>
            </w:pPr>
            <w:r>
              <w:rPr>
                <w:rFonts w:ascii="Consolas" w:cs="Consolas" w:eastAsia="Consolas" w:hAnsi="Consolas"/>
                <w:color w:val="333333"/>
                <w:sz w:val="17"/>
                <w:szCs w:val="17"/>
              </w:rPr>
              <w:t xml:space="preserve"> |---------------&gt;|                |                    |                    |</w:t>
            </w:r>
          </w:p>
          <w:p>
            <w:pPr>
              <w:spacing w:after="0"/>
            </w:pPr>
            <w:r>
              <w:rPr>
                <w:rFonts w:ascii="Consolas" w:cs="Consolas" w:eastAsia="Consolas" w:hAnsi="Consolas"/>
                <w:color w:val="333333"/>
                <w:sz w:val="17"/>
                <w:szCs w:val="17"/>
              </w:rPr>
              <w:t xml:space="preserve"> |  speaks         |--capture audio&gt;|                    |                    |</w:t>
            </w:r>
          </w:p>
          <w:p>
            <w:pPr>
              <w:spacing w:after="0"/>
            </w:pPr>
            <w:r>
              <w:rPr>
                <w:rFonts w:ascii="Consolas" w:cs="Consolas" w:eastAsia="Consolas" w:hAnsi="Consolas"/>
                <w:color w:val="333333"/>
                <w:sz w:val="17"/>
                <w:szCs w:val="17"/>
              </w:rPr>
              <w:t xml:space="preserve"> |----------------&gt;|                |--transcribe-------&gt;|                    |</w:t>
            </w:r>
          </w:p>
          <w:p>
            <w:pPr>
              <w:spacing w:after="0"/>
            </w:pPr>
            <w:r>
              <w:rPr>
                <w:rFonts w:ascii="Consolas" w:cs="Consolas" w:eastAsia="Consolas" w:hAnsi="Consolas"/>
                <w:color w:val="333333"/>
                <w:sz w:val="17"/>
                <w:szCs w:val="17"/>
              </w:rPr>
              <w:t xml:space="preserve"> |                 |                |   (auto-submit)    |                    |</w:t>
            </w:r>
          </w:p>
          <w:p>
            <w:pPr>
              <w:spacing w:after="0"/>
            </w:pPr>
            <w:r>
              <w:rPr>
                <w:rFonts w:ascii="Consolas" w:cs="Consolas" w:eastAsia="Consolas" w:hAnsi="Consolas"/>
                <w:color w:val="333333"/>
                <w:sz w:val="17"/>
                <w:szCs w:val="17"/>
              </w:rPr>
              <w:t xml:space="preserve"> |                 |                |                    |--run prediction---&gt;|</w:t>
            </w:r>
          </w:p>
          <w:p>
            <w:pPr>
              <w:spacing w:after="0"/>
            </w:pPr>
            <w:r>
              <w:rPr>
                <w:rFonts w:ascii="Consolas" w:cs="Consolas" w:eastAsia="Consolas" w:hAnsi="Consolas"/>
                <w:color w:val="333333"/>
                <w:sz w:val="17"/>
                <w:szCs w:val="17"/>
              </w:rPr>
              <w:t xml:space="preserve"> |                 |                |                    |&lt;--reply text-------|</w:t>
            </w:r>
          </w:p>
          <w:p>
            <w:pPr>
              <w:spacing w:after="0"/>
            </w:pPr>
            <w:r>
              <w:rPr>
                <w:rFonts w:ascii="Consolas" w:cs="Consolas" w:eastAsia="Consolas" w:hAnsi="Consolas"/>
                <w:color w:val="333333"/>
                <w:sz w:val="17"/>
                <w:szCs w:val="17"/>
              </w:rPr>
              <w:t xml:space="preserve"> |                 |                |                    |--speak response---&gt;|</w:t>
            </w:r>
          </w:p>
        </w:tc>
      </w:tr>
    </w:tbl>
    <w:p>
      <w:pPr>
        <w:pStyle w:val="Heading1"/>
        <w:pageBreakBefore/>
        <w:pBdr>
          <w:bottom w:val="single" w:color="2E74B5" w:sz="8" w:space="4"/>
        </w:pBdr>
        <w:spacing w:after="180" w:before="360"/>
      </w:pPr>
      <w:r>
        <w:rPr>
          <w:b/>
          <w:bCs/>
          <w:color w:val="1F3864"/>
          <w:sz w:val="30"/>
          <w:szCs w:val="30"/>
        </w:rPr>
        <w:t xml:space="preserve">7. Non-Functional Design</w:t>
      </w:r>
    </w:p>
    <w:p>
      <w:pPr>
        <w:pStyle w:val="Heading2"/>
        <w:spacing w:after="140" w:before="260"/>
      </w:pPr>
      <w:r>
        <w:rPr>
          <w:b/>
          <w:bCs/>
          <w:color w:val="2E74B5"/>
          <w:sz w:val="25"/>
          <w:szCs w:val="25"/>
        </w:rPr>
        <w:t xml:space="preserve">7.1 Performance Design</w:t>
      </w:r>
    </w:p>
    <w:p>
      <w:pPr>
        <w:pStyle w:val="ListParagraph"/>
        <w:numPr>
          <w:ilvl w:val="0"/>
          <w:numId w:val="2"/>
        </w:numPr>
        <w:spacing w:after="80"/>
      </w:pPr>
      <w:r>
        <w:rPr>
          <w:sz w:val="21"/>
          <w:szCs w:val="21"/>
        </w:rPr>
        <w:t xml:space="preserve">The Predictive Engine loads both pickle models once at Flask startup (not per-request), minimizing per-request inference latency.</w:t>
      </w:r>
    </w:p>
    <w:p>
      <w:pPr>
        <w:pStyle w:val="ListParagraph"/>
        <w:numPr>
          <w:ilvl w:val="0"/>
          <w:numId w:val="2"/>
        </w:numPr>
        <w:spacing w:after="80"/>
      </w:pPr>
      <w:r>
        <w:rPr>
          <w:sz w:val="21"/>
          <w:szCs w:val="21"/>
        </w:rPr>
        <w:t xml:space="preserve">Telemetry visuals (gauges, bar charts) update directly from each fetch response rather than polling, keeping the dashboard responsive.</w:t>
      </w:r>
    </w:p>
    <w:p>
      <w:pPr>
        <w:pStyle w:val="Heading2"/>
        <w:spacing w:after="140" w:before="260"/>
      </w:pPr>
      <w:r>
        <w:rPr>
          <w:b/>
          <w:bCs/>
          <w:color w:val="2E74B5"/>
          <w:sz w:val="25"/>
          <w:szCs w:val="25"/>
        </w:rPr>
        <w:t xml:space="preserve">7.2 Security Design</w:t>
      </w:r>
    </w:p>
    <w:p>
      <w:pPr>
        <w:pStyle w:val="ListParagraph"/>
        <w:numPr>
          <w:ilvl w:val="0"/>
          <w:numId w:val="2"/>
        </w:numPr>
        <w:spacing w:after="80"/>
      </w:pPr>
      <w:r>
        <w:rPr>
          <w:sz w:val="21"/>
          <w:szCs w:val="21"/>
        </w:rPr>
        <w:t xml:space="preserve">No symptom text, uploaded image, or voice transcript is ever transmitted over a network — all inference happens against the local Flask server on 127.0.0.1.</w:t>
      </w:r>
    </w:p>
    <w:p>
      <w:pPr>
        <w:pStyle w:val="ListParagraph"/>
        <w:numPr>
          <w:ilvl w:val="0"/>
          <w:numId w:val="2"/>
        </w:numPr>
        <w:spacing w:after="80"/>
      </w:pPr>
      <w:r>
        <w:rPr>
          <w:sz w:val="21"/>
          <w:szCs w:val="21"/>
        </w:rPr>
        <w:t xml:space="preserve">There is no user-authentication layer in the current release, since no personally identifiable data leaves the device, keeping the attack surface minimal by design.</w:t>
      </w:r>
    </w:p>
    <w:p>
      <w:pPr>
        <w:pStyle w:val="ListParagraph"/>
        <w:numPr>
          <w:ilvl w:val="0"/>
          <w:numId w:val="2"/>
        </w:numPr>
        <w:spacing w:after="80"/>
      </w:pPr>
      <w:r>
        <w:rPr>
          <w:sz w:val="21"/>
          <w:szCs w:val="21"/>
        </w:rPr>
        <w:t xml:space="preserve">No external API keys or secrets are required or stored anywhere in the application.</w:t>
      </w:r>
    </w:p>
    <w:p>
      <w:pPr>
        <w:pStyle w:val="Heading2"/>
        <w:spacing w:after="140" w:before="260"/>
      </w:pPr>
      <w:r>
        <w:rPr>
          <w:b/>
          <w:bCs/>
          <w:color w:val="2E74B5"/>
          <w:sz w:val="25"/>
          <w:szCs w:val="25"/>
        </w:rPr>
        <w:t xml:space="preserve">7.3 Reliability Design</w:t>
      </w:r>
    </w:p>
    <w:p>
      <w:pPr>
        <w:pStyle w:val="ListParagraph"/>
        <w:numPr>
          <w:ilvl w:val="0"/>
          <w:numId w:val="2"/>
        </w:numPr>
        <w:spacing w:after="80"/>
      </w:pPr>
      <w:r>
        <w:rPr>
          <w:sz w:val="21"/>
          <w:szCs w:val="21"/>
        </w:rPr>
        <w:t xml:space="preserve">Both Random Forest models are trained ahead of time by train_models.py and saved as validated pickle files, so no runtime training or external model download can fail during use.</w:t>
      </w:r>
    </w:p>
    <w:p>
      <w:pPr>
        <w:pStyle w:val="ListParagraph"/>
        <w:numPr>
          <w:ilvl w:val="0"/>
          <w:numId w:val="2"/>
        </w:numPr>
        <w:spacing w:after="80"/>
      </w:pPr>
      <w:r>
        <w:rPr>
          <w:sz w:val="21"/>
          <w:szCs w:val="21"/>
        </w:rPr>
        <w:t xml:space="preserve">The Clinical Disclaimer banner ensures the UI never presents predictions as a substitute for professional medical advice.</w:t>
      </w:r>
    </w:p>
    <w:p>
      <w:pPr>
        <w:pStyle w:val="ListParagraph"/>
        <w:numPr>
          <w:ilvl w:val="0"/>
          <w:numId w:val="2"/>
        </w:numPr>
        <w:spacing w:after="80"/>
      </w:pPr>
      <w:r>
        <w:rPr>
          <w:sz w:val="21"/>
          <w:szCs w:val="21"/>
        </w:rPr>
        <w:t xml:space="preserve">The UI degrades gracefully to text-only interaction if the microphone or speaker is unavailable.</w:t>
      </w:r>
    </w:p>
    <w:p>
      <w:pPr>
        <w:pStyle w:val="Heading2"/>
        <w:spacing w:after="140" w:before="260"/>
      </w:pPr>
      <w:r>
        <w:rPr>
          <w:b/>
          <w:bCs/>
          <w:color w:val="2E74B5"/>
          <w:sz w:val="25"/>
          <w:szCs w:val="25"/>
        </w:rPr>
        <w:t xml:space="preserve">7.4 Usability Design</w:t>
      </w:r>
    </w:p>
    <w:p>
      <w:pPr>
        <w:pStyle w:val="ListParagraph"/>
        <w:numPr>
          <w:ilvl w:val="0"/>
          <w:numId w:val="2"/>
        </w:numPr>
        <w:spacing w:after="80"/>
      </w:pPr>
      <w:r>
        <w:rPr>
          <w:sz w:val="21"/>
          <w:szCs w:val="21"/>
        </w:rPr>
        <w:t xml:space="preserve">The glassmorphic layout uses responsive breakpoints so chat bubbles, the image gallery, and telemetry cards remain legible on both desktop and mobile widths.</w:t>
      </w:r>
    </w:p>
    <w:p>
      <w:pPr>
        <w:pStyle w:val="ListParagraph"/>
        <w:numPr>
          <w:ilvl w:val="0"/>
          <w:numId w:val="2"/>
        </w:numPr>
        <w:spacing w:after="80"/>
      </w:pPr>
      <w:r>
        <w:rPr>
          <w:sz w:val="21"/>
          <w:szCs w:val="21"/>
        </w:rPr>
        <w:t xml:space="preserve">Every chatbot response is available through both on-screen text and synthesized voice output, supporting varied literacy levels and accessibility needs (SRS-FN-13, 4.4).</w:t>
      </w:r>
    </w:p>
    <w:p>
      <w:pPr>
        <w:pStyle w:val="Heading2"/>
        <w:spacing w:after="140" w:before="260"/>
      </w:pPr>
      <w:r>
        <w:rPr>
          <w:b/>
          <w:bCs/>
          <w:color w:val="2E74B5"/>
          <w:sz w:val="25"/>
          <w:szCs w:val="25"/>
        </w:rPr>
        <w:t xml:space="preserve">7.5 Portability Design</w:t>
      </w:r>
    </w:p>
    <w:p>
      <w:pPr>
        <w:spacing w:after="160"/>
      </w:pPr>
      <w:r>
        <w:rPr>
          <w:sz w:val="21"/>
          <w:szCs w:val="21"/>
        </w:rPr>
        <w:t xml:space="preserve">The backend depends only on Python 3.x and the packages pinned in requirements.txt, with run.bat automating environment setup on Windows, so the same artifact runs unmodified on any comparable machine without a hosting subscription.</w:t>
      </w:r>
    </w:p>
    <w:p>
      <w:pPr>
        <w:pStyle w:val="Heading1"/>
        <w:pBdr>
          <w:bottom w:val="single" w:color="2E74B5" w:sz="8" w:space="4"/>
        </w:pBdr>
        <w:spacing w:after="180" w:before="360"/>
      </w:pPr>
      <w:r>
        <w:rPr>
          <w:b/>
          <w:bCs/>
          <w:color w:val="1F3864"/>
          <w:sz w:val="30"/>
          <w:szCs w:val="30"/>
        </w:rPr>
        <w:t xml:space="preserve">8. Deployment Architecture</w:t>
      </w:r>
    </w:p>
    <w:p>
      <w:pPr>
        <w:spacing w:after="160"/>
      </w:pPr>
      <w:r>
        <w:rPr>
          <w:sz w:val="21"/>
          <w:szCs w:val="21"/>
        </w:rPr>
        <w:t xml:space="preserve">Aura AI is deployed as a single local service: the Flask server both serves the static front end and exposes the prediction API, so no separate front-end/back-end hosting or cloud account is required.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3864" w:color="auto" w:val="clear"/>
            <w:tcMar>
              <w:top w:type="dxa" w:w="100"/>
              <w:left w:type="dxa" w:w="120"/>
              <w:bottom w:type="dxa" w:w="100"/>
              <w:right w:type="dxa" w:w="120"/>
            </w:tcMar>
            <w:vAlign w:val="center"/>
          </w:tcPr>
          <w:p>
            <w:pPr>
              <w:jc w:val="center"/>
            </w:pPr>
            <w:r>
              <w:rPr>
                <w:b/>
                <w:bCs/>
                <w:color w:val="FFFFFF"/>
                <w:sz w:val="21"/>
                <w:szCs w:val="21"/>
              </w:rPr>
              <w:t xml:space="preserve">Aspect</w:t>
            </w:r>
          </w:p>
        </w:tc>
        <w:tc>
          <w:tcPr>
            <w:tcW w:type="dxa" w:w="6900"/>
            <w:shd w:fill="1F3864" w:color="auto" w:val="clear"/>
            <w:tcMar>
              <w:top w:type="dxa" w:w="100"/>
              <w:left w:type="dxa" w:w="120"/>
              <w:bottom w:type="dxa" w:w="100"/>
              <w:right w:type="dxa" w:w="120"/>
            </w:tcMar>
            <w:vAlign w:val="center"/>
          </w:tcPr>
          <w:p>
            <w:pPr>
              <w:jc w:val="center"/>
            </w:pPr>
            <w:r>
              <w:rPr>
                <w:b/>
                <w:bCs/>
                <w:color w:val="FFFFFF"/>
                <w:sz w:val="21"/>
                <w:szCs w:val="21"/>
              </w:rPr>
              <w:t xml:space="preserve">Design Decision</w:t>
            </w:r>
          </w:p>
        </w:tc>
      </w:tr>
      <w:tr>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Hosting model</w:t>
            </w:r>
          </w:p>
        </w:tc>
        <w:tc>
          <w:tcPr>
            <w:tcW w:type="dxa" w:w="6900"/>
            <w:tcMar>
              <w:top w:type="dxa" w:w="90"/>
              <w:left w:type="dxa" w:w="120"/>
              <w:bottom w:type="dxa" w:w="90"/>
              <w:right w:type="dxa" w:w="120"/>
            </w:tcMar>
            <w:vAlign w:val="center"/>
          </w:tcPr>
          <w:p>
            <w:pPr>
              <w:spacing w:after="40"/>
              <w:jc w:val="left"/>
            </w:pPr>
            <w:r>
              <w:rPr>
                <w:b w:val="false"/>
                <w:bCs w:val="false"/>
                <w:sz w:val="20"/>
                <w:szCs w:val="20"/>
              </w:rPr>
              <w:t xml:space="preserve">Single-machine local Flask server — fully offline, no cloud hosting.</w:t>
            </w:r>
          </w:p>
        </w:tc>
      </w:tr>
      <w:tr>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Process</w:t>
            </w:r>
          </w:p>
        </w:tc>
        <w:tc>
          <w:tcPr>
            <w:tcW w:type="dxa" w:w="6900"/>
            <w:tcMar>
              <w:top w:type="dxa" w:w="90"/>
              <w:left w:type="dxa" w:w="120"/>
              <w:bottom w:type="dxa" w:w="90"/>
              <w:right w:type="dxa" w:w="120"/>
            </w:tcMar>
            <w:vAlign w:val="center"/>
          </w:tcPr>
          <w:p>
            <w:pPr>
              <w:spacing w:after="40"/>
              <w:jc w:val="left"/>
            </w:pPr>
            <w:r>
              <w:rPr>
                <w:b w:val="false"/>
                <w:bCs w:val="false"/>
                <w:sz w:val="20"/>
                <w:szCs w:val="20"/>
              </w:rPr>
              <w:t xml:space="preserve">run.bat creates a Python virtual environment, installs requirements.txt, runs train_models.py, then starts the Flask server.</w:t>
            </w:r>
          </w:p>
        </w:tc>
      </w:tr>
      <w:tr>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Access</w:t>
            </w:r>
          </w:p>
        </w:tc>
        <w:tc>
          <w:tcPr>
            <w:tcW w:type="dxa" w:w="6900"/>
            <w:tcMar>
              <w:top w:type="dxa" w:w="90"/>
              <w:left w:type="dxa" w:w="120"/>
              <w:bottom w:type="dxa" w:w="90"/>
              <w:right w:type="dxa" w:w="120"/>
            </w:tcMar>
            <w:vAlign w:val="center"/>
          </w:tcPr>
          <w:p>
            <w:pPr>
              <w:spacing w:after="40"/>
              <w:jc w:val="left"/>
            </w:pPr>
            <w:r>
              <w:rPr>
                <w:b w:val="false"/>
                <w:bCs w:val="false"/>
                <w:sz w:val="20"/>
                <w:szCs w:val="20"/>
              </w:rPr>
              <w:t xml:space="preserve">Served at http://127.0.0.1:5000/ on the local machine only.</w:t>
            </w:r>
          </w:p>
        </w:tc>
      </w:tr>
      <w:tr>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Configuration</w:t>
            </w:r>
          </w:p>
        </w:tc>
        <w:tc>
          <w:tcPr>
            <w:tcW w:type="dxa" w:w="6900"/>
            <w:tcMar>
              <w:top w:type="dxa" w:w="90"/>
              <w:left w:type="dxa" w:w="120"/>
              <w:bottom w:type="dxa" w:w="90"/>
              <w:right w:type="dxa" w:w="120"/>
            </w:tcMar>
            <w:vAlign w:val="center"/>
          </w:tcPr>
          <w:p>
            <w:pPr>
              <w:spacing w:after="40"/>
              <w:jc w:val="left"/>
            </w:pPr>
            <w:r>
              <w:rPr>
                <w:b w:val="false"/>
                <w:bCs w:val="false"/>
                <w:sz w:val="20"/>
                <w:szCs w:val="20"/>
              </w:rPr>
              <w:t xml:space="preserve">PORT and MODEL_DIR set in app.py / run.bat; no secrets or API keys required.</w:t>
            </w:r>
          </w:p>
        </w:tc>
      </w:tr>
      <w:tr>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Model refresh</w:t>
            </w:r>
          </w:p>
        </w:tc>
        <w:tc>
          <w:tcPr>
            <w:tcW w:type="dxa" w:w="6900"/>
            <w:tcMar>
              <w:top w:type="dxa" w:w="90"/>
              <w:left w:type="dxa" w:w="120"/>
              <w:bottom w:type="dxa" w:w="90"/>
              <w:right w:type="dxa" w:w="120"/>
            </w:tcMar>
            <w:vAlign w:val="center"/>
          </w:tcPr>
          <w:p>
            <w:pPr>
              <w:spacing w:after="40"/>
              <w:jc w:val="left"/>
            </w:pPr>
            <w:r>
              <w:rPr>
                <w:b w:val="false"/>
                <w:bCs w:val="false"/>
                <w:sz w:val="20"/>
                <w:szCs w:val="20"/>
              </w:rPr>
              <w:t xml:space="preserve">Re-running train_models.py regenerates both .pkl artifacts whenever the synthetic training dataset is updated.</w:t>
            </w:r>
          </w:p>
        </w:tc>
      </w:tr>
    </w:tbl>
    <w:p>
      <w:pPr>
        <w:pStyle w:val="Heading1"/>
        <w:pageBreakBefore/>
        <w:pBdr>
          <w:bottom w:val="single" w:color="2E74B5" w:sz="8" w:space="4"/>
        </w:pBdr>
        <w:spacing w:after="180" w:before="360"/>
      </w:pPr>
      <w:r>
        <w:rPr>
          <w:b/>
          <w:bCs/>
          <w:color w:val="1F3864"/>
          <w:sz w:val="30"/>
          <w:szCs w:val="30"/>
        </w:rPr>
        <w:t xml:space="preserve">9. Requirements Traceability Matrix</w:t>
      </w:r>
    </w:p>
    <w:p>
      <w:pPr>
        <w:spacing w:after="160"/>
      </w:pPr>
      <w:r>
        <w:rPr>
          <w:sz w:val="21"/>
          <w:szCs w:val="21"/>
        </w:rPr>
        <w:t xml:space="preserve">The table below maps each functional requirement from the SRS to the design component(s) responsible for satisfying 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5500"/>
      </w:tblGrid>
      <w:tr>
        <w:trPr>
          <w:tblHeader/>
        </w:trPr>
        <w:tc>
          <w:tcPr>
            <w:tcW w:type="dxa" w:w="3600"/>
            <w:shd w:fill="1F3864" w:color="auto" w:val="clear"/>
            <w:tcMar>
              <w:top w:type="dxa" w:w="100"/>
              <w:left w:type="dxa" w:w="120"/>
              <w:bottom w:type="dxa" w:w="100"/>
              <w:right w:type="dxa" w:w="120"/>
            </w:tcMar>
            <w:vAlign w:val="center"/>
          </w:tcPr>
          <w:p>
            <w:pPr>
              <w:jc w:val="center"/>
            </w:pPr>
            <w:r>
              <w:rPr>
                <w:b/>
                <w:bCs/>
                <w:color w:val="FFFFFF"/>
                <w:sz w:val="21"/>
                <w:szCs w:val="21"/>
              </w:rPr>
              <w:t xml:space="preserve">Requirement</w:t>
            </w:r>
          </w:p>
        </w:tc>
        <w:tc>
          <w:tcPr>
            <w:tcW w:type="dxa" w:w="5500"/>
            <w:shd w:fill="1F3864" w:color="auto" w:val="clear"/>
            <w:tcMar>
              <w:top w:type="dxa" w:w="100"/>
              <w:left w:type="dxa" w:w="120"/>
              <w:bottom w:type="dxa" w:w="100"/>
              <w:right w:type="dxa" w:w="120"/>
            </w:tcMar>
            <w:vAlign w:val="center"/>
          </w:tcPr>
          <w:p>
            <w:pPr>
              <w:jc w:val="center"/>
            </w:pPr>
            <w:r>
              <w:rPr>
                <w:b/>
                <w:bCs/>
                <w:color w:val="FFFFFF"/>
                <w:sz w:val="21"/>
                <w:szCs w:val="21"/>
              </w:rPr>
              <w:t xml:space="preserve">Design Component(s)</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SRS-FN-01 — Text symptom input</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Chat UI Controller</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SRS-FN-02, 03 — NLP parsing &amp; vectorization</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Symptom Parser (model_helper.py)</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SRS-FN-04 — Random Forest disease prediction</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Predictive Engine, symptom_model.pkl</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SRS-FN-05 — Confidence display</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Telemetry Panel Renderer</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SRS-FN-06 — Sample symptom buttons</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Sample Prompt Buttons</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SRS-FN-07 — Skin image upload/selection</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Sample Image Gallery / Upload Zone</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SRS-FN-08 — Feature extraction</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Image Feature Extractor (model_helper.py)</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SRS-FN-09 — Skin classification</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Predictive Engine, image_model.pkl</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SRS-FN-10 — Feature bar charts</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Telemetry Panel Renderer</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SRS-FN-11 — Speech-to-text input</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Microphone Input Controller</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SRS-FN-12 — Auto-transcription &amp; submit</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Transcription Handler</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SRS-FN-13 — Text-to-speech output</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Speech Controller (TTS)</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SRS-FN-14 — Feature breakdown display</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Feature Breakdown Renderer</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SRS-FN-15 — Confidence gauge</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Confidence Gauge (Canvas/JS)</w:t>
            </w:r>
          </w:p>
        </w:tc>
      </w:tr>
      <w:tr>
        <w:tc>
          <w:tcPr>
            <w:tcW w:type="dxa" w:w="3600"/>
            <w:tcMar>
              <w:top w:type="dxa" w:w="90"/>
              <w:left w:type="dxa" w:w="120"/>
              <w:bottom w:type="dxa" w:w="90"/>
              <w:right w:type="dxa" w:w="120"/>
            </w:tcMar>
            <w:vAlign w:val="center"/>
          </w:tcPr>
          <w:p>
            <w:pPr>
              <w:spacing w:after="40"/>
              <w:jc w:val="left"/>
            </w:pPr>
            <w:r>
              <w:rPr>
                <w:b w:val="false"/>
                <w:bCs w:val="false"/>
                <w:sz w:val="20"/>
                <w:szCs w:val="20"/>
              </w:rPr>
              <w:t xml:space="preserve">SRS-FN-16 — Probability distribution chart</w:t>
            </w:r>
          </w:p>
        </w:tc>
        <w:tc>
          <w:tcPr>
            <w:tcW w:type="dxa" w:w="5500"/>
            <w:tcMar>
              <w:top w:type="dxa" w:w="90"/>
              <w:left w:type="dxa" w:w="120"/>
              <w:bottom w:type="dxa" w:w="90"/>
              <w:right w:type="dxa" w:w="120"/>
            </w:tcMar>
            <w:vAlign w:val="center"/>
          </w:tcPr>
          <w:p>
            <w:pPr>
              <w:spacing w:after="40"/>
              <w:jc w:val="left"/>
            </w:pPr>
            <w:r>
              <w:rPr>
                <w:b w:val="false"/>
                <w:bCs w:val="false"/>
                <w:sz w:val="20"/>
                <w:szCs w:val="20"/>
              </w:rPr>
              <w:t xml:space="preserve">Probability Distribution Chart</w:t>
            </w:r>
          </w:p>
        </w:tc>
      </w:tr>
    </w:tbl>
    <w:p>
      <w:pPr>
        <w:pStyle w:val="Heading1"/>
        <w:pageBreakBefore/>
        <w:pBdr>
          <w:bottom w:val="single" w:color="2E74B5" w:sz="8" w:space="4"/>
        </w:pBdr>
        <w:spacing w:after="180" w:before="360"/>
      </w:pPr>
      <w:r>
        <w:rPr>
          <w:b/>
          <w:bCs/>
          <w:color w:val="1F3864"/>
          <w:sz w:val="30"/>
          <w:szCs w:val="30"/>
        </w:rPr>
        <w:t xml:space="preserve">10. Future Scope</w:t>
      </w:r>
    </w:p>
    <w:p>
      <w:pPr>
        <w:spacing w:after="160"/>
      </w:pPr>
      <w:r>
        <w:rPr>
          <w:sz w:val="21"/>
          <w:szCs w:val="21"/>
        </w:rPr>
        <w:t xml:space="preserve">To extend Aura AI beyond the current offline-first release without compromising its zero-connectivity guarantee, the following enhancements are proposed for future versions:</w:t>
      </w:r>
    </w:p>
    <w:p>
      <w:pPr>
        <w:pStyle w:val="ListParagraph"/>
        <w:numPr>
          <w:ilvl w:val="0"/>
          <w:numId w:val="2"/>
        </w:numPr>
        <w:spacing w:after="80"/>
      </w:pPr>
      <w:r>
        <w:rPr>
          <w:sz w:val="21"/>
          <w:szCs w:val="21"/>
        </w:rPr>
        <w:t xml:space="preserve">Multilingual symptom matching and voice interaction across regional languages.</w:t>
      </w:r>
    </w:p>
    <w:p>
      <w:pPr>
        <w:pStyle w:val="ListParagraph"/>
        <w:numPr>
          <w:ilvl w:val="0"/>
          <w:numId w:val="2"/>
        </w:numPr>
        <w:spacing w:after="80"/>
      </w:pPr>
      <w:r>
        <w:rPr>
          <w:sz w:val="21"/>
          <w:szCs w:val="21"/>
        </w:rPr>
        <w:t xml:space="preserve">An offline medication reminder module with CRUD scheduling and spoken alarms.</w:t>
      </w:r>
    </w:p>
    <w:p>
      <w:pPr>
        <w:pStyle w:val="ListParagraph"/>
        <w:numPr>
          <w:ilvl w:val="0"/>
          <w:numId w:val="2"/>
        </w:numPr>
        <w:spacing w:after="80"/>
      </w:pPr>
      <w:r>
        <w:rPr>
          <w:sz w:val="21"/>
          <w:szCs w:val="21"/>
        </w:rPr>
        <w:t xml:space="preserve">A vitals-logging and health-score dashboard with trend charts.</w:t>
      </w:r>
    </w:p>
    <w:p>
      <w:pPr>
        <w:pStyle w:val="ListParagraph"/>
        <w:numPr>
          <w:ilvl w:val="0"/>
          <w:numId w:val="2"/>
        </w:numPr>
        <w:spacing w:after="80"/>
      </w:pPr>
      <w:r>
        <w:rPr>
          <w:sz w:val="21"/>
          <w:szCs w:val="21"/>
        </w:rPr>
        <w:t xml:space="preserve">An optional, opportunistic sync connector to government or clinical health data sources when connectivity is available — without altering the offline-first core.</w:t>
      </w:r>
    </w:p>
    <w:p>
      <w:pPr>
        <w:pStyle w:val="ListParagraph"/>
        <w:numPr>
          <w:ilvl w:val="0"/>
          <w:numId w:val="2"/>
        </w:numPr>
        <w:spacing w:after="80"/>
      </w:pPr>
      <w:r>
        <w:rPr>
          <w:sz w:val="21"/>
          <w:szCs w:val="21"/>
        </w:rPr>
        <w:t xml:space="preserve">Native mobile packaging of the same local inference pipeline.</w:t>
      </w:r>
    </w:p>
    <w:p>
      <w:pPr>
        <w:pStyle w:val="Heading1"/>
        <w:pBdr>
          <w:bottom w:val="single" w:color="2E74B5" w:sz="8" w:space="4"/>
        </w:pBdr>
        <w:spacing w:after="180" w:before="360"/>
      </w:pPr>
      <w:r>
        <w:rPr>
          <w:b/>
          <w:bCs/>
          <w:color w:val="1F3864"/>
          <w:sz w:val="30"/>
          <w:szCs w:val="30"/>
        </w:rPr>
        <w:t xml:space="preserve">11. Appendix</w:t>
      </w:r>
    </w:p>
    <w:p>
      <w:pPr>
        <w:pStyle w:val="Heading2"/>
        <w:spacing w:after="140" w:before="260"/>
      </w:pPr>
      <w:r>
        <w:rPr>
          <w:b/>
          <w:bCs/>
          <w:color w:val="2E74B5"/>
          <w:sz w:val="25"/>
          <w:szCs w:val="25"/>
        </w:rPr>
        <w:t xml:space="preserve">11.1 Future Enhancements — Design Implications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Mar>
              <w:top w:type="dxa" w:w="100"/>
              <w:left w:type="dxa" w:w="120"/>
              <w:bottom w:type="dxa" w:w="100"/>
              <w:right w:type="dxa" w:w="120"/>
            </w:tcMar>
            <w:vAlign w:val="center"/>
          </w:tcPr>
          <w:p>
            <w:pPr>
              <w:jc w:val="center"/>
            </w:pPr>
            <w:r>
              <w:rPr>
                <w:b/>
                <w:bCs/>
                <w:color w:val="FFFFFF"/>
                <w:sz w:val="21"/>
                <w:szCs w:val="21"/>
              </w:rPr>
              <w:t xml:space="preserve">Enhancement (from SRS)</w:t>
            </w:r>
          </w:p>
        </w:tc>
        <w:tc>
          <w:tcPr>
            <w:tcW w:type="dxa" w:w="6150"/>
            <w:shd w:fill="1F3864" w:color="auto" w:val="clear"/>
            <w:tcMar>
              <w:top w:type="dxa" w:w="100"/>
              <w:left w:type="dxa" w:w="120"/>
              <w:bottom w:type="dxa" w:w="100"/>
              <w:right w:type="dxa" w:w="120"/>
            </w:tcMar>
            <w:vAlign w:val="center"/>
          </w:tcPr>
          <w:p>
            <w:pPr>
              <w:jc w:val="center"/>
            </w:pPr>
            <w:r>
              <w:rPr>
                <w:b/>
                <w:bCs/>
                <w:color w:val="FFFFFF"/>
                <w:sz w:val="21"/>
                <w:szCs w:val="21"/>
              </w:rPr>
              <w:t xml:space="preserve">Design Implication</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Multilingual symptom matching</w:t>
            </w:r>
          </w:p>
        </w:tc>
        <w:tc>
          <w:tcPr>
            <w:tcW w:type="dxa" w:w="6150"/>
            <w:tcMar>
              <w:top w:type="dxa" w:w="90"/>
              <w:left w:type="dxa" w:w="120"/>
              <w:bottom w:type="dxa" w:w="90"/>
              <w:right w:type="dxa" w:w="120"/>
            </w:tcMar>
            <w:vAlign w:val="center"/>
          </w:tcPr>
          <w:p>
            <w:pPr>
              <w:spacing w:after="40"/>
              <w:jc w:val="left"/>
            </w:pPr>
            <w:r>
              <w:rPr>
                <w:b w:val="false"/>
                <w:bCs w:val="false"/>
                <w:sz w:val="20"/>
                <w:szCs w:val="20"/>
              </w:rPr>
              <w:t xml:space="preserve">Extends the Symptom Parser with a language-selection input and a localized symptom index; no architectural change.</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Medication reminder module</w:t>
            </w:r>
          </w:p>
        </w:tc>
        <w:tc>
          <w:tcPr>
            <w:tcW w:type="dxa" w:w="6150"/>
            <w:tcMar>
              <w:top w:type="dxa" w:w="90"/>
              <w:left w:type="dxa" w:w="120"/>
              <w:bottom w:type="dxa" w:w="90"/>
              <w:right w:type="dxa" w:w="120"/>
            </w:tcMar>
            <w:vAlign w:val="center"/>
          </w:tcPr>
          <w:p>
            <w:pPr>
              <w:spacing w:after="40"/>
              <w:jc w:val="left"/>
            </w:pPr>
            <w:r>
              <w:rPr>
                <w:b w:val="false"/>
                <w:bCs w:val="false"/>
                <w:sz w:val="20"/>
                <w:szCs w:val="20"/>
              </w:rPr>
              <w:t xml:space="preserve">New client-side CRUD component and a polling-based Alarm Scheduler, following the same offline-first pattern as the existing modules.</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Vitals logging &amp; health-score dashboard</w:t>
            </w:r>
          </w:p>
        </w:tc>
        <w:tc>
          <w:tcPr>
            <w:tcW w:type="dxa" w:w="6150"/>
            <w:tcMar>
              <w:top w:type="dxa" w:w="90"/>
              <w:left w:type="dxa" w:w="120"/>
              <w:bottom w:type="dxa" w:w="90"/>
              <w:right w:type="dxa" w:w="120"/>
            </w:tcMar>
            <w:vAlign w:val="center"/>
          </w:tcPr>
          <w:p>
            <w:pPr>
              <w:spacing w:after="40"/>
              <w:jc w:val="left"/>
            </w:pPr>
            <w:r>
              <w:rPr>
                <w:b w:val="false"/>
                <w:bCs w:val="false"/>
                <w:sz w:val="20"/>
                <w:szCs w:val="20"/>
              </w:rPr>
              <w:t xml:space="preserve">New client-side form controller and a Canvas Chart Renderer, paired with a simple scoring function.</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Government/clinical data sync</w:t>
            </w:r>
          </w:p>
        </w:tc>
        <w:tc>
          <w:tcPr>
            <w:tcW w:type="dxa" w:w="6150"/>
            <w:tcMar>
              <w:top w:type="dxa" w:w="90"/>
              <w:left w:type="dxa" w:w="120"/>
              <w:bottom w:type="dxa" w:w="90"/>
              <w:right w:type="dxa" w:w="120"/>
            </w:tcMar>
            <w:vAlign w:val="center"/>
          </w:tcPr>
          <w:p>
            <w:pPr>
              <w:spacing w:after="40"/>
              <w:jc w:val="left"/>
            </w:pPr>
            <w:r>
              <w:rPr>
                <w:b w:val="false"/>
                <w:bCs w:val="false"/>
                <w:sz w:val="20"/>
                <w:szCs w:val="20"/>
              </w:rPr>
              <w:t xml:space="preserve">New optional Sync Service component with a background job and a single sync-endpoint configuration value, active only when connectivity is detected.</w:t>
            </w:r>
          </w:p>
        </w:tc>
      </w:tr>
    </w:tbl>
    <w:p>
      <w:pPr>
        <w:pStyle w:val="Heading2"/>
        <w:spacing w:after="140" w:before="260"/>
      </w:pPr>
      <w:r>
        <w:rPr>
          <w:b/>
          <w:bCs/>
          <w:color w:val="2E74B5"/>
          <w:sz w:val="25"/>
          <w:szCs w:val="25"/>
        </w:rPr>
        <w:t xml:space="preserve">11.2 Document 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50"/>
      </w:tblGrid>
      <w:tr>
        <w:trPr>
          <w:tblHeader/>
        </w:trPr>
        <w:tc>
          <w:tcPr>
            <w:tcW w:type="dxa" w:w="1400"/>
            <w:shd w:fill="1F3864" w:color="auto" w:val="clear"/>
            <w:tcMar>
              <w:top w:type="dxa" w:w="100"/>
              <w:left w:type="dxa" w:w="120"/>
              <w:bottom w:type="dxa" w:w="100"/>
              <w:right w:type="dxa" w:w="120"/>
            </w:tcMar>
            <w:vAlign w:val="center"/>
          </w:tcPr>
          <w:p>
            <w:pPr>
              <w:jc w:val="center"/>
            </w:pPr>
            <w:r>
              <w:rPr>
                <w:b/>
                <w:bCs/>
                <w:color w:val="FFFFFF"/>
                <w:sz w:val="21"/>
                <w:szCs w:val="21"/>
              </w:rPr>
              <w:t xml:space="preserve">Version</w:t>
            </w:r>
          </w:p>
        </w:tc>
        <w:tc>
          <w:tcPr>
            <w:tcW w:type="dxa" w:w="2200"/>
            <w:shd w:fill="1F3864" w:color="auto" w:val="clear"/>
            <w:tcMar>
              <w:top w:type="dxa" w:w="100"/>
              <w:left w:type="dxa" w:w="120"/>
              <w:bottom w:type="dxa" w:w="100"/>
              <w:right w:type="dxa" w:w="120"/>
            </w:tcMar>
            <w:vAlign w:val="center"/>
          </w:tcPr>
          <w:p>
            <w:pPr>
              <w:jc w:val="center"/>
            </w:pPr>
            <w:r>
              <w:rPr>
                <w:b/>
                <w:bCs/>
                <w:color w:val="FFFFFF"/>
                <w:sz w:val="21"/>
                <w:szCs w:val="21"/>
              </w:rPr>
              <w:t xml:space="preserve">Date</w:t>
            </w:r>
          </w:p>
        </w:tc>
        <w:tc>
          <w:tcPr>
            <w:tcW w:type="dxa" w:w="5750"/>
            <w:shd w:fill="1F3864" w:color="auto" w:val="clear"/>
            <w:tcMar>
              <w:top w:type="dxa" w:w="100"/>
              <w:left w:type="dxa" w:w="120"/>
              <w:bottom w:type="dxa" w:w="100"/>
              <w:right w:type="dxa" w:w="120"/>
            </w:tcMar>
            <w:vAlign w:val="center"/>
          </w:tcPr>
          <w:p>
            <w:pPr>
              <w:jc w:val="center"/>
            </w:pPr>
            <w:r>
              <w:rPr>
                <w:b/>
                <w:bCs/>
                <w:color w:val="FFFFFF"/>
                <w:sz w:val="21"/>
                <w:szCs w:val="21"/>
              </w:rPr>
              <w:t xml:space="preserve">Description</w:t>
            </w:r>
          </w:p>
        </w:tc>
      </w:tr>
      <w:tr>
        <w:tc>
          <w:tcPr>
            <w:tcW w:type="dxa" w:w="1400"/>
            <w:tcMar>
              <w:top w:type="dxa" w:w="90"/>
              <w:left w:type="dxa" w:w="120"/>
              <w:bottom w:type="dxa" w:w="90"/>
              <w:right w:type="dxa" w:w="120"/>
            </w:tcMar>
            <w:vAlign w:val="center"/>
          </w:tcPr>
          <w:p>
            <w:pPr>
              <w:spacing w:after="40"/>
              <w:jc w:val="left"/>
            </w:pPr>
            <w:r>
              <w:rPr>
                <w:b w:val="false"/>
                <w:bCs w:val="false"/>
                <w:sz w:val="20"/>
                <w:szCs w:val="20"/>
              </w:rPr>
              <w:t xml:space="preserve">1.0</w:t>
            </w:r>
          </w:p>
        </w:tc>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18 August 2026</w:t>
            </w:r>
          </w:p>
        </w:tc>
        <w:tc>
          <w:tcPr>
            <w:tcW w:type="dxa" w:w="5750"/>
            <w:tcMar>
              <w:top w:type="dxa" w:w="90"/>
              <w:left w:type="dxa" w:w="120"/>
              <w:bottom w:type="dxa" w:w="90"/>
              <w:right w:type="dxa" w:w="120"/>
            </w:tcMar>
            <w:vAlign w:val="center"/>
          </w:tcPr>
          <w:p>
            <w:pPr>
              <w:spacing w:after="40"/>
              <w:jc w:val="left"/>
            </w:pPr>
            <w:r>
              <w:rPr>
                <w:b w:val="false"/>
                <w:bCs w:val="false"/>
                <w:sz w:val="20"/>
                <w:szCs w:val="20"/>
              </w:rPr>
              <w:t xml:space="preserve">Initial Software Design Document for Aura AI, based on SRS Version 1.0 (5 August 2026).</w:t>
            </w:r>
          </w:p>
        </w:tc>
      </w:tr>
    </w:tbl>
    <w:p>
      <w:pPr>
        <w:spacing w:before="400"/>
      </w:pPr>
    </w:p>
    <w:p>
      <w:pPr>
        <w:spacing w:after="160"/>
        <w:jc w:val="center"/>
      </w:pPr>
      <w:r>
        <w:rPr>
          <w:sz w:val="21"/>
          <w:szCs w:val="21"/>
        </w:rPr>
        <w:t xml:space="preserve">Document Info | Project: Aura AI — AI-Driven Public Health Chatbot (Offline Disease Awareness) | Version: 1.0 | Date: 18 August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Aura AI — Software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2026-08-18T10:02:58.900Z</dcterms:created>
  <dcterms:modified xsi:type="dcterms:W3CDTF">2026-08-18T10:02:58.900Z</dcterms:modified>
</cp:coreProperties>
</file>

<file path=docProps/custom.xml><?xml version="1.0" encoding="utf-8"?>
<Properties xmlns="http://schemas.openxmlformats.org/officeDocument/2006/custom-properties" xmlns:vt="http://schemas.openxmlformats.org/officeDocument/2006/docPropsVTypes"/>
</file>