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rPr>
          <w:b/>
          <w:bCs/>
          <w:color w:val="1F3864"/>
          <w:sz w:val="44"/>
          <w:szCs w:val="44"/>
        </w:rPr>
        <w:t xml:space="preserve">Software Requirements Specification</w:t>
      </w:r>
    </w:p>
    <w:p>
      <w:pPr>
        <w:spacing w:after="200"/>
        <w:jc w:val="center"/>
      </w:pPr>
      <w:r>
        <w:rPr>
          <w:b/>
          <w:bCs/>
          <w:color w:val="2E74B5"/>
          <w:sz w:val="56"/>
          <w:szCs w:val="56"/>
        </w:rPr>
        <w:t xml:space="preserve">Aura AI</w:t>
      </w:r>
    </w:p>
    <w:p>
      <w:pPr>
        <w:spacing w:after="400"/>
        <w:jc w:val="center"/>
      </w:pPr>
      <w:r>
        <w:rPr>
          <w:i/>
          <w:iCs/>
          <w:color w:val="595959"/>
          <w:sz w:val="26"/>
          <w:szCs w:val="26"/>
        </w:rPr>
        <w:t xml:space="preserve">AI-Driven Public Health Chatbot (Offline Disease Awareness)</w:t>
      </w:r>
    </w:p>
    <w:p>
      <w:pPr>
        <w:spacing w:after="80"/>
        <w:jc w:val="center"/>
      </w:pPr>
      <w:r>
        <w:rPr>
          <w:sz w:val="24"/>
          <w:szCs w:val="24"/>
        </w:rPr>
        <w:t xml:space="preserve">Version 1.0</w:t>
      </w:r>
    </w:p>
    <w:p>
      <w:pPr>
        <w:spacing w:after="400"/>
        <w:jc w:val="center"/>
      </w:pPr>
      <w:r>
        <w:rPr>
          <w:sz w:val="24"/>
          <w:szCs w:val="24"/>
        </w:rPr>
        <w:t xml:space="preserve">5 August 2026</w:t>
      </w:r>
    </w:p>
    <w:p>
      <w:pPr>
        <w:spacing w:after="160" w:before="300"/>
        <w:jc w:val="center"/>
      </w:pPr>
      <w:r>
        <w:rPr>
          <w:b/>
          <w:bCs/>
          <w:color w:val="1F3864"/>
          <w:sz w:val="26"/>
          <w:szCs w:val="26"/>
        </w:rPr>
        <w:t xml:space="preserve">Prepared By</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800"/>
      </w:tblGrid>
      <w:tr>
        <w:trPr>
          <w:tblHeader/>
        </w:trPr>
        <w:tc>
          <w:tcPr>
            <w:tcW w:type="dxa" w:w="5000"/>
            <w:shd w:fill="1F3864" w:color="auto" w:val="clear"/>
            <w:tcMar>
              <w:top w:type="dxa" w:w="100"/>
              <w:left w:type="dxa" w:w="120"/>
              <w:bottom w:type="dxa" w:w="100"/>
              <w:right w:type="dxa" w:w="120"/>
            </w:tcMar>
            <w:vAlign w:val="center"/>
          </w:tcPr>
          <w:p>
            <w:pPr>
              <w:jc w:val="center"/>
            </w:pPr>
            <w:r>
              <w:rPr>
                <w:b/>
                <w:bCs/>
                <w:color w:val="FFFFFF"/>
                <w:sz w:val="21"/>
                <w:szCs w:val="21"/>
              </w:rPr>
              <w:t xml:space="preserve">Name</w:t>
            </w:r>
          </w:p>
        </w:tc>
        <w:tc>
          <w:tcPr>
            <w:tcW w:type="dxa" w:w="3800"/>
            <w:shd w:fill="1F3864" w:color="auto" w:val="clear"/>
            <w:tcMar>
              <w:top w:type="dxa" w:w="100"/>
              <w:left w:type="dxa" w:w="120"/>
              <w:bottom w:type="dxa" w:w="100"/>
              <w:right w:type="dxa" w:w="120"/>
            </w:tcMar>
            <w:vAlign w:val="center"/>
          </w:tcPr>
          <w:p>
            <w:pPr>
              <w:jc w:val="center"/>
            </w:pPr>
            <w:r>
              <w:rPr>
                <w:b/>
                <w:bCs/>
                <w:color w:val="FFFFFF"/>
                <w:sz w:val="21"/>
                <w:szCs w:val="21"/>
              </w:rPr>
              <w:t xml:space="preserve">Roll Number</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S. Pallavi</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241801370052</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B. Anusha</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241801370055</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Y. Niharika</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241801370009</w:t>
            </w:r>
          </w:p>
        </w:tc>
      </w:tr>
      <w:tr>
        <w:tc>
          <w:tcPr>
            <w:tcW w:type="dxa" w:w="5000"/>
            <w:tcMar>
              <w:top w:type="dxa" w:w="90"/>
              <w:left w:type="dxa" w:w="120"/>
              <w:bottom w:type="dxa" w:w="90"/>
              <w:right w:type="dxa" w:w="120"/>
            </w:tcMar>
            <w:vAlign w:val="center"/>
          </w:tcPr>
          <w:p>
            <w:pPr>
              <w:spacing w:after="40"/>
              <w:jc w:val="left"/>
            </w:pPr>
            <w:r>
              <w:rPr>
                <w:b w:val="false"/>
                <w:bCs w:val="false"/>
                <w:sz w:val="20"/>
                <w:szCs w:val="20"/>
              </w:rPr>
              <w:t xml:space="preserve">G. Parwathi</w:t>
            </w:r>
          </w:p>
        </w:tc>
        <w:tc>
          <w:tcPr>
            <w:tcW w:type="dxa" w:w="3800"/>
            <w:tcMar>
              <w:top w:type="dxa" w:w="90"/>
              <w:left w:type="dxa" w:w="120"/>
              <w:bottom w:type="dxa" w:w="90"/>
              <w:right w:type="dxa" w:w="120"/>
            </w:tcMar>
            <w:vAlign w:val="center"/>
          </w:tcPr>
          <w:p>
            <w:pPr>
              <w:spacing w:after="40"/>
              <w:jc w:val="left"/>
            </w:pPr>
            <w:r>
              <w:rPr>
                <w:b w:val="false"/>
                <w:bCs w:val="false"/>
                <w:sz w:val="20"/>
                <w:szCs w:val="20"/>
              </w:rPr>
              <w:t xml:space="preserve">241801370061</w:t>
            </w:r>
          </w:p>
        </w:tc>
      </w:tr>
    </w:tbl>
    <w:p>
      <w:r>
        <w:br w:type="page"/>
      </w:r>
    </w:p>
    <w:p>
      <w:pPr>
        <w:pStyle w:val="Heading1"/>
        <w:pBdr>
          <w:bottom w:val="single" w:color="2E74B5" w:sz="8" w:space="4"/>
        </w:pBdr>
        <w:spacing w:after="180" w:before="360"/>
      </w:pPr>
      <w:r>
        <w:rPr>
          <w:b/>
          <w:bCs/>
          <w:color w:val="1F3864"/>
          <w:sz w:val="30"/>
          <w:szCs w:val="30"/>
        </w:rPr>
        <w:t xml:space="preserve">1. Introduction</w:t>
      </w:r>
    </w:p>
    <w:p>
      <w:pPr>
        <w:pStyle w:val="Heading2"/>
        <w:spacing w:after="140" w:before="260"/>
      </w:pPr>
      <w:r>
        <w:rPr>
          <w:b/>
          <w:bCs/>
          <w:color w:val="2E74B5"/>
          <w:sz w:val="25"/>
          <w:szCs w:val="25"/>
        </w:rPr>
        <w:t xml:space="preserve">1.1 Problem Statement</w:t>
      </w:r>
    </w:p>
    <w:p>
      <w:pPr>
        <w:spacing w:after="160"/>
      </w:pPr>
      <w:r>
        <w:rPr>
          <w:sz w:val="21"/>
          <w:szCs w:val="21"/>
        </w:rPr>
        <w:t xml:space="preserve">Access to timely, reliable healthcare guidance remains a significant challenge in areas with limited or unreliable internet connectivity. Conventional AI health-assistant chatbots depend on continuous connectivity to cloud-hosted models and government or third-party APIs, which makes them unusable the moment a network drops — precisely when awareness and guidance are needed most.</w:t>
      </w:r>
    </w:p>
    <w:p>
      <w:pPr>
        <w:spacing w:after="160"/>
      </w:pPr>
      <w:r>
        <w:rPr>
          <w:sz w:val="21"/>
          <w:szCs w:val="21"/>
        </w:rPr>
        <w:t xml:space="preserve">Aura AI’s Approach: Aura AI addresses this gap with a fully local, offline-first health-awareness chatbot. All symptom analysis, image analysis, and voice processing run entirely on the user’s own machine using lightweight scikit-learn models and browser-native speech engines, so the application keeps working with zero internet connection, zero external API calls, and zero recurring cost.</w:t>
      </w:r>
    </w:p>
    <w:p>
      <w:pPr>
        <w:pStyle w:val="Heading2"/>
        <w:spacing w:after="140" w:before="260"/>
      </w:pPr>
      <w:r>
        <w:rPr>
          <w:b/>
          <w:bCs/>
          <w:color w:val="2E74B5"/>
          <w:sz w:val="25"/>
          <w:szCs w:val="25"/>
        </w:rPr>
        <w:t xml:space="preserve">1.2 Purpose</w:t>
      </w:r>
    </w:p>
    <w:p>
      <w:pPr>
        <w:spacing w:after="160"/>
      </w:pPr>
      <w:r>
        <w:rPr>
          <w:sz w:val="21"/>
          <w:szCs w:val="21"/>
        </w:rPr>
        <w:t xml:space="preserve">This Software Requirements Specification (SRS) document defines the functional and non-functional requirements for Aura AI, a fully offline, AI-driven public health chatbot. It provides a clear and complete specification of the system’s capabilities to guide design, implementation, and evaluation.</w:t>
      </w:r>
    </w:p>
    <w:p>
      <w:pPr>
        <w:pStyle w:val="Heading2"/>
        <w:spacing w:after="140" w:before="260"/>
      </w:pPr>
      <w:r>
        <w:rPr>
          <w:b/>
          <w:bCs/>
          <w:color w:val="2E74B5"/>
          <w:sz w:val="25"/>
          <w:szCs w:val="25"/>
        </w:rPr>
        <w:t xml:space="preserve">1.3 Scope</w:t>
      </w:r>
    </w:p>
    <w:p>
      <w:pPr>
        <w:spacing w:after="160"/>
      </w:pPr>
      <w:r>
        <w:rPr>
          <w:sz w:val="21"/>
          <w:szCs w:val="21"/>
        </w:rPr>
        <w:t xml:space="preserve">Aura AI is a locally-run health-awareness application that maps free-text or spoken symptom descriptions to probable disease classifications, analyzes uploaded or sample skin images for visual condition classification, and communicates results through an interactive telemetry dashboard with optional voice narration. All machine-learning inference, image analysis, and speech processing execute on the local device — no internet connection, external API keys, or cloud services are required at any point.</w:t>
      </w:r>
    </w:p>
    <w:p>
      <w:pPr>
        <w:pStyle w:val="Heading2"/>
        <w:spacing w:after="140" w:before="260"/>
      </w:pPr>
      <w:r>
        <w:rPr>
          <w:b/>
          <w:bCs/>
          <w:color w:val="2E74B5"/>
          <w:sz w:val="25"/>
          <w:szCs w:val="25"/>
        </w:rPr>
        <w:t xml:space="preserve">1.4 Project Overview</w:t>
      </w:r>
    </w:p>
    <w:p>
      <w:pPr>
        <w:spacing w:after="160"/>
      </w:pPr>
      <w:r>
        <w:rPr>
          <w:sz w:val="21"/>
          <w:szCs w:val="21"/>
        </w:rPr>
        <w:t xml:space="preserve">The platform contains:</w:t>
      </w:r>
    </w:p>
    <w:p>
      <w:pPr>
        <w:pStyle w:val="ListParagraph"/>
        <w:numPr>
          <w:ilvl w:val="0"/>
          <w:numId w:val="2"/>
        </w:numPr>
        <w:spacing w:after="80"/>
      </w:pPr>
      <w:r>
        <w:rPr>
          <w:sz w:val="21"/>
          <w:szCs w:val="21"/>
        </w:rPr>
        <w:t xml:space="preserve">A rule-based NLP symptom parser paired with a local Random Forest classifier for predictive symptom analysis.</w:t>
      </w:r>
    </w:p>
    <w:p>
      <w:pPr>
        <w:pStyle w:val="ListParagraph"/>
        <w:numPr>
          <w:ilvl w:val="0"/>
          <w:numId w:val="2"/>
        </w:numPr>
        <w:spacing w:after="80"/>
      </w:pPr>
      <w:r>
        <w:rPr>
          <w:sz w:val="21"/>
          <w:szCs w:val="21"/>
        </w:rPr>
        <w:t xml:space="preserve">A visual skin-analysis engine that extracts RGB/HSV channel statistics and a texture/gradient variance index from images, classified by a second local Random Forest model.</w:t>
      </w:r>
    </w:p>
    <w:p>
      <w:pPr>
        <w:pStyle w:val="ListParagraph"/>
        <w:numPr>
          <w:ilvl w:val="0"/>
          <w:numId w:val="2"/>
        </w:numPr>
        <w:spacing w:after="80"/>
      </w:pPr>
      <w:r>
        <w:rPr>
          <w:sz w:val="21"/>
          <w:szCs w:val="21"/>
        </w:rPr>
        <w:t xml:space="preserve">Browser-native voice assistance (Speech-to-Text input and Text-to-Speech output) for hands-free, accessible interaction.</w:t>
      </w:r>
    </w:p>
    <w:p>
      <w:pPr>
        <w:pStyle w:val="ListParagraph"/>
        <w:numPr>
          <w:ilvl w:val="0"/>
          <w:numId w:val="2"/>
        </w:numPr>
        <w:spacing w:after="80"/>
      </w:pPr>
      <w:r>
        <w:rPr>
          <w:sz w:val="21"/>
          <w:szCs w:val="21"/>
        </w:rPr>
        <w:t xml:space="preserve">An interactive telemetry dashboard displaying real-time feature breakdowns, class-probability distributions, and animated confidence gauges.</w:t>
      </w:r>
    </w:p>
    <w:p>
      <w:pPr>
        <w:pStyle w:val="ListParagraph"/>
        <w:numPr>
          <w:ilvl w:val="0"/>
          <w:numId w:val="2"/>
        </w:numPr>
        <w:spacing w:after="80"/>
      </w:pPr>
      <w:r>
        <w:rPr>
          <w:sz w:val="21"/>
          <w:szCs w:val="21"/>
        </w:rPr>
        <w:t xml:space="preserve">A premium glassmorphic, dark-mode user interface with responsive layouts and micro-animations.</w:t>
      </w:r>
    </w:p>
    <w:p>
      <w:pPr>
        <w:pStyle w:val="Heading2"/>
        <w:spacing w:after="140" w:before="260"/>
      </w:pPr>
      <w:r>
        <w:rPr>
          <w:b/>
          <w:bCs/>
          <w:color w:val="2E74B5"/>
          <w:sz w:val="25"/>
          <w:szCs w:val="25"/>
        </w:rPr>
        <w:t xml:space="preserve">1.5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jc w:val="center"/>
            </w:pPr>
            <w:r>
              <w:rPr>
                <w:b/>
                <w:bCs/>
                <w:color w:val="FFFFFF"/>
                <w:sz w:val="21"/>
                <w:szCs w:val="21"/>
              </w:rPr>
              <w:t xml:space="preserve">Term</w:t>
            </w:r>
          </w:p>
        </w:tc>
        <w:tc>
          <w:tcPr>
            <w:tcW w:type="dxa" w:w="6750"/>
            <w:shd w:fill="1F3864" w:color="auto" w:val="clear"/>
            <w:tcMar>
              <w:top w:type="dxa" w:w="100"/>
              <w:left w:type="dxa" w:w="120"/>
              <w:bottom w:type="dxa" w:w="100"/>
              <w:right w:type="dxa" w:w="120"/>
            </w:tcMar>
            <w:vAlign w:val="center"/>
          </w:tcPr>
          <w:p>
            <w:pPr>
              <w:jc w:val="center"/>
            </w:pPr>
            <w:r>
              <w:rPr>
                <w:b/>
                <w:bCs/>
                <w:color w:val="FFFFFF"/>
                <w:sz w:val="21"/>
                <w:szCs w:val="21"/>
              </w:rPr>
              <w:t xml:space="preserve">Definition</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SRS</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Software Requirements Specification</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SDD</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Software Design Document</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ML</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Machine Learning</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NLP</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Natural Language Processing</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RF</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Random Forest (classification algorithm)</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STT / TTS</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Speech-to-Text / Text-to-Speech</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API</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Application Programming Interface</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RGB / HSV</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Red-Green-Blue / Hue-Saturation-Value colour models</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PIL</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Python Imaging Library (Pillow)</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UI / UX</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User Interface / User Experience</w:t>
            </w:r>
          </w:p>
        </w:tc>
      </w:tr>
      <w:tr>
        <w:tc>
          <w:tcPr>
            <w:tcW w:type="dxa" w:w="2600"/>
            <w:tcMar>
              <w:top w:type="dxa" w:w="90"/>
              <w:left w:type="dxa" w:w="120"/>
              <w:bottom w:type="dxa" w:w="90"/>
              <w:right w:type="dxa" w:w="120"/>
            </w:tcMar>
            <w:vAlign w:val="center"/>
          </w:tcPr>
          <w:p>
            <w:pPr>
              <w:spacing w:after="40"/>
              <w:jc w:val="left"/>
            </w:pPr>
            <w:r>
              <w:rPr>
                <w:b w:val="false"/>
                <w:bCs w:val="false"/>
                <w:sz w:val="20"/>
                <w:szCs w:val="20"/>
              </w:rPr>
              <w:t xml:space="preserve">PKL</w:t>
            </w:r>
          </w:p>
        </w:tc>
        <w:tc>
          <w:tcPr>
            <w:tcW w:type="dxa" w:w="6750"/>
            <w:tcMar>
              <w:top w:type="dxa" w:w="90"/>
              <w:left w:type="dxa" w:w="120"/>
              <w:bottom w:type="dxa" w:w="90"/>
              <w:right w:type="dxa" w:w="120"/>
            </w:tcMar>
            <w:vAlign w:val="center"/>
          </w:tcPr>
          <w:p>
            <w:pPr>
              <w:spacing w:after="40"/>
              <w:jc w:val="left"/>
            </w:pPr>
            <w:r>
              <w:rPr>
                <w:b w:val="false"/>
                <w:bCs w:val="false"/>
                <w:sz w:val="20"/>
                <w:szCs w:val="20"/>
              </w:rPr>
              <w:t xml:space="preserve">Pickle — Python's binary object serialization format used for saved models</w:t>
            </w:r>
          </w:p>
        </w:tc>
      </w:tr>
    </w:tbl>
    <w:p>
      <w:pPr>
        <w:pStyle w:val="Heading2"/>
        <w:spacing w:after="140" w:before="260"/>
      </w:pPr>
      <w:r>
        <w:rPr>
          <w:b/>
          <w:bCs/>
          <w:color w:val="2E74B5"/>
          <w:sz w:val="25"/>
          <w:szCs w:val="25"/>
        </w:rPr>
        <w:t xml:space="preserve">1.6 References</w:t>
      </w:r>
    </w:p>
    <w:p>
      <w:pPr>
        <w:pStyle w:val="ListParagraph"/>
        <w:numPr>
          <w:ilvl w:val="0"/>
          <w:numId w:val="2"/>
        </w:numPr>
        <w:spacing w:after="80"/>
      </w:pPr>
      <w:r>
        <w:rPr>
          <w:sz w:val="21"/>
          <w:szCs w:val="21"/>
        </w:rPr>
        <w:t xml:space="preserve">Aura AI — Software Design Document, Version 1.0, 18 August 2026.</w:t>
      </w:r>
    </w:p>
    <w:p>
      <w:pPr>
        <w:pStyle w:val="ListParagraph"/>
        <w:numPr>
          <w:ilvl w:val="0"/>
          <w:numId w:val="2"/>
        </w:numPr>
        <w:spacing w:after="80"/>
      </w:pPr>
      <w:r>
        <w:rPr>
          <w:sz w:val="21"/>
          <w:szCs w:val="21"/>
        </w:rPr>
        <w:t xml:space="preserve">Flask Documentation — https://flask.palletsprojects.com/</w:t>
      </w:r>
    </w:p>
    <w:p>
      <w:pPr>
        <w:pStyle w:val="ListParagraph"/>
        <w:numPr>
          <w:ilvl w:val="0"/>
          <w:numId w:val="2"/>
        </w:numPr>
        <w:spacing w:after="80"/>
      </w:pPr>
      <w:r>
        <w:rPr>
          <w:sz w:val="21"/>
          <w:szCs w:val="21"/>
        </w:rPr>
        <w:t xml:space="preserve">scikit-learn Documentation — https://scikit-learn.org/</w:t>
      </w:r>
    </w:p>
    <w:p>
      <w:pPr>
        <w:pStyle w:val="ListParagraph"/>
        <w:numPr>
          <w:ilvl w:val="0"/>
          <w:numId w:val="2"/>
        </w:numPr>
        <w:spacing w:after="80"/>
      </w:pPr>
      <w:r>
        <w:rPr>
          <w:sz w:val="21"/>
          <w:szCs w:val="21"/>
        </w:rPr>
        <w:t xml:space="preserve">Pillow (PIL) Documentation — https://pillow.readthedocs.io/</w:t>
      </w:r>
    </w:p>
    <w:p>
      <w:pPr>
        <w:pStyle w:val="ListParagraph"/>
        <w:numPr>
          <w:ilvl w:val="0"/>
          <w:numId w:val="2"/>
        </w:numPr>
        <w:spacing w:after="80"/>
      </w:pPr>
      <w:r>
        <w:rPr>
          <w:sz w:val="21"/>
          <w:szCs w:val="21"/>
        </w:rPr>
        <w:t xml:space="preserve">Web Speech API — MDN Web Docs.</w:t>
      </w:r>
    </w:p>
    <w:p>
      <w:pPr>
        <w:pStyle w:val="ListParagraph"/>
        <w:numPr>
          <w:ilvl w:val="0"/>
          <w:numId w:val="2"/>
        </w:numPr>
        <w:spacing w:after="80"/>
      </w:pPr>
      <w:r>
        <w:rPr>
          <w:sz w:val="21"/>
          <w:szCs w:val="21"/>
        </w:rPr>
        <w:t xml:space="preserve">NumPy / pandas Documentation — https://numpy.org/ , https://pandas.pydata.org/</w:t>
      </w:r>
    </w:p>
    <w:p>
      <w:pPr>
        <w:pStyle w:val="Heading1"/>
        <w:pageBreakBefore/>
        <w:pBdr>
          <w:bottom w:val="single" w:color="2E74B5" w:sz="8" w:space="4"/>
        </w:pBdr>
        <w:spacing w:after="180" w:before="360"/>
      </w:pPr>
      <w:r>
        <w:rPr>
          <w:b/>
          <w:bCs/>
          <w:color w:val="1F3864"/>
          <w:sz w:val="30"/>
          <w:szCs w:val="30"/>
        </w:rPr>
        <w:t xml:space="preserve">2. Overall Description</w:t>
      </w:r>
    </w:p>
    <w:p>
      <w:pPr>
        <w:pStyle w:val="Heading2"/>
        <w:spacing w:after="140" w:before="260"/>
      </w:pPr>
      <w:r>
        <w:rPr>
          <w:b/>
          <w:bCs/>
          <w:color w:val="2E74B5"/>
          <w:sz w:val="25"/>
          <w:szCs w:val="25"/>
        </w:rPr>
        <w:t xml:space="preserve">2.1 Product Perspective</w:t>
      </w:r>
    </w:p>
    <w:p>
      <w:pPr>
        <w:spacing w:after="160"/>
      </w:pPr>
      <w:r>
        <w:rPr>
          <w:sz w:val="21"/>
          <w:szCs w:val="21"/>
        </w:rPr>
        <w:t xml:space="preserve">Aura AI runs locally as a standalone web application. It combines a lightweight Flask (Python) backend with an HTML5/CSS3/JavaScript frontend, and requires no server-side database, user accounts, or cloud hosting. Unlike a cloud-connected assistant, Aura AI is installed once (via run.bat or a manual virtual-environment setup) and used indefinitely offline.</w:t>
      </w:r>
    </w:p>
    <w:p>
      <w:pPr>
        <w:pStyle w:val="Heading2"/>
        <w:spacing w:after="140" w:before="260"/>
      </w:pPr>
      <w:r>
        <w:rPr>
          <w:b/>
          <w:bCs/>
          <w:color w:val="2E74B5"/>
          <w:sz w:val="25"/>
          <w:szCs w:val="25"/>
        </w:rPr>
        <w:t xml:space="preserve">2.2 User Classes &amp; Characteristics</w:t>
      </w:r>
    </w:p>
    <w:p>
      <w:pPr>
        <w:spacing w:after="160"/>
      </w:pPr>
      <w:r>
        <w:rPr>
          <w:b/>
          <w:bCs/>
          <w:sz w:val="21"/>
          <w:szCs w:val="21"/>
        </w:rPr>
        <w:t xml:space="preserve">General Public / Patient User: </w:t>
      </w:r>
      <w:r>
        <w:rPr>
          <w:sz w:val="21"/>
          <w:szCs w:val="21"/>
        </w:rPr>
        <w:t xml:space="preserve">Needs simple text or voice input, clear visual feedback, and spoken responses for accessibility.</w:t>
      </w:r>
    </w:p>
    <w:p>
      <w:pPr>
        <w:spacing w:after="160"/>
      </w:pPr>
      <w:r>
        <w:rPr>
          <w:b/>
          <w:bCs/>
          <w:sz w:val="21"/>
          <w:szCs w:val="21"/>
        </w:rPr>
        <w:t xml:space="preserve">Health-Conscious / Tech-Aware User: </w:t>
      </w:r>
      <w:r>
        <w:rPr>
          <w:sz w:val="21"/>
          <w:szCs w:val="21"/>
        </w:rPr>
        <w:t xml:space="preserve">Explores the telemetry dashboard in depth — confidence gauges, feature breakdowns, and probability distributions.</w:t>
      </w:r>
    </w:p>
    <w:p>
      <w:pPr>
        <w:spacing w:after="160"/>
      </w:pPr>
      <w:r>
        <w:rPr>
          <w:b/>
          <w:bCs/>
          <w:sz w:val="21"/>
          <w:szCs w:val="21"/>
        </w:rPr>
        <w:t xml:space="preserve">Developer / Evaluator: </w:t>
      </w:r>
      <w:r>
        <w:rPr>
          <w:sz w:val="21"/>
          <w:szCs w:val="21"/>
        </w:rPr>
        <w:t xml:space="preserve">Sets up and verifies the application locally using the provided run.bat automation and manual setup instructions, and inspects model training via train_models.py.</w:t>
      </w:r>
    </w:p>
    <w:p>
      <w:pPr>
        <w:pStyle w:val="Heading2"/>
        <w:spacing w:after="140" w:before="260"/>
      </w:pPr>
      <w:r>
        <w:rPr>
          <w:b/>
          <w:bCs/>
          <w:color w:val="2E74B5"/>
          <w:sz w:val="25"/>
          <w:szCs w:val="25"/>
        </w:rPr>
        <w:t xml:space="preserve">2.3 Operating Environment</w:t>
      </w:r>
    </w:p>
    <w:p>
      <w:pPr>
        <w:pStyle w:val="ListParagraph"/>
        <w:numPr>
          <w:ilvl w:val="0"/>
          <w:numId w:val="2"/>
        </w:numPr>
        <w:spacing w:after="80"/>
      </w:pPr>
      <w:r>
        <w:rPr>
          <w:sz w:val="21"/>
          <w:szCs w:val="21"/>
        </w:rPr>
        <w:t xml:space="preserve">Server: Python 3.x environment with Flask.</w:t>
      </w:r>
    </w:p>
    <w:p>
      <w:pPr>
        <w:pStyle w:val="ListParagraph"/>
        <w:numPr>
          <w:ilvl w:val="0"/>
          <w:numId w:val="2"/>
        </w:numPr>
        <w:spacing w:after="80"/>
      </w:pPr>
      <w:r>
        <w:rPr>
          <w:sz w:val="21"/>
          <w:szCs w:val="21"/>
        </w:rPr>
        <w:t xml:space="preserve">Client: Any modern, W3C-standards-compliant web browser (Web Speech API, Canvas, Fetch API).</w:t>
      </w:r>
    </w:p>
    <w:p>
      <w:pPr>
        <w:pStyle w:val="ListParagraph"/>
        <w:numPr>
          <w:ilvl w:val="0"/>
          <w:numId w:val="2"/>
        </w:numPr>
        <w:spacing w:after="80"/>
      </w:pPr>
      <w:r>
        <w:rPr>
          <w:sz w:val="21"/>
          <w:szCs w:val="21"/>
        </w:rPr>
        <w:t xml:space="preserve">OS: Windows (with run.bat automation); macOS/Linux supported via manual setup.</w:t>
      </w:r>
    </w:p>
    <w:p>
      <w:pPr>
        <w:pStyle w:val="Heading2"/>
        <w:spacing w:after="140" w:before="260"/>
      </w:pPr>
      <w:r>
        <w:rPr>
          <w:b/>
          <w:bCs/>
          <w:color w:val="2E74B5"/>
          <w:sz w:val="25"/>
          <w:szCs w:val="25"/>
        </w:rPr>
        <w:t xml:space="preserve">2.4 Design/Implementation Constraints</w:t>
      </w:r>
    </w:p>
    <w:p>
      <w:pPr>
        <w:pStyle w:val="ListParagraph"/>
        <w:numPr>
          <w:ilvl w:val="0"/>
          <w:numId w:val="2"/>
        </w:numPr>
        <w:spacing w:after="80"/>
      </w:pPr>
      <w:r>
        <w:rPr>
          <w:sz w:val="21"/>
          <w:szCs w:val="21"/>
        </w:rPr>
        <w:t xml:space="preserve">Must execute entirely without internet access after initial local setup.</w:t>
      </w:r>
    </w:p>
    <w:p>
      <w:pPr>
        <w:pStyle w:val="ListParagraph"/>
        <w:numPr>
          <w:ilvl w:val="0"/>
          <w:numId w:val="2"/>
        </w:numPr>
        <w:spacing w:after="80"/>
      </w:pPr>
      <w:r>
        <w:rPr>
          <w:sz w:val="21"/>
          <w:szCs w:val="21"/>
        </w:rPr>
        <w:t xml:space="preserve">Must not depend on any external model-hosting or cloud AI API (e.g., OpenAI, Cloud Vision).</w:t>
      </w:r>
    </w:p>
    <w:p>
      <w:pPr>
        <w:pStyle w:val="ListParagraph"/>
        <w:numPr>
          <w:ilvl w:val="0"/>
          <w:numId w:val="2"/>
        </w:numPr>
        <w:spacing w:after="80"/>
      </w:pPr>
      <w:r>
        <w:rPr>
          <w:sz w:val="21"/>
          <w:szCs w:val="21"/>
        </w:rPr>
        <w:t xml:space="preserve">Must not require API keys, license keys, or paid subscriptions of any kind.</w:t>
      </w:r>
    </w:p>
    <w:p>
      <w:pPr>
        <w:pStyle w:val="ListParagraph"/>
        <w:numPr>
          <w:ilvl w:val="0"/>
          <w:numId w:val="2"/>
        </w:numPr>
        <w:spacing w:after="80"/>
      </w:pPr>
      <w:r>
        <w:rPr>
          <w:sz w:val="21"/>
          <w:szCs w:val="21"/>
        </w:rPr>
        <w:t xml:space="preserve">Predictive models must be pre-trained and saved locally as .pkl files before runtime.</w:t>
      </w:r>
    </w:p>
    <w:p>
      <w:pPr>
        <w:pStyle w:val="Heading2"/>
        <w:spacing w:after="140" w:before="260"/>
      </w:pPr>
      <w:r>
        <w:rPr>
          <w:b/>
          <w:bCs/>
          <w:color w:val="2E74B5"/>
          <w:sz w:val="25"/>
          <w:szCs w:val="25"/>
        </w:rPr>
        <w:t xml:space="preserve">2.5 Assumptions &amp; Dependencies</w:t>
      </w:r>
    </w:p>
    <w:p>
      <w:pPr>
        <w:spacing w:after="160"/>
      </w:pPr>
      <w:r>
        <w:rPr>
          <w:b/>
          <w:bCs/>
          <w:sz w:val="21"/>
          <w:szCs w:val="21"/>
        </w:rPr>
        <w:t xml:space="preserve">Assumption: </w:t>
      </w:r>
      <w:r>
        <w:rPr>
          <w:sz w:val="21"/>
          <w:szCs w:val="21"/>
        </w:rPr>
        <w:t xml:space="preserve">The host machine has Python 3.x installed and, for voice features, a working microphone and speaker.</w:t>
      </w:r>
    </w:p>
    <w:p>
      <w:pPr>
        <w:spacing w:after="160"/>
      </w:pPr>
      <w:r>
        <w:rPr>
          <w:b/>
          <w:bCs/>
          <w:sz w:val="21"/>
          <w:szCs w:val="21"/>
        </w:rPr>
        <w:t xml:space="preserve">Dependency: </w:t>
      </w:r>
      <w:r>
        <w:rPr>
          <w:sz w:val="21"/>
          <w:szCs w:val="21"/>
        </w:rPr>
        <w:t xml:space="preserve">The web browser must support the native Web Speech API (SpeechRecognition and SpeechSynthesis) for voice input/output to function.</w:t>
      </w:r>
    </w:p>
    <w:p>
      <w:pPr>
        <w:pStyle w:val="Heading1"/>
        <w:pageBreakBefore/>
        <w:pBdr>
          <w:bottom w:val="single" w:color="2E74B5" w:sz="8" w:space="4"/>
        </w:pBdr>
        <w:spacing w:after="180" w:before="360"/>
      </w:pPr>
      <w:r>
        <w:rPr>
          <w:b/>
          <w:bCs/>
          <w:color w:val="1F3864"/>
          <w:sz w:val="30"/>
          <w:szCs w:val="30"/>
        </w:rPr>
        <w:t xml:space="preserve">3. Functional Requirements</w:t>
      </w:r>
    </w:p>
    <w:p>
      <w:pPr>
        <w:pStyle w:val="Heading2"/>
        <w:spacing w:after="140" w:before="260"/>
      </w:pPr>
      <w:r>
        <w:rPr>
          <w:b/>
          <w:bCs/>
          <w:color w:val="2E74B5"/>
          <w:sz w:val="25"/>
          <w:szCs w:val="25"/>
        </w:rPr>
        <w:t xml:space="preserve">3.1 Predictive Symptom Analysis</w:t>
      </w:r>
    </w:p>
    <w:p>
      <w:pPr>
        <w:pStyle w:val="ListParagraph"/>
        <w:numPr>
          <w:ilvl w:val="0"/>
          <w:numId w:val="2"/>
        </w:numPr>
        <w:spacing w:after="90"/>
      </w:pPr>
      <w:r>
        <w:rPr>
          <w:b/>
          <w:bCs/>
          <w:color w:val="2E74B5"/>
          <w:sz w:val="21"/>
          <w:szCs w:val="21"/>
        </w:rPr>
        <w:t xml:space="preserve">SRS-FN-01: </w:t>
      </w:r>
      <w:r>
        <w:rPr>
          <w:sz w:val="21"/>
          <w:szCs w:val="21"/>
        </w:rPr>
        <w:t xml:space="preserve">The system shall accept free-text, colloquial symptom descriptions typed into the chat input.</w:t>
      </w:r>
    </w:p>
    <w:p>
      <w:pPr>
        <w:pStyle w:val="ListParagraph"/>
        <w:numPr>
          <w:ilvl w:val="0"/>
          <w:numId w:val="2"/>
        </w:numPr>
        <w:spacing w:after="90"/>
      </w:pPr>
      <w:r>
        <w:rPr>
          <w:b/>
          <w:bCs/>
          <w:color w:val="2E74B5"/>
          <w:sz w:val="21"/>
          <w:szCs w:val="21"/>
        </w:rPr>
        <w:t xml:space="preserve">SRS-FN-02: </w:t>
      </w:r>
      <w:r>
        <w:rPr>
          <w:sz w:val="21"/>
          <w:szCs w:val="21"/>
        </w:rPr>
        <w:t xml:space="preserve">The system shall parse the input using a rule-based NLP keyword matcher to identify known symptoms.</w:t>
      </w:r>
    </w:p>
    <w:p>
      <w:pPr>
        <w:pStyle w:val="ListParagraph"/>
        <w:numPr>
          <w:ilvl w:val="0"/>
          <w:numId w:val="2"/>
        </w:numPr>
        <w:spacing w:after="90"/>
      </w:pPr>
      <w:r>
        <w:rPr>
          <w:b/>
          <w:bCs/>
          <w:color w:val="2E74B5"/>
          <w:sz w:val="21"/>
          <w:szCs w:val="21"/>
        </w:rPr>
        <w:t xml:space="preserve">SRS-FN-03: </w:t>
      </w:r>
      <w:r>
        <w:rPr>
          <w:sz w:val="21"/>
          <w:szCs w:val="21"/>
        </w:rPr>
        <w:t xml:space="preserve">The system shall convert matched symptoms into a fixed-length binary feature vector aligned to the trained symptom index.</w:t>
      </w:r>
    </w:p>
    <w:p>
      <w:pPr>
        <w:pStyle w:val="ListParagraph"/>
        <w:numPr>
          <w:ilvl w:val="0"/>
          <w:numId w:val="2"/>
        </w:numPr>
        <w:spacing w:after="90"/>
      </w:pPr>
      <w:r>
        <w:rPr>
          <w:b/>
          <w:bCs/>
          <w:color w:val="2E74B5"/>
          <w:sz w:val="21"/>
          <w:szCs w:val="21"/>
        </w:rPr>
        <w:t xml:space="preserve">SRS-FN-04: </w:t>
      </w:r>
      <w:r>
        <w:rPr>
          <w:sz w:val="21"/>
          <w:szCs w:val="21"/>
        </w:rPr>
        <w:t xml:space="preserve">The system shall classify the feature vector using a locally trained Random Forest model to compute disease probabilities.</w:t>
      </w:r>
    </w:p>
    <w:p>
      <w:pPr>
        <w:pStyle w:val="ListParagraph"/>
        <w:numPr>
          <w:ilvl w:val="0"/>
          <w:numId w:val="2"/>
        </w:numPr>
        <w:spacing w:after="90"/>
      </w:pPr>
      <w:r>
        <w:rPr>
          <w:b/>
          <w:bCs/>
          <w:color w:val="2E74B5"/>
          <w:sz w:val="21"/>
          <w:szCs w:val="21"/>
        </w:rPr>
        <w:t xml:space="preserve">SRS-FN-05: </w:t>
      </w:r>
      <w:r>
        <w:rPr>
          <w:sz w:val="21"/>
          <w:szCs w:val="21"/>
        </w:rPr>
        <w:t xml:space="preserve">The system shall display the top predicted condition together with its confidence percentage and the full class-probability distribution.</w:t>
      </w:r>
    </w:p>
    <w:p>
      <w:pPr>
        <w:pStyle w:val="ListParagraph"/>
        <w:numPr>
          <w:ilvl w:val="0"/>
          <w:numId w:val="2"/>
        </w:numPr>
        <w:spacing w:after="90"/>
      </w:pPr>
      <w:r>
        <w:rPr>
          <w:b/>
          <w:bCs/>
          <w:color w:val="2E74B5"/>
          <w:sz w:val="21"/>
          <w:szCs w:val="21"/>
        </w:rPr>
        <w:t xml:space="preserve">SRS-FN-06: </w:t>
      </w:r>
      <w:r>
        <w:rPr>
          <w:sz w:val="21"/>
          <w:szCs w:val="21"/>
        </w:rPr>
        <w:t xml:space="preserve">The system shall provide quick-access sample symptom buttons (e.g., “Eczema Symptoms”, “Stomach Infection”) to demonstrate predefined symptom sets.</w:t>
      </w:r>
    </w:p>
    <w:p>
      <w:pPr>
        <w:pStyle w:val="Heading2"/>
        <w:spacing w:after="140" w:before="260"/>
      </w:pPr>
      <w:r>
        <w:rPr>
          <w:b/>
          <w:bCs/>
          <w:color w:val="2E74B5"/>
          <w:sz w:val="25"/>
          <w:szCs w:val="25"/>
        </w:rPr>
        <w:t xml:space="preserve">3.2 Visual Skin Analysis</w:t>
      </w:r>
    </w:p>
    <w:p>
      <w:pPr>
        <w:pStyle w:val="ListParagraph"/>
        <w:numPr>
          <w:ilvl w:val="0"/>
          <w:numId w:val="2"/>
        </w:numPr>
        <w:spacing w:after="90"/>
      </w:pPr>
      <w:r>
        <w:rPr>
          <w:b/>
          <w:bCs/>
          <w:color w:val="2E74B5"/>
          <w:sz w:val="21"/>
          <w:szCs w:val="21"/>
        </w:rPr>
        <w:t xml:space="preserve">SRS-FN-07: </w:t>
      </w:r>
      <w:r>
        <w:rPr>
          <w:sz w:val="21"/>
          <w:szCs w:val="21"/>
        </w:rPr>
        <w:t xml:space="preserve">The system shall allow users to upload, or select from provided sample, JPEG/PNG skin images.</w:t>
      </w:r>
    </w:p>
    <w:p>
      <w:pPr>
        <w:pStyle w:val="ListParagraph"/>
        <w:numPr>
          <w:ilvl w:val="0"/>
          <w:numId w:val="2"/>
        </w:numPr>
        <w:spacing w:after="90"/>
      </w:pPr>
      <w:r>
        <w:rPr>
          <w:b/>
          <w:bCs/>
          <w:color w:val="2E74B5"/>
          <w:sz w:val="21"/>
          <w:szCs w:val="21"/>
        </w:rPr>
        <w:t xml:space="preserve">SRS-FN-08: </w:t>
      </w:r>
      <w:r>
        <w:rPr>
          <w:sz w:val="21"/>
          <w:szCs w:val="21"/>
        </w:rPr>
        <w:t xml:space="preserve">The system shall extract RGB and HSV channel statistics and a texture/gradient variance (roughness) index from the image using Pillow and NumPy.</w:t>
      </w:r>
    </w:p>
    <w:p>
      <w:pPr>
        <w:pStyle w:val="ListParagraph"/>
        <w:numPr>
          <w:ilvl w:val="0"/>
          <w:numId w:val="2"/>
        </w:numPr>
        <w:spacing w:after="90"/>
      </w:pPr>
      <w:r>
        <w:rPr>
          <w:b/>
          <w:bCs/>
          <w:color w:val="2E74B5"/>
          <w:sz w:val="21"/>
          <w:szCs w:val="21"/>
        </w:rPr>
        <w:t xml:space="preserve">SRS-FN-09: </w:t>
      </w:r>
      <w:r>
        <w:rPr>
          <w:sz w:val="21"/>
          <w:szCs w:val="21"/>
        </w:rPr>
        <w:t xml:space="preserve">The system shall classify the extracted feature vector using a locally trained Random Forest model to predict the skin condition (e.g., Healthy Skin, Skin Rash, Acne, Eczema).</w:t>
      </w:r>
    </w:p>
    <w:p>
      <w:pPr>
        <w:pStyle w:val="ListParagraph"/>
        <w:numPr>
          <w:ilvl w:val="0"/>
          <w:numId w:val="2"/>
        </w:numPr>
        <w:spacing w:after="90"/>
      </w:pPr>
      <w:r>
        <w:rPr>
          <w:b/>
          <w:bCs/>
          <w:color w:val="2E74B5"/>
          <w:sz w:val="21"/>
          <w:szCs w:val="21"/>
        </w:rPr>
        <w:t xml:space="preserve">SRS-FN-10: </w:t>
      </w:r>
      <w:r>
        <w:rPr>
          <w:sz w:val="21"/>
          <w:szCs w:val="21"/>
        </w:rPr>
        <w:t xml:space="preserve">The system shall display the extracted feature values (redness averages, roughness coefficients) as bar charts on the telemetry panel.</w:t>
      </w:r>
    </w:p>
    <w:p>
      <w:pPr>
        <w:pStyle w:val="Heading2"/>
        <w:spacing w:after="140" w:before="260"/>
      </w:pPr>
      <w:r>
        <w:rPr>
          <w:b/>
          <w:bCs/>
          <w:color w:val="2E74B5"/>
          <w:sz w:val="25"/>
          <w:szCs w:val="25"/>
        </w:rPr>
        <w:t xml:space="preserve">3.3 Voice Assistance</w:t>
      </w:r>
    </w:p>
    <w:p>
      <w:pPr>
        <w:pStyle w:val="ListParagraph"/>
        <w:numPr>
          <w:ilvl w:val="0"/>
          <w:numId w:val="2"/>
        </w:numPr>
        <w:spacing w:after="90"/>
      </w:pPr>
      <w:r>
        <w:rPr>
          <w:b/>
          <w:bCs/>
          <w:color w:val="2E74B5"/>
          <w:sz w:val="21"/>
          <w:szCs w:val="21"/>
        </w:rPr>
        <w:t xml:space="preserve">SRS-FN-11: </w:t>
      </w:r>
      <w:r>
        <w:rPr>
          <w:sz w:val="21"/>
          <w:szCs w:val="21"/>
        </w:rPr>
        <w:t xml:space="preserve">The system shall allow users to speak symptoms via microphone input using the browser’s native Speech Recognition engine.</w:t>
      </w:r>
    </w:p>
    <w:p>
      <w:pPr>
        <w:pStyle w:val="ListParagraph"/>
        <w:numPr>
          <w:ilvl w:val="0"/>
          <w:numId w:val="2"/>
        </w:numPr>
        <w:spacing w:after="90"/>
      </w:pPr>
      <w:r>
        <w:rPr>
          <w:b/>
          <w:bCs/>
          <w:color w:val="2E74B5"/>
          <w:sz w:val="21"/>
          <w:szCs w:val="21"/>
        </w:rPr>
        <w:t xml:space="preserve">SRS-FN-12: </w:t>
      </w:r>
      <w:r>
        <w:rPr>
          <w:sz w:val="21"/>
          <w:szCs w:val="21"/>
        </w:rPr>
        <w:t xml:space="preserve">The system shall automatically transcribe recognized speech to text and submit it through the same analysis pipeline as typed input.</w:t>
      </w:r>
    </w:p>
    <w:p>
      <w:pPr>
        <w:pStyle w:val="ListParagraph"/>
        <w:numPr>
          <w:ilvl w:val="0"/>
          <w:numId w:val="2"/>
        </w:numPr>
        <w:spacing w:after="90"/>
      </w:pPr>
      <w:r>
        <w:rPr>
          <w:b/>
          <w:bCs/>
          <w:color w:val="2E74B5"/>
          <w:sz w:val="21"/>
          <w:szCs w:val="21"/>
        </w:rPr>
        <w:t xml:space="preserve">SRS-FN-13: </w:t>
      </w:r>
      <w:r>
        <w:rPr>
          <w:sz w:val="21"/>
          <w:szCs w:val="21"/>
        </w:rPr>
        <w:t xml:space="preserve">The system shall read chatbot responses and care instructions aloud using the Web Speech Synthesis (TTS) engine, toggleable by the user.</w:t>
      </w:r>
    </w:p>
    <w:p>
      <w:pPr>
        <w:pStyle w:val="Heading2"/>
        <w:spacing w:after="140" w:before="260"/>
      </w:pPr>
      <w:r>
        <w:rPr>
          <w:b/>
          <w:bCs/>
          <w:color w:val="2E74B5"/>
          <w:sz w:val="25"/>
          <w:szCs w:val="25"/>
        </w:rPr>
        <w:t xml:space="preserve">3.4 Interactive Telemetry Dashboard</w:t>
      </w:r>
    </w:p>
    <w:p>
      <w:pPr>
        <w:pStyle w:val="ListParagraph"/>
        <w:numPr>
          <w:ilvl w:val="0"/>
          <w:numId w:val="2"/>
        </w:numPr>
        <w:spacing w:after="90"/>
      </w:pPr>
      <w:r>
        <w:rPr>
          <w:b/>
          <w:bCs/>
          <w:color w:val="2E74B5"/>
          <w:sz w:val="21"/>
          <w:szCs w:val="21"/>
        </w:rPr>
        <w:t xml:space="preserve">SRS-FN-14: </w:t>
      </w:r>
      <w:r>
        <w:rPr>
          <w:sz w:val="21"/>
          <w:szCs w:val="21"/>
        </w:rPr>
        <w:t xml:space="preserve">The system shall display real-time feature breakdowns for every symptom or image prediction.</w:t>
      </w:r>
    </w:p>
    <w:p>
      <w:pPr>
        <w:pStyle w:val="ListParagraph"/>
        <w:numPr>
          <w:ilvl w:val="0"/>
          <w:numId w:val="2"/>
        </w:numPr>
        <w:spacing w:after="90"/>
      </w:pPr>
      <w:r>
        <w:rPr>
          <w:b/>
          <w:bCs/>
          <w:color w:val="2E74B5"/>
          <w:sz w:val="21"/>
          <w:szCs w:val="21"/>
        </w:rPr>
        <w:t xml:space="preserve">SRS-FN-15: </w:t>
      </w:r>
      <w:r>
        <w:rPr>
          <w:sz w:val="21"/>
          <w:szCs w:val="21"/>
        </w:rPr>
        <w:t xml:space="preserve">The system shall render an animated confidence gauge for the top predicted class.</w:t>
      </w:r>
    </w:p>
    <w:p>
      <w:pPr>
        <w:pStyle w:val="ListParagraph"/>
        <w:numPr>
          <w:ilvl w:val="0"/>
          <w:numId w:val="2"/>
        </w:numPr>
        <w:spacing w:after="90"/>
      </w:pPr>
      <w:r>
        <w:rPr>
          <w:b/>
          <w:bCs/>
          <w:color w:val="2E74B5"/>
          <w:sz w:val="21"/>
          <w:szCs w:val="21"/>
        </w:rPr>
        <w:t xml:space="preserve">SRS-FN-16: </w:t>
      </w:r>
      <w:r>
        <w:rPr>
          <w:sz w:val="21"/>
          <w:szCs w:val="21"/>
        </w:rPr>
        <w:t xml:space="preserve">The system shall display a class-probability distribution chart for all candidate conditions returned by the classifier.</w:t>
      </w:r>
    </w:p>
    <w:p>
      <w:pPr>
        <w:pStyle w:val="Heading1"/>
        <w:pBdr>
          <w:bottom w:val="single" w:color="2E74B5" w:sz="8" w:space="4"/>
        </w:pBdr>
        <w:spacing w:after="180" w:before="360"/>
      </w:pPr>
      <w:r>
        <w:rPr>
          <w:b/>
          <w:bCs/>
          <w:color w:val="1F3864"/>
          <w:sz w:val="30"/>
          <w:szCs w:val="30"/>
        </w:rPr>
        <w:t xml:space="preserve">4. Non-Functional Requirements</w:t>
      </w:r>
    </w:p>
    <w:p>
      <w:pPr>
        <w:pStyle w:val="Heading2"/>
        <w:spacing w:after="140" w:before="260"/>
      </w:pPr>
      <w:r>
        <w:rPr>
          <w:b/>
          <w:bCs/>
          <w:color w:val="2E74B5"/>
          <w:sz w:val="25"/>
          <w:szCs w:val="25"/>
        </w:rPr>
        <w:t xml:space="preserve">4.1 Performance</w:t>
      </w:r>
    </w:p>
    <w:p>
      <w:pPr>
        <w:pStyle w:val="ListParagraph"/>
        <w:numPr>
          <w:ilvl w:val="0"/>
          <w:numId w:val="2"/>
        </w:numPr>
        <w:spacing w:after="80"/>
      </w:pPr>
      <w:r>
        <w:rPr>
          <w:sz w:val="21"/>
          <w:szCs w:val="21"/>
        </w:rPr>
        <w:t xml:space="preserve">Prediction latency for both the symptom and image classifiers shall remain low enough for a responsive, real-time chat experience, since both models are loaded once into memory at server startup.</w:t>
      </w:r>
    </w:p>
    <w:p>
      <w:pPr>
        <w:pStyle w:val="ListParagraph"/>
        <w:numPr>
          <w:ilvl w:val="0"/>
          <w:numId w:val="2"/>
        </w:numPr>
        <w:spacing w:after="80"/>
      </w:pPr>
      <w:r>
        <w:rPr>
          <w:sz w:val="21"/>
          <w:szCs w:val="21"/>
        </w:rPr>
        <w:t xml:space="preserve">Dashboard telemetry (gauges, bar charts, probability bars) shall update immediately upon receiving each API response.</w:t>
      </w:r>
    </w:p>
    <w:p>
      <w:pPr>
        <w:pStyle w:val="Heading2"/>
        <w:spacing w:after="140" w:before="260"/>
      </w:pPr>
      <w:r>
        <w:rPr>
          <w:b/>
          <w:bCs/>
          <w:color w:val="2E74B5"/>
          <w:sz w:val="25"/>
          <w:szCs w:val="25"/>
        </w:rPr>
        <w:t xml:space="preserve">4.2 Security &amp; Data Privacy</w:t>
      </w:r>
    </w:p>
    <w:p>
      <w:pPr>
        <w:spacing w:after="160"/>
      </w:pPr>
      <w:r>
        <w:rPr>
          <w:b/>
          <w:bCs/>
          <w:sz w:val="21"/>
          <w:szCs w:val="21"/>
        </w:rPr>
        <w:t xml:space="preserve">Zero Data Leakage: </w:t>
      </w:r>
      <w:r>
        <w:rPr>
          <w:sz w:val="21"/>
          <w:szCs w:val="21"/>
        </w:rPr>
        <w:t xml:space="preserve">No symptom text, uploaded image, or voice transcript shall be transmitted over a network; all processing occurs on the local Flask server.</w:t>
      </w:r>
    </w:p>
    <w:p>
      <w:pPr>
        <w:spacing w:after="160"/>
      </w:pPr>
      <w:r>
        <w:rPr>
          <w:b/>
          <w:bCs/>
          <w:sz w:val="21"/>
          <w:szCs w:val="21"/>
        </w:rPr>
        <w:t xml:space="preserve">No External Keys: </w:t>
      </w:r>
      <w:r>
        <w:rPr>
          <w:sz w:val="21"/>
          <w:szCs w:val="21"/>
        </w:rPr>
        <w:t xml:space="preserve">The system shall require no third-party API keys or cloud credentials to operate.</w:t>
      </w:r>
    </w:p>
    <w:p>
      <w:pPr>
        <w:pStyle w:val="Heading2"/>
        <w:spacing w:after="140" w:before="260"/>
      </w:pPr>
      <w:r>
        <w:rPr>
          <w:b/>
          <w:bCs/>
          <w:color w:val="2E74B5"/>
          <w:sz w:val="25"/>
          <w:szCs w:val="25"/>
        </w:rPr>
        <w:t xml:space="preserve">4.3 Reliability &amp; Safety</w:t>
      </w:r>
    </w:p>
    <w:p>
      <w:pPr>
        <w:spacing w:after="160"/>
      </w:pPr>
      <w:r>
        <w:rPr>
          <w:b/>
          <w:bCs/>
          <w:sz w:val="21"/>
          <w:szCs w:val="21"/>
        </w:rPr>
        <w:t xml:space="preserve">Clinical Disclaimer: </w:t>
      </w:r>
      <w:r>
        <w:rPr>
          <w:sz w:val="21"/>
          <w:szCs w:val="21"/>
        </w:rPr>
        <w:t xml:space="preserve">The UI shall display a clear disclaimer that predictions are informational and not a substitute for professional medical diagnosis.</w:t>
      </w:r>
    </w:p>
    <w:p>
      <w:pPr>
        <w:spacing w:after="160"/>
      </w:pPr>
      <w:r>
        <w:rPr>
          <w:b/>
          <w:bCs/>
          <w:sz w:val="21"/>
          <w:szCs w:val="21"/>
        </w:rPr>
        <w:t xml:space="preserve">Graceful Degradation: </w:t>
      </w:r>
      <w:r>
        <w:rPr>
          <w:sz w:val="21"/>
          <w:szCs w:val="21"/>
        </w:rPr>
        <w:t xml:space="preserve">If the microphone or speaker is unavailable, the system shall fall back to text-only interaction without crashing.</w:t>
      </w:r>
    </w:p>
    <w:p>
      <w:pPr>
        <w:pStyle w:val="Heading2"/>
        <w:spacing w:after="140" w:before="260"/>
      </w:pPr>
      <w:r>
        <w:rPr>
          <w:b/>
          <w:bCs/>
          <w:color w:val="2E74B5"/>
          <w:sz w:val="25"/>
          <w:szCs w:val="25"/>
        </w:rPr>
        <w:t xml:space="preserve">4.4 Accessibility &amp; Reach</w:t>
      </w:r>
    </w:p>
    <w:p>
      <w:pPr>
        <w:pStyle w:val="ListParagraph"/>
        <w:numPr>
          <w:ilvl w:val="0"/>
          <w:numId w:val="2"/>
        </w:numPr>
        <w:spacing w:after="80"/>
      </w:pPr>
      <w:r>
        <w:rPr>
          <w:sz w:val="21"/>
          <w:szCs w:val="21"/>
        </w:rPr>
        <w:t xml:space="preserve">Every chatbot response shall be available through both on-screen text and synthesized voice output.</w:t>
      </w:r>
    </w:p>
    <w:p>
      <w:pPr>
        <w:pStyle w:val="ListParagraph"/>
        <w:numPr>
          <w:ilvl w:val="0"/>
          <w:numId w:val="2"/>
        </w:numPr>
        <w:spacing w:after="80"/>
      </w:pPr>
      <w:r>
        <w:rPr>
          <w:sz w:val="21"/>
          <w:szCs w:val="21"/>
        </w:rPr>
        <w:t xml:space="preserve">The interface shall use a high-contrast, glassmorphic dark theme with legible typography suitable for varied lighting and vision conditions.</w:t>
      </w:r>
    </w:p>
    <w:p>
      <w:pPr>
        <w:pStyle w:val="Heading2"/>
        <w:spacing w:after="140" w:before="260"/>
      </w:pPr>
      <w:r>
        <w:rPr>
          <w:b/>
          <w:bCs/>
          <w:color w:val="2E74B5"/>
          <w:sz w:val="25"/>
          <w:szCs w:val="25"/>
        </w:rPr>
        <w:t xml:space="preserve">4.5 Portability</w:t>
      </w:r>
    </w:p>
    <w:p>
      <w:pPr>
        <w:pStyle w:val="ListParagraph"/>
        <w:numPr>
          <w:ilvl w:val="0"/>
          <w:numId w:val="2"/>
        </w:numPr>
        <w:spacing w:after="80"/>
      </w:pPr>
      <w:r>
        <w:rPr>
          <w:sz w:val="21"/>
          <w:szCs w:val="21"/>
        </w:rPr>
        <w:t xml:space="preserve">The system shall run on any Windows, macOS, or Linux machine with Python 3.x and a modern browser installed — no cloud account or paid subscription required.</w:t>
      </w:r>
    </w:p>
    <w:p>
      <w:pPr>
        <w:pStyle w:val="ListParagraph"/>
        <w:numPr>
          <w:ilvl w:val="0"/>
          <w:numId w:val="2"/>
        </w:numPr>
        <w:spacing w:after="80"/>
      </w:pPr>
      <w:r>
        <w:rPr>
          <w:sz w:val="21"/>
          <w:szCs w:val="21"/>
        </w:rPr>
        <w:t xml:space="preserve">The provided run.bat script shall automate environment creation, dependency installation, model training, and server launch on Windows.</w:t>
      </w:r>
    </w:p>
    <w:p>
      <w:pPr>
        <w:pStyle w:val="Heading1"/>
        <w:pageBreakBefore/>
        <w:pBdr>
          <w:bottom w:val="single" w:color="2E74B5" w:sz="8" w:space="4"/>
        </w:pBdr>
        <w:spacing w:after="180" w:before="360"/>
      </w:pPr>
      <w:r>
        <w:rPr>
          <w:b/>
          <w:bCs/>
          <w:color w:val="1F3864"/>
          <w:sz w:val="30"/>
          <w:szCs w:val="30"/>
        </w:rPr>
        <w:t xml:space="preserve">5. External Interface Requirements</w:t>
      </w:r>
    </w:p>
    <w:p>
      <w:pPr>
        <w:pStyle w:val="Heading2"/>
        <w:spacing w:after="140" w:before="260"/>
      </w:pPr>
      <w:r>
        <w:rPr>
          <w:b/>
          <w:bCs/>
          <w:color w:val="2E74B5"/>
          <w:sz w:val="25"/>
          <w:szCs w:val="25"/>
        </w:rPr>
        <w:t xml:space="preserve">5.1 User Interfaces</w:t>
      </w:r>
    </w:p>
    <w:p>
      <w:pPr>
        <w:pStyle w:val="ListParagraph"/>
        <w:numPr>
          <w:ilvl w:val="0"/>
          <w:numId w:val="2"/>
        </w:numPr>
        <w:spacing w:after="80"/>
      </w:pPr>
      <w:r>
        <w:rPr>
          <w:sz w:val="21"/>
          <w:szCs w:val="21"/>
        </w:rPr>
        <w:t xml:space="preserve">A premium, glassmorphic dark-mode dashboard with neon accents and responsive layouts.</w:t>
      </w:r>
    </w:p>
    <w:p>
      <w:pPr>
        <w:pStyle w:val="ListParagraph"/>
        <w:numPr>
          <w:ilvl w:val="0"/>
          <w:numId w:val="2"/>
        </w:numPr>
        <w:spacing w:after="80"/>
      </w:pPr>
      <w:r>
        <w:rPr>
          <w:sz w:val="21"/>
          <w:szCs w:val="21"/>
        </w:rPr>
        <w:t xml:space="preserve">A chat panel for text/voice symptom entry alongside a live telemetry panel.</w:t>
      </w:r>
    </w:p>
    <w:p>
      <w:pPr>
        <w:pStyle w:val="ListParagraph"/>
        <w:numPr>
          <w:ilvl w:val="0"/>
          <w:numId w:val="2"/>
        </w:numPr>
        <w:spacing w:after="80"/>
      </w:pPr>
      <w:r>
        <w:rPr>
          <w:sz w:val="21"/>
          <w:szCs w:val="21"/>
        </w:rPr>
        <w:t xml:space="preserve">A sample skin-image gallery (Healthy Skin, Skin Rash, Acne, Eczema) for one-click visual testing.</w:t>
      </w:r>
    </w:p>
    <w:p>
      <w:pPr>
        <w:pStyle w:val="ListParagraph"/>
        <w:numPr>
          <w:ilvl w:val="0"/>
          <w:numId w:val="2"/>
        </w:numPr>
        <w:spacing w:after="80"/>
      </w:pPr>
      <w:r>
        <w:rPr>
          <w:sz w:val="21"/>
          <w:szCs w:val="21"/>
        </w:rPr>
        <w:t xml:space="preserve">Hover-zoom cards and vertical micro-animation waves for a premium feel.</w:t>
      </w:r>
    </w:p>
    <w:p>
      <w:pPr>
        <w:pStyle w:val="Heading2"/>
        <w:spacing w:after="140" w:before="260"/>
      </w:pPr>
      <w:r>
        <w:rPr>
          <w:b/>
          <w:bCs/>
          <w:color w:val="2E74B5"/>
          <w:sz w:val="25"/>
          <w:szCs w:val="25"/>
        </w:rPr>
        <w:t xml:space="preserve">5.2 Software Interfaces</w:t>
      </w:r>
    </w:p>
    <w:p>
      <w:pPr>
        <w:pStyle w:val="ListParagraph"/>
        <w:numPr>
          <w:ilvl w:val="0"/>
          <w:numId w:val="2"/>
        </w:numPr>
        <w:spacing w:after="80"/>
      </w:pPr>
      <w:r>
        <w:rPr>
          <w:sz w:val="21"/>
          <w:szCs w:val="21"/>
        </w:rPr>
        <w:t xml:space="preserve">Local execution: served at http://127.0.0.1:5000/</w:t>
      </w:r>
    </w:p>
    <w:p>
      <w:pPr>
        <w:pStyle w:val="ListParagraph"/>
        <w:numPr>
          <w:ilvl w:val="0"/>
          <w:numId w:val="2"/>
        </w:numPr>
        <w:spacing w:after="80"/>
      </w:pPr>
      <w:r>
        <w:rPr>
          <w:sz w:val="21"/>
          <w:szCs w:val="21"/>
        </w:rPr>
        <w:t xml:space="preserve">Model weights: symptom_model.pkl, symptoms_list.pkl, and image_model.pkl, processed via binary pickle serialization.</w:t>
      </w:r>
    </w:p>
    <w:p>
      <w:pPr>
        <w:pStyle w:val="Heading1"/>
        <w:pBdr>
          <w:bottom w:val="single" w:color="2E74B5" w:sz="8" w:space="4"/>
        </w:pBdr>
        <w:spacing w:after="180" w:before="360"/>
      </w:pPr>
      <w:r>
        <w:rPr>
          <w:b/>
          <w:bCs/>
          <w:color w:val="1F3864"/>
          <w:sz w:val="30"/>
          <w:szCs w:val="30"/>
        </w:rPr>
        <w:t xml:space="preserve">6. System Features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1F3864" w:color="auto" w:val="clear"/>
            <w:tcMar>
              <w:top w:type="dxa" w:w="100"/>
              <w:left w:type="dxa" w:w="120"/>
              <w:bottom w:type="dxa" w:w="100"/>
              <w:right w:type="dxa" w:w="120"/>
            </w:tcMar>
            <w:vAlign w:val="center"/>
          </w:tcPr>
          <w:p>
            <w:pPr>
              <w:jc w:val="center"/>
            </w:pPr>
            <w:r>
              <w:rPr>
                <w:b/>
                <w:bCs/>
                <w:color w:val="FFFFFF"/>
                <w:sz w:val="21"/>
                <w:szCs w:val="21"/>
              </w:rPr>
              <w:t xml:space="preserve">Major Feature</w:t>
            </w:r>
          </w:p>
        </w:tc>
        <w:tc>
          <w:tcPr>
            <w:tcW w:type="dxa" w:w="3200"/>
            <w:shd w:fill="1F3864" w:color="auto" w:val="clear"/>
            <w:tcMar>
              <w:top w:type="dxa" w:w="100"/>
              <w:left w:type="dxa" w:w="120"/>
              <w:bottom w:type="dxa" w:w="100"/>
              <w:right w:type="dxa" w:w="120"/>
            </w:tcMar>
            <w:vAlign w:val="center"/>
          </w:tcPr>
          <w:p>
            <w:pPr>
              <w:jc w:val="center"/>
            </w:pPr>
            <w:r>
              <w:rPr>
                <w:b/>
                <w:bCs/>
                <w:color w:val="FFFFFF"/>
                <w:sz w:val="21"/>
                <w:szCs w:val="21"/>
              </w:rPr>
              <w:t xml:space="preserve">Backend Module/File</w:t>
            </w:r>
          </w:p>
        </w:tc>
        <w:tc>
          <w:tcPr>
            <w:tcW w:type="dxa" w:w="2950"/>
            <w:shd w:fill="1F3864" w:color="auto" w:val="clear"/>
            <w:tcMar>
              <w:top w:type="dxa" w:w="100"/>
              <w:left w:type="dxa" w:w="120"/>
              <w:bottom w:type="dxa" w:w="100"/>
              <w:right w:type="dxa" w:w="120"/>
            </w:tcMar>
            <w:vAlign w:val="center"/>
          </w:tcPr>
          <w:p>
            <w:pPr>
              <w:jc w:val="center"/>
            </w:pPr>
            <w:r>
              <w:rPr>
                <w:b/>
                <w:bCs/>
                <w:color w:val="FFFFFF"/>
                <w:sz w:val="21"/>
                <w:szCs w:val="21"/>
              </w:rPr>
              <w:t xml:space="preserve">Frontend Module/File</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Predictive Symptom Analysis</w:t>
            </w:r>
          </w:p>
        </w:tc>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app.py, model_helper.py</w:t>
            </w:r>
          </w:p>
        </w:tc>
        <w:tc>
          <w:tcPr>
            <w:tcW w:type="dxa" w:w="2950"/>
            <w:tcMar>
              <w:top w:type="dxa" w:w="90"/>
              <w:left w:type="dxa" w:w="120"/>
              <w:bottom w:type="dxa" w:w="90"/>
              <w:right w:type="dxa" w:w="120"/>
            </w:tcMar>
            <w:vAlign w:val="center"/>
          </w:tcPr>
          <w:p>
            <w:pPr>
              <w:spacing w:after="40"/>
              <w:jc w:val="left"/>
            </w:pPr>
            <w:r>
              <w:rPr>
                <w:b w:val="false"/>
                <w:bCs w:val="false"/>
                <w:sz w:val="20"/>
                <w:szCs w:val="20"/>
              </w:rPr>
              <w:t xml:space="preserve">templates/index.html, static/js/app.js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Visual Skin Analysis</w:t>
            </w:r>
          </w:p>
        </w:tc>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app.py, model_helper.py</w:t>
            </w:r>
          </w:p>
        </w:tc>
        <w:tc>
          <w:tcPr>
            <w:tcW w:type="dxa" w:w="2950"/>
            <w:tcMar>
              <w:top w:type="dxa" w:w="90"/>
              <w:left w:type="dxa" w:w="120"/>
              <w:bottom w:type="dxa" w:w="90"/>
              <w:right w:type="dxa" w:w="120"/>
            </w:tcMar>
            <w:vAlign w:val="center"/>
          </w:tcPr>
          <w:p>
            <w:pPr>
              <w:spacing w:after="40"/>
              <w:jc w:val="left"/>
            </w:pPr>
            <w:r>
              <w:rPr>
                <w:b w:val="false"/>
                <w:bCs w:val="false"/>
                <w:sz w:val="20"/>
                <w:szCs w:val="20"/>
              </w:rPr>
              <w:t xml:space="preserve">templates/index.html, static/js/app.js, static/assets/sample_images/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Voice Assistance (STT/TTS)</w:t>
            </w:r>
          </w:p>
        </w:tc>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N/A (browser-native Web Speech API)</w:t>
            </w:r>
          </w:p>
        </w:tc>
        <w:tc>
          <w:tcPr>
            <w:tcW w:type="dxa" w:w="2950"/>
            <w:tcMar>
              <w:top w:type="dxa" w:w="90"/>
              <w:left w:type="dxa" w:w="120"/>
              <w:bottom w:type="dxa" w:w="90"/>
              <w:right w:type="dxa" w:w="120"/>
            </w:tcMar>
            <w:vAlign w:val="center"/>
          </w:tcPr>
          <w:p>
            <w:pPr>
              <w:spacing w:after="40"/>
              <w:jc w:val="left"/>
            </w:pPr>
            <w:r>
              <w:rPr>
                <w:b w:val="false"/>
                <w:bCs w:val="false"/>
                <w:sz w:val="20"/>
                <w:szCs w:val="20"/>
              </w:rPr>
              <w:t xml:space="preserve">static/js/app.js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Interactive Telemetry Dashboard</w:t>
            </w:r>
          </w:p>
        </w:tc>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N/A (client-rendered from API response)</w:t>
            </w:r>
          </w:p>
        </w:tc>
        <w:tc>
          <w:tcPr>
            <w:tcW w:type="dxa" w:w="2950"/>
            <w:tcMar>
              <w:top w:type="dxa" w:w="90"/>
              <w:left w:type="dxa" w:w="120"/>
              <w:bottom w:type="dxa" w:w="90"/>
              <w:right w:type="dxa" w:w="120"/>
            </w:tcMar>
            <w:vAlign w:val="center"/>
          </w:tcPr>
          <w:p>
            <w:pPr>
              <w:spacing w:after="40"/>
              <w:jc w:val="left"/>
            </w:pPr>
            <w:r>
              <w:rPr>
                <w:b w:val="false"/>
                <w:bCs w:val="false"/>
                <w:sz w:val="20"/>
                <w:szCs w:val="20"/>
              </w:rPr>
              <w:t xml:space="preserve">static/js/app.js, static/css/style.css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Model Training Pipeline</w:t>
            </w:r>
          </w:p>
        </w:tc>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train_models.py</w:t>
            </w:r>
          </w:p>
        </w:tc>
        <w:tc>
          <w:tcPr>
            <w:tcW w:type="dxa" w:w="2950"/>
            <w:tcMar>
              <w:top w:type="dxa" w:w="90"/>
              <w:left w:type="dxa" w:w="120"/>
              <w:bottom w:type="dxa" w:w="90"/>
              <w:right w:type="dxa" w:w="120"/>
            </w:tcMar>
            <w:vAlign w:val="center"/>
          </w:tcPr>
          <w:p>
            <w:pPr>
              <w:spacing w:after="40"/>
              <w:jc w:val="left"/>
            </w:pPr>
            <w:r>
              <w:rPr>
                <w:b w:val="false"/>
                <w:bCs w:val="false"/>
                <w:sz w:val="20"/>
                <w:szCs w:val="20"/>
              </w:rPr>
              <w:t xml:space="preserve">N/A</w:t>
            </w:r>
          </w:p>
        </w:tc>
      </w:tr>
    </w:tbl>
    <w:p>
      <w:pPr>
        <w:pStyle w:val="Heading1"/>
        <w:pBdr>
          <w:bottom w:val="single" w:color="2E74B5" w:sz="8" w:space="4"/>
        </w:pBdr>
        <w:spacing w:after="180" w:before="360"/>
      </w:pPr>
      <w:r>
        <w:rPr>
          <w:b/>
          <w:bCs/>
          <w:color w:val="1F3864"/>
          <w:sz w:val="30"/>
          <w:szCs w:val="30"/>
        </w:rPr>
        <w:t xml:space="preserve">7. Problem-to-Feature Traceability Matrix</w:t>
      </w:r>
    </w:p>
    <w:p>
      <w:pPr>
        <w:spacing w:after="160"/>
      </w:pPr>
      <w:r>
        <w:rPr>
          <w:sz w:val="21"/>
          <w:szCs w:val="21"/>
        </w:rPr>
        <w:t xml:space="preserve">This matrix maps each challenge identified in Section 1.1 to Aura AI’s implementation, so evaluators can verify coverage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50"/>
      </w:tblGrid>
      <w:tr>
        <w:trPr>
          <w:tblHeader/>
        </w:trPr>
        <w:tc>
          <w:tcPr>
            <w:tcW w:type="dxa" w:w="3000"/>
            <w:shd w:fill="1F3864" w:color="auto" w:val="clear"/>
            <w:tcMar>
              <w:top w:type="dxa" w:w="100"/>
              <w:left w:type="dxa" w:w="120"/>
              <w:bottom w:type="dxa" w:w="100"/>
              <w:right w:type="dxa" w:w="120"/>
            </w:tcMar>
            <w:vAlign w:val="center"/>
          </w:tcPr>
          <w:p>
            <w:pPr>
              <w:jc w:val="center"/>
            </w:pPr>
            <w:r>
              <w:rPr>
                <w:b/>
                <w:bCs/>
                <w:color w:val="FFFFFF"/>
                <w:sz w:val="21"/>
                <w:szCs w:val="21"/>
              </w:rPr>
              <w:t xml:space="preserve">Identified Challenge</w:t>
            </w:r>
          </w:p>
        </w:tc>
        <w:tc>
          <w:tcPr>
            <w:tcW w:type="dxa" w:w="4400"/>
            <w:shd w:fill="1F3864" w:color="auto" w:val="clear"/>
            <w:tcMar>
              <w:top w:type="dxa" w:w="100"/>
              <w:left w:type="dxa" w:w="120"/>
              <w:bottom w:type="dxa" w:w="100"/>
              <w:right w:type="dxa" w:w="120"/>
            </w:tcMar>
            <w:vAlign w:val="center"/>
          </w:tcPr>
          <w:p>
            <w:pPr>
              <w:jc w:val="center"/>
            </w:pPr>
            <w:r>
              <w:rPr>
                <w:b/>
                <w:bCs/>
                <w:color w:val="FFFFFF"/>
                <w:sz w:val="21"/>
                <w:szCs w:val="21"/>
              </w:rPr>
              <w:t xml:space="preserve">Aura AI Implementation</w:t>
            </w:r>
          </w:p>
        </w:tc>
        <w:tc>
          <w:tcPr>
            <w:tcW w:type="dxa" w:w="1950"/>
            <w:shd w:fill="1F3864" w:color="auto" w:val="clear"/>
            <w:tcMar>
              <w:top w:type="dxa" w:w="100"/>
              <w:left w:type="dxa" w:w="120"/>
              <w:bottom w:type="dxa" w:w="100"/>
              <w:right w:type="dxa" w:w="120"/>
            </w:tcMar>
            <w:vAlign w:val="center"/>
          </w:tcPr>
          <w:p>
            <w:pPr>
              <w:jc w:val="center"/>
            </w:pPr>
            <w:r>
              <w:rPr>
                <w:b/>
                <w:bCs/>
                <w:color w:val="FFFFFF"/>
                <w:sz w:val="21"/>
                <w:szCs w:val="21"/>
              </w:rPr>
              <w:t xml:space="preserve">Status</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Healthcare access in low/no-connectivity areas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Fully offline local ML application; zero internet required (SRS-FN-01–16)</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Implemented</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Disease symptom awareness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Rule-based NLP + Random Forest symptom classifier (SRS-FN-01–06)</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Implemented</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Visual health awareness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Pillow/NumPy feature extraction + Random Forest skin classifier (SRS-FN-07–10)</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Implemented</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Accessibility for varied literacy levels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Browser-native Speech-to-Text and Text-to-Speech voice assistance (SRS-FN-11–13)</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Implemented</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Transparent, real-time understanding of results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Interactive telemetry dashboard with confidence gauges and probability charts (SRS-FN-14–16)</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Implemented</w:t>
            </w:r>
          </w:p>
        </w:tc>
      </w:tr>
      <w:tr>
        <w:tc>
          <w:tcPr>
            <w:tcW w:type="dxa" w:w="3000"/>
            <w:tcMar>
              <w:top w:type="dxa" w:w="90"/>
              <w:left w:type="dxa" w:w="120"/>
              <w:bottom w:type="dxa" w:w="90"/>
              <w:right w:type="dxa" w:w="120"/>
            </w:tcMar>
            <w:vAlign w:val="center"/>
          </w:tcPr>
          <w:p>
            <w:pPr>
              <w:spacing w:after="40"/>
              <w:jc w:val="left"/>
            </w:pPr>
            <w:r>
              <w:rPr>
                <w:b w:val="false"/>
                <w:bCs w:val="false"/>
                <w:sz w:val="20"/>
                <w:szCs w:val="20"/>
              </w:rPr>
              <w:t xml:space="preserve">Integration with government/clinical health systems</w:t>
            </w:r>
          </w:p>
        </w:tc>
        <w:tc>
          <w:tcPr>
            <w:tcW w:type="dxa" w:w="4400"/>
            <w:tcMar>
              <w:top w:type="dxa" w:w="90"/>
              <w:left w:type="dxa" w:w="120"/>
              <w:bottom w:type="dxa" w:w="90"/>
              <w:right w:type="dxa" w:w="120"/>
            </w:tcMar>
            <w:vAlign w:val="center"/>
          </w:tcPr>
          <w:p>
            <w:pPr>
              <w:spacing w:after="40"/>
              <w:jc w:val="left"/>
            </w:pPr>
            <w:r>
              <w:rPr>
                <w:b w:val="false"/>
                <w:bCs w:val="false"/>
                <w:sz w:val="20"/>
                <w:szCs w:val="20"/>
              </w:rPr>
              <w:t xml:space="preserve">Out of current scope; local-first architecture leaves room for a future opportunistic sync module</w:t>
            </w:r>
          </w:p>
        </w:tc>
        <w:tc>
          <w:tcPr>
            <w:tcW w:type="dxa" w:w="1950"/>
            <w:tcMar>
              <w:top w:type="dxa" w:w="90"/>
              <w:left w:type="dxa" w:w="120"/>
              <w:bottom w:type="dxa" w:w="90"/>
              <w:right w:type="dxa" w:w="120"/>
            </w:tcMar>
            <w:vAlign w:val="center"/>
          </w:tcPr>
          <w:p>
            <w:pPr>
              <w:spacing w:after="40"/>
              <w:jc w:val="left"/>
            </w:pPr>
            <w:r>
              <w:rPr>
                <w:b w:val="false"/>
                <w:bCs w:val="false"/>
                <w:sz w:val="20"/>
                <w:szCs w:val="20"/>
              </w:rPr>
              <w:t xml:space="preserve">Planned — Future Scope</w:t>
            </w:r>
          </w:p>
        </w:tc>
      </w:tr>
    </w:tbl>
    <w:p>
      <w:pPr>
        <w:pStyle w:val="Heading1"/>
        <w:pageBreakBefore/>
        <w:pBdr>
          <w:bottom w:val="single" w:color="2E74B5" w:sz="8" w:space="4"/>
        </w:pBdr>
        <w:spacing w:after="180" w:before="360"/>
      </w:pPr>
      <w:r>
        <w:rPr>
          <w:b/>
          <w:bCs/>
          <w:color w:val="1F3864"/>
          <w:sz w:val="30"/>
          <w:szCs w:val="30"/>
        </w:rPr>
        <w:t xml:space="preserve">8. Appendix</w:t>
      </w:r>
    </w:p>
    <w:p>
      <w:pPr>
        <w:pStyle w:val="Heading2"/>
        <w:spacing w:after="140" w:before="260"/>
      </w:pPr>
      <w:r>
        <w:rPr>
          <w:b/>
          <w:bCs/>
          <w:color w:val="2E74B5"/>
          <w:sz w:val="25"/>
          <w:szCs w:val="25"/>
        </w:rPr>
        <w:t xml:space="preserve">8.1 Future Enhancements — Requirement Implications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100"/>
              <w:left w:type="dxa" w:w="120"/>
              <w:bottom w:type="dxa" w:w="100"/>
              <w:right w:type="dxa" w:w="120"/>
            </w:tcMar>
            <w:vAlign w:val="center"/>
          </w:tcPr>
          <w:p>
            <w:pPr>
              <w:jc w:val="center"/>
            </w:pPr>
            <w:r>
              <w:rPr>
                <w:b/>
                <w:bCs/>
                <w:color w:val="FFFFFF"/>
                <w:sz w:val="21"/>
                <w:szCs w:val="21"/>
              </w:rPr>
              <w:t xml:space="preserve">Enhancement</w:t>
            </w:r>
          </w:p>
        </w:tc>
        <w:tc>
          <w:tcPr>
            <w:tcW w:type="dxa" w:w="6150"/>
            <w:shd w:fill="1F3864" w:color="auto" w:val="clear"/>
            <w:tcMar>
              <w:top w:type="dxa" w:w="100"/>
              <w:left w:type="dxa" w:w="120"/>
              <w:bottom w:type="dxa" w:w="100"/>
              <w:right w:type="dxa" w:w="120"/>
            </w:tcMar>
            <w:vAlign w:val="center"/>
          </w:tcPr>
          <w:p>
            <w:pPr>
              <w:jc w:val="center"/>
            </w:pPr>
            <w:r>
              <w:rPr>
                <w:b/>
                <w:bCs/>
                <w:color w:val="FFFFFF"/>
                <w:sz w:val="21"/>
                <w:szCs w:val="21"/>
              </w:rPr>
              <w:t xml:space="preserve">Requirement Implication</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Multilingual symptom matching</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functional requirement group extending SRS-FN-01–02 with a language-selection input and localized symptom index.</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Medication reminder module</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functional requirement group for CRUD scheduling and alarm notifications, similar to comparable offline health assistants.</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Vitals logging &amp; health-score dashboard</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functional requirement group for temperature/SpO₂ logging and a computed safety score.</w:t>
            </w:r>
          </w:p>
        </w:tc>
      </w:tr>
      <w:tr>
        <w:tc>
          <w:tcPr>
            <w:tcW w:type="dxa" w:w="3200"/>
            <w:tcMar>
              <w:top w:type="dxa" w:w="90"/>
              <w:left w:type="dxa" w:w="120"/>
              <w:bottom w:type="dxa" w:w="90"/>
              <w:right w:type="dxa" w:w="120"/>
            </w:tcMar>
            <w:vAlign w:val="center"/>
          </w:tcPr>
          <w:p>
            <w:pPr>
              <w:spacing w:after="40"/>
              <w:jc w:val="left"/>
            </w:pPr>
            <w:r>
              <w:rPr>
                <w:b w:val="false"/>
                <w:bCs w:val="false"/>
                <w:sz w:val="20"/>
                <w:szCs w:val="20"/>
              </w:rPr>
              <w:t xml:space="preserve">Mobile application packaging</w:t>
            </w:r>
          </w:p>
        </w:tc>
        <w:tc>
          <w:tcPr>
            <w:tcW w:type="dxa" w:w="6150"/>
            <w:tcMar>
              <w:top w:type="dxa" w:w="90"/>
              <w:left w:type="dxa" w:w="120"/>
              <w:bottom w:type="dxa" w:w="90"/>
              <w:right w:type="dxa" w:w="120"/>
            </w:tcMar>
            <w:vAlign w:val="center"/>
          </w:tcPr>
          <w:p>
            <w:pPr>
              <w:spacing w:after="40"/>
              <w:jc w:val="left"/>
            </w:pPr>
            <w:r>
              <w:rPr>
                <w:b w:val="false"/>
                <w:bCs w:val="false"/>
                <w:sz w:val="20"/>
                <w:szCs w:val="20"/>
              </w:rPr>
              <w:t xml:space="preserve">New non-functional (portability) requirement covering Android/iOS builds of the same offline inference pipeline.</w:t>
            </w:r>
          </w:p>
        </w:tc>
      </w:tr>
    </w:tbl>
    <w:p>
      <w:pPr>
        <w:pStyle w:val="Heading2"/>
        <w:spacing w:after="140" w:before="260"/>
      </w:pPr>
      <w:r>
        <w:rPr>
          <w:b/>
          <w:bCs/>
          <w:color w:val="2E74B5"/>
          <w:sz w:val="25"/>
          <w:szCs w:val="25"/>
        </w:rPr>
        <w:t xml:space="preserve">8.2 Document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50"/>
      </w:tblGrid>
      <w:tr>
        <w:trPr>
          <w:tblHeader/>
        </w:trPr>
        <w:tc>
          <w:tcPr>
            <w:tcW w:type="dxa" w:w="1400"/>
            <w:shd w:fill="1F3864" w:color="auto" w:val="clear"/>
            <w:tcMar>
              <w:top w:type="dxa" w:w="100"/>
              <w:left w:type="dxa" w:w="120"/>
              <w:bottom w:type="dxa" w:w="100"/>
              <w:right w:type="dxa" w:w="120"/>
            </w:tcMar>
            <w:vAlign w:val="center"/>
          </w:tcPr>
          <w:p>
            <w:pPr>
              <w:jc w:val="center"/>
            </w:pPr>
            <w:r>
              <w:rPr>
                <w:b/>
                <w:bCs/>
                <w:color w:val="FFFFFF"/>
                <w:sz w:val="21"/>
                <w:szCs w:val="21"/>
              </w:rPr>
              <w:t xml:space="preserve">Version</w:t>
            </w:r>
          </w:p>
        </w:tc>
        <w:tc>
          <w:tcPr>
            <w:tcW w:type="dxa" w:w="2200"/>
            <w:shd w:fill="1F3864" w:color="auto" w:val="clear"/>
            <w:tcMar>
              <w:top w:type="dxa" w:w="100"/>
              <w:left w:type="dxa" w:w="120"/>
              <w:bottom w:type="dxa" w:w="100"/>
              <w:right w:type="dxa" w:w="120"/>
            </w:tcMar>
            <w:vAlign w:val="center"/>
          </w:tcPr>
          <w:p>
            <w:pPr>
              <w:jc w:val="center"/>
            </w:pPr>
            <w:r>
              <w:rPr>
                <w:b/>
                <w:bCs/>
                <w:color w:val="FFFFFF"/>
                <w:sz w:val="21"/>
                <w:szCs w:val="21"/>
              </w:rPr>
              <w:t xml:space="preserve">Date</w:t>
            </w:r>
          </w:p>
        </w:tc>
        <w:tc>
          <w:tcPr>
            <w:tcW w:type="dxa" w:w="5750"/>
            <w:shd w:fill="1F3864" w:color="auto" w:val="clear"/>
            <w:tcMar>
              <w:top w:type="dxa" w:w="100"/>
              <w:left w:type="dxa" w:w="120"/>
              <w:bottom w:type="dxa" w:w="100"/>
              <w:right w:type="dxa" w:w="120"/>
            </w:tcMar>
            <w:vAlign w:val="center"/>
          </w:tcPr>
          <w:p>
            <w:pPr>
              <w:jc w:val="center"/>
            </w:pPr>
            <w:r>
              <w:rPr>
                <w:b/>
                <w:bCs/>
                <w:color w:val="FFFFFF"/>
                <w:sz w:val="21"/>
                <w:szCs w:val="21"/>
              </w:rPr>
              <w:t xml:space="preserve">Description</w:t>
            </w:r>
          </w:p>
        </w:tc>
      </w:tr>
      <w:tr>
        <w:tc>
          <w:tcPr>
            <w:tcW w:type="dxa" w:w="1400"/>
            <w:tcMar>
              <w:top w:type="dxa" w:w="90"/>
              <w:left w:type="dxa" w:w="120"/>
              <w:bottom w:type="dxa" w:w="90"/>
              <w:right w:type="dxa" w:w="120"/>
            </w:tcMar>
            <w:vAlign w:val="center"/>
          </w:tcPr>
          <w:p>
            <w:pPr>
              <w:spacing w:after="40"/>
              <w:jc w:val="left"/>
            </w:pPr>
            <w:r>
              <w:rPr>
                <w:b w:val="false"/>
                <w:bCs w:val="false"/>
                <w:sz w:val="20"/>
                <w:szCs w:val="20"/>
              </w:rPr>
              <w:t xml:space="preserve">1.0</w:t>
            </w:r>
          </w:p>
        </w:tc>
        <w:tc>
          <w:tcPr>
            <w:tcW w:type="dxa" w:w="2200"/>
            <w:tcMar>
              <w:top w:type="dxa" w:w="90"/>
              <w:left w:type="dxa" w:w="120"/>
              <w:bottom w:type="dxa" w:w="90"/>
              <w:right w:type="dxa" w:w="120"/>
            </w:tcMar>
            <w:vAlign w:val="center"/>
          </w:tcPr>
          <w:p>
            <w:pPr>
              <w:spacing w:after="40"/>
              <w:jc w:val="left"/>
            </w:pPr>
            <w:r>
              <w:rPr>
                <w:b w:val="false"/>
                <w:bCs w:val="false"/>
                <w:sz w:val="20"/>
                <w:szCs w:val="20"/>
              </w:rPr>
              <w:t xml:space="preserve">5 August 2026</w:t>
            </w:r>
          </w:p>
        </w:tc>
        <w:tc>
          <w:tcPr>
            <w:tcW w:type="dxa" w:w="5750"/>
            <w:tcMar>
              <w:top w:type="dxa" w:w="90"/>
              <w:left w:type="dxa" w:w="120"/>
              <w:bottom w:type="dxa" w:w="90"/>
              <w:right w:type="dxa" w:w="120"/>
            </w:tcMar>
            <w:vAlign w:val="center"/>
          </w:tcPr>
          <w:p>
            <w:pPr>
              <w:spacing w:after="40"/>
              <w:jc w:val="left"/>
            </w:pPr>
            <w:r>
              <w:rPr>
                <w:b w:val="false"/>
                <w:bCs w:val="false"/>
                <w:sz w:val="20"/>
                <w:szCs w:val="20"/>
              </w:rPr>
              <w:t xml:space="preserve">Initial Software Requirements Specification for Aura AI.</w:t>
            </w:r>
          </w:p>
        </w:tc>
      </w:tr>
    </w:tbl>
    <w:p>
      <w:pPr>
        <w:spacing w:before="400"/>
      </w:pPr>
    </w:p>
    <w:p>
      <w:pPr>
        <w:spacing w:after="160"/>
        <w:jc w:val="center"/>
      </w:pPr>
      <w:r>
        <w:rPr>
          <w:sz w:val="21"/>
          <w:szCs w:val="21"/>
        </w:rPr>
        <w:t xml:space="preserve">Document Info | Project: Aura AI — AI-Driven Public Health Chatbot (Offline Disease Awareness) | Version: 1.0 | Date: 5 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Aura AI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2026-08-18T10:01:44.641Z</dcterms:created>
  <dcterms:modified xsi:type="dcterms:W3CDTF">2026-08-18T10:01:44.656Z</dcterms:modified>
</cp:coreProperties>
</file>

<file path=docProps/custom.xml><?xml version="1.0" encoding="utf-8"?>
<Properties xmlns="http://schemas.openxmlformats.org/officeDocument/2006/custom-properties" xmlns:vt="http://schemas.openxmlformats.org/officeDocument/2006/docPropsVTypes"/>
</file>