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rPr>
          <w:b/>
          <w:bCs/>
          <w:color w:val="1F3864"/>
          <w:spacing w:val="40"/>
          <w:sz w:val="32"/>
          <w:szCs w:val="32"/>
        </w:rPr>
        <w:t xml:space="preserve">GEMINUS</w:t>
      </w:r>
    </w:p>
    <w:p>
      <w:pPr>
        <w:spacing w:after="200"/>
        <w:jc w:val="center"/>
      </w:pPr>
      <w:r>
        <w:rPr>
          <w:b/>
          <w:bCs/>
          <w:color w:val="1F3864"/>
          <w:sz w:val="56"/>
          <w:szCs w:val="56"/>
        </w:rPr>
        <w:t xml:space="preserve">3D Viewer Loading Performance</w:t>
      </w:r>
    </w:p>
    <w:p>
      <w:pPr>
        <w:spacing w:after="1000"/>
        <w:jc w:val="center"/>
      </w:pPr>
      <w:r>
        <w:rPr>
          <w:i/>
          <w:iCs/>
          <w:color w:val="44546A"/>
          <w:sz w:val="30"/>
          <w:szCs w:val="30"/>
        </w:rPr>
        <w:t xml:space="preserve">Architecture Reference — Native xeokit Viewer</w:t>
      </w:r>
    </w:p>
    <w:p>
      <w:pPr>
        <w:spacing w:after="100"/>
        <w:jc w:val="center"/>
      </w:pPr>
      <w:r>
        <w:rPr>
          <w:color w:val="595959"/>
          <w:sz w:val="22"/>
          <w:szCs w:val="22"/>
        </w:rPr>
        <w:t xml:space="preserve">Internal technical documentation</w:t>
      </w:r>
    </w:p>
    <w:p>
      <w:pPr>
        <w:spacing w:after="100"/>
        <w:jc w:val="center"/>
      </w:pPr>
      <w:r>
        <w:rPr>
          <w:color w:val="595959"/>
          <w:sz w:val="22"/>
          <w:szCs w:val="22"/>
        </w:rPr>
        <w:t xml:space="preserve">13 August 2026</w:t>
      </w:r>
    </w:p>
    <w:p>
      <w:pPr>
        <w:jc w:val="center"/>
      </w:pPr>
      <w:r>
        <w:rPr>
          <w:rFonts w:ascii="Consolas" w:cs="Consolas" w:eastAsia="Consolas" w:hAnsi="Consolas"/>
          <w:color w:val="8C9BAB"/>
          <w:sz w:val="18"/>
          <w:szCs w:val="18"/>
        </w:rPr>
        <w:t xml:space="preserve">docs/viewer-loading-performance.md</w:t>
      </w:r>
    </w:p>
    <w:p>
      <w:r>
        <w:br w:type="page"/>
      </w:r>
    </w:p>
    <w:p>
      <w:pPr>
        <w:pStyle w:val="Heading1"/>
        <w:spacing w:after="200"/>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pacing w:after="240"/>
      </w:pPr>
      <w:r>
        <w:rPr>
          <w:b/>
          <w:bCs/>
          <w:color w:val="1F3864"/>
          <w:sz w:val="24"/>
          <w:szCs w:val="24"/>
        </w:rPr>
        <w:t xml:space="preserve">3D Viewer Loading Performance — Architecture Reference</w:t>
      </w:r>
    </w:p>
    <w:p>
      <w:pPr>
        <w:spacing w:after="160" w:line="288"/>
      </w:pPr>
      <w:r>
        <w:t xml:space="preserve">This document describes how the </w:t>
      </w:r>
      <w:r>
        <w:rPr>
          <w:b/>
          <w:bCs/>
        </w:rPr>
        <w:t xml:space="preserve">native xeokit 3D viewer</w:t>
      </w:r>
      <w:r>
        <w:t xml:space="preserve"> (</w:t>
      </w:r>
      <w:r>
        <w:rPr>
          <w:rFonts w:ascii="Consolas" w:cs="Consolas" w:eastAsia="Consolas" w:hAnsi="Consolas"/>
          <w:color w:val="9C2146"/>
          <w:sz w:val="20"/>
          <w:szCs w:val="20"/>
        </w:rPr>
        <w:t xml:space="preserve">NativeXeokitViewer</w:t>
      </w:r>
      <w:r>
        <w:t xml:space="preserve"> + its supporting hooks) is tuned for fast, progressive loading of large BIM/XKT models. It's written to be used as a baseline when comparing loading behaviour against the other viewer surfaces in the Geminus stack (the vendor Geminus Plus Vue viewer, and the FM Access/Tessel iframe embed — see the comparison table at the end).</w:t>
      </w:r>
    </w:p>
    <w:p>
      <w:pPr>
        <w:pStyle w:val="Heading1"/>
        <w:spacing w:after="200" w:before="360"/>
      </w:pPr>
      <w:r>
        <w:t xml:space="preserve">1. Where this lives</w:t>
      </w:r>
    </w:p>
    <w:tbl>
      <w:tblPr>
        <w:tblW w:type="dxa" w:w="9026"/>
        <w:tblBorders>
          <w:top w:val="single" w:color="D0D5DD" w:sz="4"/>
          <w:left w:val="single" w:color="D0D5DD" w:sz="4"/>
          <w:bottom w:val="single" w:color="D0D5DD" w:sz="4"/>
          <w:right w:val="single" w:color="D0D5DD" w:sz="4"/>
          <w:insideH w:val="none" w:color="FFFFFF" w:sz="0"/>
          <w:insideV w:val="none" w:color="FFFFFF" w:sz="0"/>
        </w:tblBorders>
      </w:tblPr>
      <w:tblGrid>
        <w:gridCol w:w="9026"/>
      </w:tblGrid>
      <w:tr>
        <w:tc>
          <w:tcPr>
            <w:tcW w:type="dxa" w:w="9026"/>
            <w:shd w:fill="F5F6F8" w:val="clear"/>
            <w:tcMar>
              <w:top w:type="dxa" w:w="160"/>
              <w:left w:type="dxa" w:w="200"/>
              <w:bottom w:type="dxa" w:w="160"/>
              <w:right w:type="dxa" w:w="200"/>
            </w:tcMar>
          </w:tcPr>
          <w:p>
            <w:pPr>
              <w:spacing w:after="20" w:line="240"/>
            </w:pPr>
            <w:r>
              <w:rPr>
                <w:rFonts w:ascii="Consolas" w:cs="Consolas" w:eastAsia="Consolas" w:hAnsi="Consolas"/>
                <w:color w:val="2B2B2B"/>
                <w:sz w:val="18"/>
                <w:szCs w:val="18"/>
              </w:rPr>
              <w:t xml:space="preserve">src/hooks/useXeokitInstance.ts        — SDK load, Viewer instance, camera, nav, plugins</w:t>
            </w:r>
          </w:p>
          <w:p>
            <w:pPr>
              <w:spacing w:after="20" w:line="240"/>
            </w:pPr>
            <w:r>
              <w:rPr>
                <w:rFonts w:ascii="Consolas" w:cs="Consolas" w:eastAsia="Consolas" w:hAnsi="Consolas"/>
                <w:color w:val="2B2B2B"/>
                <w:sz w:val="18"/>
                <w:szCs w:val="18"/>
              </w:rPr>
              <w:t xml:space="preserve">src/hooks/useModelLoader.ts           — model discovery, 4-tier cache pipeline, progressive loading</w:t>
            </w:r>
          </w:p>
          <w:p>
            <w:pPr>
              <w:spacing w:after="20" w:line="240"/>
            </w:pPr>
            <w:r>
              <w:rPr>
                <w:rFonts w:ascii="Consolas" w:cs="Consolas" w:eastAsia="Consolas" w:hAnsi="Consolas"/>
                <w:color w:val="2B2B2B"/>
                <w:sz w:val="18"/>
                <w:szCs w:val="18"/>
              </w:rPr>
              <w:t xml:space="preserve">src/hooks/useXktPreload.ts            — background preload while browsing (before viewer opens)</w:t>
            </w:r>
          </w:p>
          <w:p>
            <w:pPr>
              <w:spacing w:after="20" w:line="240"/>
            </w:pPr>
            <w:r>
              <w:rPr>
                <w:rFonts w:ascii="Consolas" w:cs="Consolas" w:eastAsia="Consolas" w:hAnsi="Consolas"/>
                <w:color w:val="2B2B2B"/>
                <w:sz w:val="18"/>
                <w:szCs w:val="18"/>
              </w:rPr>
              <w:t xml:space="preserve">src/hooks/useFloorPriorityLoading.ts  — per-storey tiling / floor-priority visibility</w:t>
            </w:r>
          </w:p>
          <w:p>
            <w:pPr>
              <w:spacing w:after="20" w:line="240"/>
            </w:pPr>
            <w:r>
              <w:rPr>
                <w:rFonts w:ascii="Consolas" w:cs="Consolas" w:eastAsia="Consolas" w:hAnsi="Consolas"/>
                <w:color w:val="2B2B2B"/>
                <w:sz w:val="18"/>
                <w:szCs w:val="18"/>
              </w:rPr>
              <w:t xml:space="preserve">src/services/xkt-idb-cache.ts         — IndexedDB disk cache (persists across reloads)</w:t>
            </w:r>
          </w:p>
          <w:p>
            <w:pPr>
              <w:spacing w:after="20" w:line="240"/>
            </w:pPr>
            <w:r>
              <w:rPr>
                <w:rFonts w:ascii="Consolas" w:cs="Consolas" w:eastAsia="Consolas" w:hAnsi="Consolas"/>
                <w:color w:val="2B2B2B"/>
                <w:sz w:val="18"/>
                <w:szCs w:val="18"/>
              </w:rPr>
              <w:t xml:space="preserve">src/services/xkt-cache-service.ts     — Supabase-backed "cache-on-load" for XKT binaries</w:t>
            </w:r>
          </w:p>
          <w:p>
            <w:pPr>
              <w:spacing w:after="20" w:line="240"/>
            </w:pPr>
            <w:r>
              <w:rPr>
                <w:rFonts w:ascii="Consolas" w:cs="Consolas" w:eastAsia="Consolas" w:hAnsi="Consolas"/>
                <w:color w:val="2B2B2B"/>
                <w:sz w:val="18"/>
                <w:szCs w:val="18"/>
              </w:rPr>
              <w:t xml:space="preserve">src/components/viewer/NativeXeokitViewer.tsx — orchestrates the above into one component</w:t>
            </w:r>
          </w:p>
        </w:tc>
      </w:tr>
    </w:tbl>
    <w:p>
      <w:pPr>
        <w:spacing w:after="160"/>
      </w:pPr>
    </w:p>
    <w:p>
      <w:pPr>
        <w:spacing w:after="160" w:line="288"/>
      </w:pPr>
      <w:r>
        <w:t xml:space="preserve">The vendored engine is </w:t>
      </w:r>
      <w:r>
        <w:rPr>
          <w:rFonts w:ascii="Consolas" w:cs="Consolas" w:eastAsia="Consolas" w:hAnsi="Consolas"/>
          <w:color w:val="9C2146"/>
          <w:sz w:val="20"/>
          <w:szCs w:val="20"/>
        </w:rPr>
        <w:t xml:space="preserve">public/lib/xeokit/xeokit-sdk.es.js</w:t>
      </w:r>
      <w:r>
        <w:t xml:space="preserve"> (xeokit-sdk </w:t>
      </w:r>
      <w:r>
        <w:rPr>
          <w:b/>
          <w:bCs/>
        </w:rPr>
        <w:t xml:space="preserve">v2.6.112</w:t>
      </w:r>
      <w:r>
        <w:t xml:space="preserve">, currently a straight upstream version bump from 2.6.107 — no local performance patches to the renderer itself). All the performance work described below is in </w:t>
      </w:r>
      <w:r>
        <w:rPr>
          <w:b/>
          <w:bCs/>
        </w:rPr>
        <w:t xml:space="preserve">our application code</w:t>
      </w:r>
      <w:r>
        <w:t xml:space="preserve">, not in a modified engine.</w:t>
      </w:r>
    </w:p>
    <w:p>
      <w:pPr>
        <w:pStyle w:val="Heading1"/>
        <w:spacing w:after="200" w:before="360"/>
      </w:pPr>
      <w:r>
        <w:t xml:space="preserve">2. SDK &amp; Viewer bootstrap (useXeokitInstance)</w:t>
      </w:r>
    </w:p>
    <w:tbl>
      <w:tblPr>
        <w:tblW w:type="dxa" w:w="9026"/>
        <w:tblBorders>
          <w:top w:val="single" w:color="D0D5DD" w:sz="4"/>
          <w:left w:val="single" w:color="D0D5DD" w:sz="4"/>
          <w:bottom w:val="single" w:color="D0D5DD" w:sz="4"/>
          <w:right w:val="single" w:color="D0D5DD" w:sz="4"/>
          <w:insideH w:val="single" w:color="D0D5DD" w:sz="4"/>
          <w:insideV w:val="single" w:color="D0D5DD" w:sz="4"/>
        </w:tblBorders>
      </w:tblPr>
      <w:tblGrid>
        <w:gridCol w:w="1805"/>
        <w:gridCol w:w="4062"/>
        <w:gridCol w:w="3159"/>
      </w:tblGrid>
      <w:tr>
        <w:trPr>
          <w:tblHeader/>
        </w:trPr>
        <w:tc>
          <w:tcPr>
            <w:tcW w:type="dxa" w:w="1805"/>
            <w:shd w:fill="2F5496" w:val="clear"/>
            <w:tcMar>
              <w:top w:type="dxa" w:w="100"/>
              <w:left w:type="dxa" w:w="120"/>
              <w:bottom w:type="dxa" w:w="100"/>
              <w:right w:type="dxa" w:w="120"/>
            </w:tcMar>
            <w:vAlign w:val="center"/>
          </w:tcPr>
          <w:p>
            <w:pPr>
              <w:spacing w:after="0"/>
            </w:pPr>
            <w:r>
              <w:rPr>
                <w:b/>
                <w:bCs/>
                <w:color w:val="FFFFFF"/>
                <w:sz w:val="20"/>
                <w:szCs w:val="20"/>
              </w:rPr>
              <w:t xml:space="preserve">Mechanism</w:t>
            </w:r>
          </w:p>
        </w:tc>
        <w:tc>
          <w:tcPr>
            <w:tcW w:type="dxa" w:w="4062"/>
            <w:shd w:fill="2F5496" w:val="clear"/>
            <w:tcMar>
              <w:top w:type="dxa" w:w="100"/>
              <w:left w:type="dxa" w:w="120"/>
              <w:bottom w:type="dxa" w:w="100"/>
              <w:right w:type="dxa" w:w="120"/>
            </w:tcMar>
            <w:vAlign w:val="center"/>
          </w:tcPr>
          <w:p>
            <w:pPr>
              <w:spacing w:after="0"/>
            </w:pPr>
            <w:r>
              <w:rPr>
                <w:b/>
                <w:bCs/>
                <w:color w:val="FFFFFF"/>
                <w:sz w:val="20"/>
                <w:szCs w:val="20"/>
              </w:rPr>
              <w:t xml:space="preserve">Detail</w:t>
            </w:r>
          </w:p>
        </w:tc>
        <w:tc>
          <w:tcPr>
            <w:tcW w:type="dxa" w:w="3159"/>
            <w:shd w:fill="2F5496" w:val="clear"/>
            <w:tcMar>
              <w:top w:type="dxa" w:w="100"/>
              <w:left w:type="dxa" w:w="120"/>
              <w:bottom w:type="dxa" w:w="100"/>
              <w:right w:type="dxa" w:w="120"/>
            </w:tcMar>
            <w:vAlign w:val="center"/>
          </w:tcPr>
          <w:p>
            <w:pPr>
              <w:spacing w:after="0"/>
            </w:pPr>
            <w:r>
              <w:rPr>
                <w:b/>
                <w:bCs/>
                <w:color w:val="FFFFFF"/>
                <w:sz w:val="20"/>
                <w:szCs w:val="20"/>
              </w:rPr>
              <w:t xml:space="preserve">Why</w:t>
            </w:r>
          </w:p>
        </w:tc>
      </w:tr>
      <w:tr>
        <w:tc>
          <w:tcPr>
            <w:tcW w:type="dxa" w:w="1805"/>
            <w:shd w:fill="FFFFFF" w:val="clear"/>
            <w:tcMar>
              <w:top w:type="dxa" w:w="100"/>
              <w:left w:type="dxa" w:w="120"/>
              <w:bottom w:type="dxa" w:w="100"/>
              <w:right w:type="dxa" w:w="120"/>
            </w:tcMar>
            <w:vAlign w:val="center"/>
          </w:tcPr>
          <w:p>
            <w:pPr>
              <w:spacing w:after="0" w:line="260"/>
            </w:pPr>
            <w:r>
              <w:rPr>
                <w:sz w:val="19"/>
                <w:szCs w:val="19"/>
              </w:rPr>
              <w:t xml:space="preserve">SDK caching</w:t>
            </w:r>
          </w:p>
        </w:tc>
        <w:tc>
          <w:tcPr>
            <w:tcW w:type="dxa" w:w="4062"/>
            <w:shd w:fill="FFFFFF" w:val="clear"/>
            <w:tcMar>
              <w:top w:type="dxa" w:w="100"/>
              <w:left w:type="dxa" w:w="120"/>
              <w:bottom w:type="dxa" w:w="100"/>
              <w:right w:type="dxa" w:w="120"/>
            </w:tcMar>
            <w:vAlign w:val="center"/>
          </w:tcPr>
          <w:p>
            <w:pPr>
              <w:spacing w:after="0" w:line="260"/>
            </w:pPr>
            <w:r>
              <w:rPr>
                <w:sz w:val="19"/>
                <w:szCs w:val="19"/>
              </w:rPr>
              <w:t xml:space="preserve">First load: </w:t>
            </w:r>
            <w:r>
              <w:rPr>
                <w:rFonts w:ascii="Consolas" w:cs="Consolas" w:eastAsia="Consolas" w:hAnsi="Consolas"/>
                <w:color w:val="9C2146"/>
                <w:sz w:val="19"/>
                <w:szCs w:val="19"/>
              </w:rPr>
              <w:t xml:space="preserve">fetch</w:t>
            </w:r>
            <w:r>
              <w:rPr>
                <w:sz w:val="19"/>
                <w:szCs w:val="19"/>
              </w:rPr>
              <w:t xml:space="preserve"> → </w:t>
            </w:r>
            <w:r>
              <w:rPr>
                <w:rFonts w:ascii="Consolas" w:cs="Consolas" w:eastAsia="Consolas" w:hAnsi="Consolas"/>
                <w:color w:val="9C2146"/>
                <w:sz w:val="19"/>
                <w:szCs w:val="19"/>
              </w:rPr>
              <w:t xml:space="preserve">Blob</w:t>
            </w:r>
            <w:r>
              <w:rPr>
                <w:sz w:val="19"/>
                <w:szCs w:val="19"/>
              </w:rPr>
              <w:t xml:space="preserve"> → </w:t>
            </w:r>
            <w:r>
              <w:rPr>
                <w:rFonts w:ascii="Consolas" w:cs="Consolas" w:eastAsia="Consolas" w:hAnsi="Consolas"/>
                <w:color w:val="9C2146"/>
                <w:sz w:val="19"/>
                <w:szCs w:val="19"/>
              </w:rPr>
              <w:t xml:space="preserve">URL.createObjectURL</w:t>
            </w:r>
            <w:r>
              <w:rPr>
                <w:sz w:val="19"/>
                <w:szCs w:val="19"/>
              </w:rPr>
              <w:t xml:space="preserve"> → dynamic </w:t>
            </w:r>
            <w:r>
              <w:rPr>
                <w:rFonts w:ascii="Consolas" w:cs="Consolas" w:eastAsia="Consolas" w:hAnsi="Consolas"/>
                <w:color w:val="9C2146"/>
                <w:sz w:val="19"/>
                <w:szCs w:val="19"/>
              </w:rPr>
              <w:t xml:space="preserve">import()</w:t>
            </w:r>
            <w:r>
              <w:rPr>
                <w:sz w:val="19"/>
                <w:szCs w:val="19"/>
              </w:rPr>
              <w:t xml:space="preserve">, then cached on </w:t>
            </w:r>
            <w:r>
              <w:rPr>
                <w:rFonts w:ascii="Consolas" w:cs="Consolas" w:eastAsia="Consolas" w:hAnsi="Consolas"/>
                <w:color w:val="9C2146"/>
                <w:sz w:val="19"/>
                <w:szCs w:val="19"/>
              </w:rPr>
              <w:t xml:space="preserve">window.__xeokitSdk</w:t>
            </w:r>
            <w:r>
              <w:rPr>
                <w:sz w:val="19"/>
                <w:szCs w:val="19"/>
              </w:rPr>
              <w:t xml:space="preserve">. Every subsequent viewer instance in the session reuses the already-parsed module.</w:t>
            </w:r>
          </w:p>
        </w:tc>
        <w:tc>
          <w:tcPr>
            <w:tcW w:type="dxa" w:w="3159"/>
            <w:shd w:fill="FFFFFF" w:val="clear"/>
            <w:tcMar>
              <w:top w:type="dxa" w:w="100"/>
              <w:left w:type="dxa" w:w="120"/>
              <w:bottom w:type="dxa" w:w="100"/>
              <w:right w:type="dxa" w:w="120"/>
            </w:tcMar>
            <w:vAlign w:val="center"/>
          </w:tcPr>
          <w:p>
            <w:pPr>
              <w:spacing w:after="0" w:line="260"/>
            </w:pPr>
            <w:r>
              <w:rPr>
                <w:sz w:val="19"/>
                <w:szCs w:val="19"/>
              </w:rPr>
              <w:t xml:space="preserve">Avoids re-fetching/re-parsing a large ES module bundle every time a building/viewer is opened.</w:t>
            </w:r>
          </w:p>
        </w:tc>
      </w:tr>
      <w:tr>
        <w:tc>
          <w:tcPr>
            <w:tcW w:type="dxa" w:w="1805"/>
            <w:shd w:fill="F2F5FA" w:val="clear"/>
            <w:tcMar>
              <w:top w:type="dxa" w:w="100"/>
              <w:left w:type="dxa" w:w="120"/>
              <w:bottom w:type="dxa" w:w="100"/>
              <w:right w:type="dxa" w:w="120"/>
            </w:tcMar>
            <w:vAlign w:val="center"/>
          </w:tcPr>
          <w:p>
            <w:pPr>
              <w:spacing w:after="0" w:line="260"/>
            </w:pPr>
            <w:r>
              <w:rPr>
                <w:sz w:val="19"/>
                <w:szCs w:val="19"/>
              </w:rPr>
              <w:t xml:space="preserve">Renderer flags</w:t>
            </w:r>
          </w:p>
        </w:tc>
        <w:tc>
          <w:tcPr>
            <w:tcW w:type="dxa" w:w="4062"/>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saoEnabled: false</w:t>
            </w:r>
            <w:r>
              <w:rPr>
                <w:sz w:val="19"/>
                <w:szCs w:val="19"/>
              </w:rPr>
              <w:t xml:space="preserve">, </w:t>
            </w:r>
            <w:r>
              <w:rPr>
                <w:rFonts w:ascii="Consolas" w:cs="Consolas" w:eastAsia="Consolas" w:hAnsi="Consolas"/>
                <w:color w:val="9C2146"/>
                <w:sz w:val="19"/>
                <w:szCs w:val="19"/>
              </w:rPr>
              <w:t xml:space="preserve">pbrEnabled: false</w:t>
            </w:r>
            <w:r>
              <w:rPr>
                <w:sz w:val="19"/>
                <w:szCs w:val="19"/>
              </w:rPr>
              <w:t xml:space="preserve">, </w:t>
            </w:r>
            <w:r>
              <w:rPr>
                <w:rFonts w:ascii="Consolas" w:cs="Consolas" w:eastAsia="Consolas" w:hAnsi="Consolas"/>
                <w:color w:val="9C2146"/>
                <w:sz w:val="19"/>
                <w:szCs w:val="19"/>
              </w:rPr>
              <w:t xml:space="preserve">dtxEnabled: true</w:t>
            </w:r>
            <w:r>
              <w:rPr>
                <w:sz w:val="19"/>
                <w:szCs w:val="19"/>
              </w:rPr>
              <w:t xml:space="preserve">, </w:t>
            </w:r>
            <w:r>
              <w:rPr>
                <w:rFonts w:ascii="Consolas" w:cs="Consolas" w:eastAsia="Consolas" w:hAnsi="Consolas"/>
                <w:color w:val="9C2146"/>
                <w:sz w:val="19"/>
                <w:szCs w:val="19"/>
              </w:rPr>
              <w:t xml:space="preserve">entityOffsetsEnabled: true</w:t>
            </w:r>
            <w:r>
              <w:rPr>
                <w:sz w:val="19"/>
                <w:szCs w:val="19"/>
              </w:rPr>
              <w:t xml:space="preserve">, </w:t>
            </w:r>
            <w:r>
              <w:rPr>
                <w:rFonts w:ascii="Consolas" w:cs="Consolas" w:eastAsia="Consolas" w:hAnsi="Consolas"/>
                <w:color w:val="9C2146"/>
                <w:sz w:val="19"/>
                <w:szCs w:val="19"/>
              </w:rPr>
              <w:t xml:space="preserve">transparent: true</w:t>
            </w:r>
          </w:p>
        </w:tc>
        <w:tc>
          <w:tcPr>
            <w:tcW w:type="dxa" w:w="3159"/>
            <w:shd w:fill="F2F5FA" w:val="clear"/>
            <w:tcMar>
              <w:top w:type="dxa" w:w="100"/>
              <w:left w:type="dxa" w:w="120"/>
              <w:bottom w:type="dxa" w:w="100"/>
              <w:right w:type="dxa" w:w="120"/>
            </w:tcMar>
            <w:vAlign w:val="center"/>
          </w:tcPr>
          <w:p>
            <w:pPr>
              <w:spacing w:after="0" w:line="260"/>
            </w:pPr>
            <w:r>
              <w:rPr>
                <w:sz w:val="19"/>
                <w:szCs w:val="19"/>
              </w:rPr>
              <w:t xml:space="preserve">SAO and PBR are the most expensive per-pixel shader features — both are off by default. </w:t>
            </w:r>
            <w:r>
              <w:rPr>
                <w:rFonts w:ascii="Consolas" w:cs="Consolas" w:eastAsia="Consolas" w:hAnsi="Consolas"/>
                <w:color w:val="9C2146"/>
                <w:sz w:val="19"/>
                <w:szCs w:val="19"/>
              </w:rPr>
              <w:t xml:space="preserve">dtxEnabled</w:t>
            </w:r>
            <w:r>
              <w:rPr>
                <w:sz w:val="19"/>
                <w:szCs w:val="19"/>
              </w:rPr>
              <w:t xml:space="preserve"> (data-texture scene representation) is xeokit’s memory-efficient GPU storage path for large models, replacing per-object VBOs.</w:t>
            </w:r>
          </w:p>
        </w:tc>
      </w:tr>
      <w:tr>
        <w:tc>
          <w:tcPr>
            <w:tcW w:type="dxa" w:w="1805"/>
            <w:shd w:fill="FFFFFF" w:val="clear"/>
            <w:tcMar>
              <w:top w:type="dxa" w:w="100"/>
              <w:left w:type="dxa" w:w="120"/>
              <w:bottom w:type="dxa" w:w="100"/>
              <w:right w:type="dxa" w:w="120"/>
            </w:tcMar>
            <w:vAlign w:val="center"/>
          </w:tcPr>
          <w:p>
            <w:pPr>
              <w:spacing w:after="0" w:line="260"/>
            </w:pPr>
            <w:r>
              <w:rPr>
                <w:sz w:val="19"/>
                <w:szCs w:val="19"/>
              </w:rPr>
              <w:t xml:space="preserve">Edge rendering tuning</w:t>
            </w:r>
          </w:p>
        </w:tc>
        <w:tc>
          <w:tcPr>
            <w:tcW w:type="dxa" w:w="4062"/>
            <w:shd w:fill="FFFFFF"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edgeMaterial.edgeAlpha = 0.25</w:t>
            </w:r>
            <w:r>
              <w:rPr>
                <w:sz w:val="19"/>
                <w:szCs w:val="19"/>
              </w:rPr>
              <w:t xml:space="preserve">, </w:t>
            </w:r>
            <w:r>
              <w:rPr>
                <w:rFonts w:ascii="Consolas" w:cs="Consolas" w:eastAsia="Consolas" w:hAnsi="Consolas"/>
                <w:color w:val="9C2146"/>
                <w:sz w:val="19"/>
                <w:szCs w:val="19"/>
              </w:rPr>
              <w:t xml:space="preserve">edgeWidth = 1</w:t>
            </w:r>
          </w:p>
        </w:tc>
        <w:tc>
          <w:tcPr>
            <w:tcW w:type="dxa" w:w="3159"/>
            <w:shd w:fill="FFFFFF" w:val="clear"/>
            <w:tcMar>
              <w:top w:type="dxa" w:w="100"/>
              <w:left w:type="dxa" w:w="120"/>
              <w:bottom w:type="dxa" w:w="100"/>
              <w:right w:type="dxa" w:w="120"/>
            </w:tcMar>
            <w:vAlign w:val="center"/>
          </w:tcPr>
          <w:p>
            <w:pPr>
              <w:spacing w:after="0" w:line="260"/>
            </w:pPr>
            <w:r>
              <w:rPr>
                <w:sz w:val="19"/>
                <w:szCs w:val="19"/>
              </w:rPr>
              <w:t xml:space="preserve">Avoids moiré/rastering artifacts on dense geometry without disabling edges outright.</w:t>
            </w:r>
          </w:p>
        </w:tc>
      </w:tr>
      <w:tr>
        <w:tc>
          <w:tcPr>
            <w:tcW w:type="dxa" w:w="1805"/>
            <w:shd w:fill="F2F5FA" w:val="clear"/>
            <w:tcMar>
              <w:top w:type="dxa" w:w="100"/>
              <w:left w:type="dxa" w:w="120"/>
              <w:bottom w:type="dxa" w:w="100"/>
              <w:right w:type="dxa" w:w="120"/>
            </w:tcMar>
            <w:vAlign w:val="center"/>
          </w:tcPr>
          <w:p>
            <w:pPr>
              <w:spacing w:after="0" w:line="260"/>
            </w:pPr>
            <w:r>
              <w:rPr>
                <w:sz w:val="19"/>
                <w:szCs w:val="19"/>
              </w:rPr>
              <w:t xml:space="preserve">XKTLoaderPlugin</w:t>
            </w:r>
          </w:p>
        </w:tc>
        <w:tc>
          <w:tcPr>
            <w:tcW w:type="dxa" w:w="4062"/>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reuseGeometries: true</w:t>
            </w:r>
          </w:p>
        </w:tc>
        <w:tc>
          <w:tcPr>
            <w:tcW w:type="dxa" w:w="3159"/>
            <w:shd w:fill="F2F5FA" w:val="clear"/>
            <w:tcMar>
              <w:top w:type="dxa" w:w="100"/>
              <w:left w:type="dxa" w:w="120"/>
              <w:bottom w:type="dxa" w:w="100"/>
              <w:right w:type="dxa" w:w="120"/>
            </w:tcMar>
            <w:vAlign w:val="center"/>
          </w:tcPr>
          <w:p>
            <w:pPr>
              <w:spacing w:after="0" w:line="260"/>
            </w:pPr>
            <w:r>
              <w:rPr>
                <w:sz w:val="19"/>
                <w:szCs w:val="19"/>
              </w:rPr>
              <w:t xml:space="preserve">Deduplicates identical geometry buffers across instanced objects (e.g. repeated windows, doors, structural members) — large GPU memory savings on typical BIM models.</w:t>
            </w:r>
          </w:p>
        </w:tc>
      </w:tr>
      <w:tr>
        <w:tc>
          <w:tcPr>
            <w:tcW w:type="dxa" w:w="1805"/>
            <w:shd w:fill="FFFFFF" w:val="clear"/>
            <w:tcMar>
              <w:top w:type="dxa" w:w="100"/>
              <w:left w:type="dxa" w:w="120"/>
              <w:bottom w:type="dxa" w:w="100"/>
              <w:right w:type="dxa" w:w="120"/>
            </w:tcMar>
            <w:vAlign w:val="center"/>
          </w:tcPr>
          <w:p>
            <w:pPr>
              <w:spacing w:after="0" w:line="260"/>
            </w:pPr>
            <w:r>
              <w:rPr>
                <w:sz w:val="19"/>
                <w:szCs w:val="19"/>
              </w:rPr>
              <w:t xml:space="preserve">FastNavPlugin (opt-in via </w:t>
            </w:r>
            <w:r>
              <w:rPr>
                <w:rFonts w:ascii="Consolas" w:cs="Consolas" w:eastAsia="Consolas" w:hAnsi="Consolas"/>
                <w:color w:val="9C2146"/>
                <w:sz w:val="19"/>
                <w:szCs w:val="19"/>
              </w:rPr>
              <w:t xml:space="preserve">localStorage['viewer-fastnav-enabled']</w:t>
            </w:r>
            <w:r>
              <w:rPr>
                <w:sz w:val="19"/>
                <w:szCs w:val="19"/>
              </w:rPr>
              <w:t xml:space="preserve">)</w:t>
            </w:r>
          </w:p>
        </w:tc>
        <w:tc>
          <w:tcPr>
            <w:tcW w:type="dxa" w:w="4062"/>
            <w:shd w:fill="FFFFFF" w:val="clear"/>
            <w:tcMar>
              <w:top w:type="dxa" w:w="100"/>
              <w:left w:type="dxa" w:w="120"/>
              <w:bottom w:type="dxa" w:w="100"/>
              <w:right w:type="dxa" w:w="120"/>
            </w:tcMar>
            <w:vAlign w:val="center"/>
          </w:tcPr>
          <w:p>
            <w:pPr>
              <w:spacing w:after="0" w:line="260"/>
            </w:pPr>
            <w:r>
              <w:rPr>
                <w:sz w:val="19"/>
                <w:szCs w:val="19"/>
              </w:rPr>
              <w:t xml:space="preserve">While navigating: </w:t>
            </w:r>
            <w:r>
              <w:rPr>
                <w:rFonts w:ascii="Consolas" w:cs="Consolas" w:eastAsia="Consolas" w:hAnsi="Consolas"/>
                <w:color w:val="9C2146"/>
                <w:sz w:val="19"/>
                <w:szCs w:val="19"/>
              </w:rPr>
              <w:t xml:space="preserve">scaleCanvasResolutionFactor: 0.6</w:t>
            </w:r>
            <w:r>
              <w:rPr>
                <w:sz w:val="19"/>
                <w:szCs w:val="19"/>
              </w:rPr>
              <w:t xml:space="preserve">, </w:t>
            </w:r>
            <w:r>
              <w:rPr>
                <w:rFonts w:ascii="Consolas" w:cs="Consolas" w:eastAsia="Consolas" w:hAnsi="Consolas"/>
                <w:color w:val="9C2146"/>
                <w:sz w:val="19"/>
                <w:szCs w:val="19"/>
              </w:rPr>
              <w:t xml:space="preserve">hideEdges: true</w:t>
            </w:r>
            <w:r>
              <w:rPr>
                <w:sz w:val="19"/>
                <w:szCs w:val="19"/>
              </w:rPr>
              <w:t xml:space="preserve">, </w:t>
            </w:r>
            <w:r>
              <w:rPr>
                <w:rFonts w:ascii="Consolas" w:cs="Consolas" w:eastAsia="Consolas" w:hAnsi="Consolas"/>
                <w:color w:val="9C2146"/>
                <w:sz w:val="19"/>
                <w:szCs w:val="19"/>
              </w:rPr>
              <w:t xml:space="preserve">hideSAO: true</w:t>
            </w:r>
            <w:r>
              <w:rPr>
                <w:sz w:val="19"/>
                <w:szCs w:val="19"/>
              </w:rPr>
              <w:t xml:space="preserve">; restores full quality 0.3–0.5s after interaction stops.</w:t>
            </w:r>
          </w:p>
        </w:tc>
        <w:tc>
          <w:tcPr>
            <w:tcW w:type="dxa" w:w="3159"/>
            <w:shd w:fill="FFFFFF" w:val="clear"/>
            <w:tcMar>
              <w:top w:type="dxa" w:w="100"/>
              <w:left w:type="dxa" w:w="120"/>
              <w:bottom w:type="dxa" w:w="100"/>
              <w:right w:type="dxa" w:w="120"/>
            </w:tcMar>
            <w:vAlign w:val="center"/>
          </w:tcPr>
          <w:p>
            <w:pPr>
              <w:spacing w:after="0" w:line="260"/>
            </w:pPr>
            <w:r>
              <w:rPr>
                <w:sz w:val="19"/>
                <w:szCs w:val="19"/>
              </w:rPr>
              <w:t xml:space="preserve">Classic "cheap while moving, sharp at rest" LOD trick — cuts fill-rate cost during camera movement on lower-end GPUs.</w:t>
            </w:r>
          </w:p>
        </w:tc>
      </w:tr>
      <w:tr>
        <w:tc>
          <w:tcPr>
            <w:tcW w:type="dxa" w:w="1805"/>
            <w:shd w:fill="F2F5FA" w:val="clear"/>
            <w:tcMar>
              <w:top w:type="dxa" w:w="100"/>
              <w:left w:type="dxa" w:w="120"/>
              <w:bottom w:type="dxa" w:w="100"/>
              <w:right w:type="dxa" w:w="120"/>
            </w:tcMar>
            <w:vAlign w:val="center"/>
          </w:tcPr>
          <w:p>
            <w:pPr>
              <w:spacing w:after="0" w:line="260"/>
            </w:pPr>
            <w:r>
              <w:rPr>
                <w:sz w:val="19"/>
                <w:szCs w:val="19"/>
              </w:rPr>
              <w:t xml:space="preserve">ViewCullPlugin</w:t>
            </w:r>
          </w:p>
        </w:tc>
        <w:tc>
          <w:tcPr>
            <w:tcW w:type="dxa" w:w="4062"/>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maxTreeDepth: 20</w:t>
            </w:r>
            <w:r>
              <w:rPr>
                <w:sz w:val="19"/>
                <w:szCs w:val="19"/>
              </w:rPr>
              <w:t xml:space="preserve"> (kd-tree frustum culling)</w:t>
            </w:r>
          </w:p>
        </w:tc>
        <w:tc>
          <w:tcPr>
            <w:tcW w:type="dxa" w:w="3159"/>
            <w:shd w:fill="F2F5FA" w:val="clear"/>
            <w:tcMar>
              <w:top w:type="dxa" w:w="100"/>
              <w:left w:type="dxa" w:w="120"/>
              <w:bottom w:type="dxa" w:w="100"/>
              <w:right w:type="dxa" w:w="120"/>
            </w:tcMar>
            <w:vAlign w:val="center"/>
          </w:tcPr>
          <w:p>
            <w:pPr>
              <w:spacing w:after="0" w:line="260"/>
            </w:pPr>
            <w:r>
              <w:rPr>
                <w:sz w:val="19"/>
                <w:szCs w:val="19"/>
              </w:rPr>
              <w:t xml:space="preserve">Reduces draw calls for large/spread-out models by not submitting off-screen geometry to the GPU.</w:t>
            </w:r>
          </w:p>
        </w:tc>
      </w:tr>
      <w:tr>
        <w:tc>
          <w:tcPr>
            <w:tcW w:type="dxa" w:w="1805"/>
            <w:shd w:fill="FFFFFF" w:val="clear"/>
            <w:tcMar>
              <w:top w:type="dxa" w:w="100"/>
              <w:left w:type="dxa" w:w="120"/>
              <w:bottom w:type="dxa" w:w="100"/>
              <w:right w:type="dxa" w:w="120"/>
            </w:tcMar>
            <w:vAlign w:val="center"/>
          </w:tcPr>
          <w:p>
            <w:pPr>
              <w:spacing w:after="0" w:line="260"/>
            </w:pPr>
            <w:r>
              <w:rPr>
                <w:sz w:val="19"/>
                <w:szCs w:val="19"/>
              </w:rPr>
              <w:t xml:space="preserve">Camera control tuning</w:t>
            </w:r>
          </w:p>
        </w:tc>
        <w:tc>
          <w:tcPr>
            <w:tcW w:type="dxa" w:w="4062"/>
            <w:shd w:fill="FFFFFF" w:val="clear"/>
            <w:tcMar>
              <w:top w:type="dxa" w:w="100"/>
              <w:left w:type="dxa" w:w="120"/>
              <w:bottom w:type="dxa" w:w="100"/>
              <w:right w:type="dxa" w:w="120"/>
            </w:tcMar>
            <w:vAlign w:val="center"/>
          </w:tcPr>
          <w:p>
            <w:pPr>
              <w:spacing w:after="0" w:line="260"/>
            </w:pPr>
            <w:r>
              <w:rPr>
                <w:sz w:val="19"/>
                <w:szCs w:val="19"/>
              </w:rPr>
              <w:t xml:space="preserve">Desktop vs. mobile navigation rates (rotation/pan/dolly inertia, speed multiplier from </w:t>
            </w:r>
            <w:r>
              <w:rPr>
                <w:rFonts w:ascii="Consolas" w:cs="Consolas" w:eastAsia="Consolas" w:hAnsi="Consolas"/>
                <w:color w:val="9C2146"/>
                <w:sz w:val="19"/>
                <w:szCs w:val="19"/>
              </w:rPr>
              <w:t xml:space="preserve">localStorage['viewer-nav-speed']</w:t>
            </w:r>
            <w:r>
              <w:rPr>
                <w:sz w:val="19"/>
                <w:szCs w:val="19"/>
              </w:rPr>
              <w:t xml:space="preserve">); mobile gets </w:t>
            </w:r>
            <w:r>
              <w:rPr>
                <w:rFonts w:ascii="Consolas" w:cs="Consolas" w:eastAsia="Consolas" w:hAnsi="Consolas"/>
                <w:color w:val="9C2146"/>
                <w:sz w:val="19"/>
                <w:szCs w:val="19"/>
              </w:rPr>
              <w:t xml:space="preserve">smartPivot</w:t>
            </w:r>
            <w:r>
              <w:rPr>
                <w:sz w:val="19"/>
                <w:szCs w:val="19"/>
              </w:rPr>
              <w:t xml:space="preserve">, tuned dolly thresholds, first-person disabled.</w:t>
            </w:r>
          </w:p>
        </w:tc>
        <w:tc>
          <w:tcPr>
            <w:tcW w:type="dxa" w:w="3159"/>
            <w:shd w:fill="FFFFFF" w:val="clear"/>
            <w:tcMar>
              <w:top w:type="dxa" w:w="100"/>
              <w:left w:type="dxa" w:w="120"/>
              <w:bottom w:type="dxa" w:w="100"/>
              <w:right w:type="dxa" w:w="120"/>
            </w:tcMar>
            <w:vAlign w:val="center"/>
          </w:tcPr>
          <w:p>
            <w:pPr>
              <w:spacing w:after="0" w:line="260"/>
            </w:pPr>
            <w:r>
              <w:rPr>
                <w:sz w:val="19"/>
                <w:szCs w:val="19"/>
              </w:rPr>
              <w:t xml:space="preserve">Not a load-time optimization, but part of "feels fast" — smooth interaction is tuned per device class.</w:t>
            </w:r>
          </w:p>
        </w:tc>
      </w:tr>
      <w:tr>
        <w:tc>
          <w:tcPr>
            <w:tcW w:type="dxa" w:w="1805"/>
            <w:shd w:fill="F2F5FA" w:val="clear"/>
            <w:tcMar>
              <w:top w:type="dxa" w:w="100"/>
              <w:left w:type="dxa" w:w="120"/>
              <w:bottom w:type="dxa" w:w="100"/>
              <w:right w:type="dxa" w:w="120"/>
            </w:tcMar>
            <w:vAlign w:val="center"/>
          </w:tcPr>
          <w:p>
            <w:pPr>
              <w:spacing w:after="0" w:line="260"/>
            </w:pPr>
            <w:r>
              <w:rPr>
                <w:sz w:val="19"/>
                <w:szCs w:val="19"/>
              </w:rPr>
              <w:t xml:space="preserve">WebGL context-loss handling</w:t>
            </w:r>
          </w:p>
        </w:tc>
        <w:tc>
          <w:tcPr>
            <w:tcW w:type="dxa" w:w="4062"/>
            <w:shd w:fill="F2F5FA" w:val="clear"/>
            <w:tcMar>
              <w:top w:type="dxa" w:w="100"/>
              <w:left w:type="dxa" w:w="120"/>
              <w:bottom w:type="dxa" w:w="100"/>
              <w:right w:type="dxa" w:w="120"/>
            </w:tcMar>
            <w:vAlign w:val="center"/>
          </w:tcPr>
          <w:p>
            <w:pPr>
              <w:spacing w:after="0" w:line="260"/>
            </w:pPr>
            <w:r>
              <w:rPr>
                <w:sz w:val="19"/>
                <w:szCs w:val="19"/>
              </w:rPr>
              <w:t xml:space="preserve">Listener on </w:t>
            </w:r>
            <w:r>
              <w:rPr>
                <w:rFonts w:ascii="Consolas" w:cs="Consolas" w:eastAsia="Consolas" w:hAnsi="Consolas"/>
                <w:color w:val="9C2146"/>
                <w:sz w:val="19"/>
                <w:szCs w:val="19"/>
              </w:rPr>
              <w:t xml:space="preserve">webglcontextlost</w:t>
            </w:r>
            <w:r>
              <w:rPr>
                <w:sz w:val="19"/>
                <w:szCs w:val="19"/>
              </w:rPr>
              <w:t xml:space="preserve"> destroys non-architectural ("secondary") models first, and surfaces a recovery UI instead of a blank canvas.</w:t>
            </w:r>
          </w:p>
        </w:tc>
        <w:tc>
          <w:tcPr>
            <w:tcW w:type="dxa" w:w="3159"/>
            <w:shd w:fill="F2F5FA" w:val="clear"/>
            <w:tcMar>
              <w:top w:type="dxa" w:w="100"/>
              <w:left w:type="dxa" w:w="120"/>
              <w:bottom w:type="dxa" w:w="100"/>
              <w:right w:type="dxa" w:w="120"/>
            </w:tcMar>
            <w:vAlign w:val="center"/>
          </w:tcPr>
          <w:p>
            <w:pPr>
              <w:spacing w:after="0" w:line="260"/>
            </w:pPr>
            <w:r>
              <w:rPr>
                <w:sz w:val="19"/>
                <w:szCs w:val="19"/>
              </w:rPr>
              <w:t xml:space="preserve">Large multi-model buildings can exhaust GPU memory; graceful degradation beats a silent crash.</w:t>
            </w:r>
          </w:p>
        </w:tc>
      </w:tr>
    </w:tbl>
    <w:p>
      <w:pPr>
        <w:pStyle w:val="Heading1"/>
        <w:spacing w:after="200" w:before="360"/>
      </w:pPr>
      <w:r>
        <w:t xml:space="preserve">3. Four-tier model data pipeline (useModelLoader, xkt-idb-cache, xkt-cache-service, useXktPreload)</w:t>
      </w:r>
    </w:p>
    <w:p>
      <w:pPr>
        <w:spacing w:after="160" w:line="288"/>
      </w:pPr>
      <w:r>
        <w:t xml:space="preserve">Every XKT binary is fetched through a strict fastest-first waterfall:</w:t>
      </w:r>
    </w:p>
    <w:tbl>
      <w:tblPr>
        <w:tblW w:type="dxa" w:w="9026"/>
        <w:tblBorders>
          <w:top w:val="single" w:color="D0D5DD" w:sz="4"/>
          <w:left w:val="single" w:color="D0D5DD" w:sz="4"/>
          <w:bottom w:val="single" w:color="D0D5DD" w:sz="4"/>
          <w:right w:val="single" w:color="D0D5DD" w:sz="4"/>
          <w:insideH w:val="none" w:color="FFFFFF" w:sz="0"/>
          <w:insideV w:val="none" w:color="FFFFFF" w:sz="0"/>
        </w:tblBorders>
      </w:tblPr>
      <w:tblGrid>
        <w:gridCol w:w="9026"/>
      </w:tblGrid>
      <w:tr>
        <w:tc>
          <w:tcPr>
            <w:tcW w:type="dxa" w:w="9026"/>
            <w:shd w:fill="F5F6F8" w:val="clear"/>
            <w:tcMar>
              <w:top w:type="dxa" w:w="160"/>
              <w:left w:type="dxa" w:w="200"/>
              <w:bottom w:type="dxa" w:w="160"/>
              <w:right w:type="dxa" w:w="200"/>
            </w:tcMar>
          </w:tcPr>
          <w:p>
            <w:pPr>
              <w:spacing w:after="20" w:line="240"/>
            </w:pPr>
            <w:r>
              <w:rPr>
                <w:rFonts w:ascii="Consolas" w:cs="Consolas" w:eastAsia="Consolas" w:hAnsi="Consolas"/>
                <w:color w:val="2B2B2B"/>
                <w:sz w:val="18"/>
                <w:szCs w:val="18"/>
              </w:rPr>
              <w:t xml:space="preserve">1. In-memory (JS Map)     — fastest, per-session only</w:t>
            </w:r>
          </w:p>
          <w:p>
            <w:pPr>
              <w:spacing w:after="20" w:line="240"/>
            </w:pPr>
            <w:r>
              <w:rPr>
                <w:rFonts w:ascii="Consolas" w:cs="Consolas" w:eastAsia="Consolas" w:hAnsi="Consolas"/>
                <w:color w:val="2B2B2B"/>
                <w:sz w:val="18"/>
                <w:szCs w:val="18"/>
              </w:rPr>
              <w:t xml:space="preserve">2. IndexedDB (disk)       — survives reload/restart, no network</w:t>
            </w:r>
          </w:p>
          <w:p>
            <w:pPr>
              <w:spacing w:after="20" w:line="240"/>
            </w:pPr>
            <w:r>
              <w:rPr>
                <w:rFonts w:ascii="Consolas" w:cs="Consolas" w:eastAsia="Consolas" w:hAnsi="Consolas"/>
                <w:color w:val="2B2B2B"/>
                <w:sz w:val="18"/>
                <w:szCs w:val="18"/>
              </w:rPr>
              <w:t xml:space="preserve">3. Supabase Storage       — network, signed URL (1h TTL)</w:t>
            </w:r>
          </w:p>
          <w:p>
            <w:pPr>
              <w:spacing w:after="20" w:line="240"/>
            </w:pPr>
            <w:r>
              <w:rPr>
                <w:rFonts w:ascii="Consolas" w:cs="Consolas" w:eastAsia="Consolas" w:hAnsi="Consolas"/>
                <w:color w:val="2B2B2B"/>
                <w:sz w:val="18"/>
                <w:szCs w:val="18"/>
              </w:rPr>
              <w:t xml:space="preserve">4. Direct Asset+ API      — last resort, streams straight from Geminus Plus</w:t>
            </w:r>
          </w:p>
        </w:tc>
      </w:tr>
    </w:tbl>
    <w:p>
      <w:pPr>
        <w:spacing w:after="160"/>
      </w:pPr>
    </w:p>
    <w:tbl>
      <w:tblPr>
        <w:tblW w:type="dxa" w:w="9026"/>
        <w:tblBorders>
          <w:top w:val="single" w:color="D0D5DD" w:sz="4"/>
          <w:left w:val="single" w:color="D0D5DD" w:sz="4"/>
          <w:bottom w:val="single" w:color="D0D5DD" w:sz="4"/>
          <w:right w:val="single" w:color="D0D5DD" w:sz="4"/>
          <w:insideH w:val="single" w:color="D0D5DD" w:sz="4"/>
          <w:insideV w:val="single" w:color="D0D5DD" w:sz="4"/>
        </w:tblBorders>
      </w:tblPr>
      <w:tblGrid>
        <w:gridCol w:w="1354"/>
        <w:gridCol w:w="1805"/>
        <w:gridCol w:w="2708"/>
        <w:gridCol w:w="3159"/>
      </w:tblGrid>
      <w:tr>
        <w:trPr>
          <w:tblHeader/>
        </w:trPr>
        <w:tc>
          <w:tcPr>
            <w:tcW w:type="dxa" w:w="1354"/>
            <w:shd w:fill="2F5496" w:val="clear"/>
            <w:tcMar>
              <w:top w:type="dxa" w:w="100"/>
              <w:left w:type="dxa" w:w="120"/>
              <w:bottom w:type="dxa" w:w="100"/>
              <w:right w:type="dxa" w:w="120"/>
            </w:tcMar>
            <w:vAlign w:val="center"/>
          </w:tcPr>
          <w:p>
            <w:pPr>
              <w:spacing w:after="0"/>
            </w:pPr>
            <w:r>
              <w:rPr>
                <w:b/>
                <w:bCs/>
                <w:color w:val="FFFFFF"/>
                <w:sz w:val="20"/>
                <w:szCs w:val="20"/>
              </w:rPr>
              <w:t xml:space="preserve">Tier</w:t>
            </w:r>
          </w:p>
        </w:tc>
        <w:tc>
          <w:tcPr>
            <w:tcW w:type="dxa" w:w="1805"/>
            <w:shd w:fill="2F5496" w:val="clear"/>
            <w:tcMar>
              <w:top w:type="dxa" w:w="100"/>
              <w:left w:type="dxa" w:w="120"/>
              <w:bottom w:type="dxa" w:w="100"/>
              <w:right w:type="dxa" w:w="120"/>
            </w:tcMar>
            <w:vAlign w:val="center"/>
          </w:tcPr>
          <w:p>
            <w:pPr>
              <w:spacing w:after="0"/>
            </w:pPr>
            <w:r>
              <w:rPr>
                <w:b/>
                <w:bCs/>
                <w:color w:val="FFFFFF"/>
                <w:sz w:val="20"/>
                <w:szCs w:val="20"/>
              </w:rPr>
              <w:t xml:space="preserve">Store</w:t>
            </w:r>
          </w:p>
        </w:tc>
        <w:tc>
          <w:tcPr>
            <w:tcW w:type="dxa" w:w="2708"/>
            <w:shd w:fill="2F5496" w:val="clear"/>
            <w:tcMar>
              <w:top w:type="dxa" w:w="100"/>
              <w:left w:type="dxa" w:w="120"/>
              <w:bottom w:type="dxa" w:w="100"/>
              <w:right w:type="dxa" w:w="120"/>
            </w:tcMar>
            <w:vAlign w:val="center"/>
          </w:tcPr>
          <w:p>
            <w:pPr>
              <w:spacing w:after="0"/>
            </w:pPr>
            <w:r>
              <w:rPr>
                <w:b/>
                <w:bCs/>
                <w:color w:val="FFFFFF"/>
                <w:sz w:val="20"/>
                <w:szCs w:val="20"/>
              </w:rPr>
              <w:t xml:space="preserve">Limits / eviction</w:t>
            </w:r>
          </w:p>
        </w:tc>
        <w:tc>
          <w:tcPr>
            <w:tcW w:type="dxa" w:w="3159"/>
            <w:shd w:fill="2F5496" w:val="clear"/>
            <w:tcMar>
              <w:top w:type="dxa" w:w="100"/>
              <w:left w:type="dxa" w:w="120"/>
              <w:bottom w:type="dxa" w:w="100"/>
              <w:right w:type="dxa" w:w="120"/>
            </w:tcMar>
            <w:vAlign w:val="center"/>
          </w:tcPr>
          <w:p>
            <w:pPr>
              <w:spacing w:after="0"/>
            </w:pPr>
            <w:r>
              <w:rPr>
                <w:b/>
                <w:bCs/>
                <w:color w:val="FFFFFF"/>
                <w:sz w:val="20"/>
                <w:szCs w:val="20"/>
              </w:rPr>
              <w:t xml:space="preserve">Notes</w:t>
            </w:r>
          </w:p>
        </w:tc>
      </w:tr>
      <w:tr>
        <w:tc>
          <w:tcPr>
            <w:tcW w:type="dxa" w:w="1354"/>
            <w:shd w:fill="FFFFFF" w:val="clear"/>
            <w:tcMar>
              <w:top w:type="dxa" w:w="100"/>
              <w:left w:type="dxa" w:w="120"/>
              <w:bottom w:type="dxa" w:w="100"/>
              <w:right w:type="dxa" w:w="120"/>
            </w:tcMar>
            <w:vAlign w:val="center"/>
          </w:tcPr>
          <w:p>
            <w:pPr>
              <w:spacing w:after="0" w:line="260"/>
            </w:pPr>
            <w:r>
              <w:rPr>
                <w:sz w:val="19"/>
                <w:szCs w:val="19"/>
              </w:rPr>
              <w:t xml:space="preserve">1. Memory</w:t>
            </w:r>
          </w:p>
        </w:tc>
        <w:tc>
          <w:tcPr>
            <w:tcW w:type="dxa" w:w="1805"/>
            <w:shd w:fill="FFFFFF"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Map&lt;string, ArrayBuffer&gt;</w:t>
            </w:r>
            <w:r>
              <w:rPr>
                <w:sz w:val="19"/>
                <w:szCs w:val="19"/>
              </w:rPr>
              <w:t xml:space="preserve"> (</w:t>
            </w:r>
            <w:r>
              <w:rPr>
                <w:rFonts w:ascii="Consolas" w:cs="Consolas" w:eastAsia="Consolas" w:hAnsi="Consolas"/>
                <w:color w:val="9C2146"/>
                <w:sz w:val="19"/>
                <w:szCs w:val="19"/>
              </w:rPr>
              <w:t xml:space="preserve">useXktPreload.ts</w:t>
            </w:r>
            <w:r>
              <w:rPr>
                <w:sz w:val="19"/>
                <w:szCs w:val="19"/>
              </w:rPr>
              <w:t xml:space="preserve">)</w:t>
            </w:r>
          </w:p>
        </w:tc>
        <w:tc>
          <w:tcPr>
            <w:tcW w:type="dxa" w:w="2708"/>
            <w:shd w:fill="FFFFFF" w:val="clear"/>
            <w:tcMar>
              <w:top w:type="dxa" w:w="100"/>
              <w:left w:type="dxa" w:w="120"/>
              <w:bottom w:type="dxa" w:w="100"/>
              <w:right w:type="dxa" w:w="120"/>
            </w:tcMar>
            <w:vAlign w:val="center"/>
          </w:tcPr>
          <w:p>
            <w:pPr>
              <w:spacing w:after="0" w:line="260"/>
            </w:pPr>
            <w:r>
              <w:rPr>
                <w:sz w:val="19"/>
                <w:szCs w:val="19"/>
              </w:rPr>
              <w:t xml:space="preserve">Global cap </w:t>
            </w:r>
            <w:r>
              <w:rPr>
                <w:b/>
                <w:bCs/>
                <w:sz w:val="19"/>
                <w:szCs w:val="19"/>
              </w:rPr>
              <w:t xml:space="preserve">200 MB</w:t>
            </w:r>
            <w:r>
              <w:rPr>
                <w:sz w:val="19"/>
                <w:szCs w:val="19"/>
              </w:rPr>
              <w:t xml:space="preserve">; </w:t>
            </w:r>
            <w:r>
              <w:rPr>
                <w:b/>
                <w:bCs/>
                <w:sz w:val="19"/>
                <w:szCs w:val="19"/>
              </w:rPr>
              <w:t xml:space="preserve">skips caching</w:t>
            </w:r>
            <w:r>
              <w:rPr>
                <w:sz w:val="19"/>
                <w:szCs w:val="19"/>
              </w:rPr>
              <w:t xml:space="preserve"> any single model </w:t>
            </w:r>
            <w:r>
              <w:rPr>
                <w:b/>
                <w:bCs/>
                <w:sz w:val="19"/>
                <w:szCs w:val="19"/>
              </w:rPr>
              <w:t xml:space="preserve">&gt; 30 MB</w:t>
            </w:r>
            <w:r>
              <w:rPr>
                <w:sz w:val="19"/>
                <w:szCs w:val="19"/>
              </w:rPr>
              <w:t xml:space="preserve">; LRU-ish eviction (oldest entries dropped first) when the cap would be exceeded</w:t>
            </w:r>
          </w:p>
        </w:tc>
        <w:tc>
          <w:tcPr>
            <w:tcW w:type="dxa" w:w="3159"/>
            <w:shd w:fill="FFFFFF" w:val="clear"/>
            <w:tcMar>
              <w:top w:type="dxa" w:w="100"/>
              <w:left w:type="dxa" w:w="120"/>
              <w:bottom w:type="dxa" w:w="100"/>
              <w:right w:type="dxa" w:w="120"/>
            </w:tcMar>
            <w:vAlign w:val="center"/>
          </w:tcPr>
          <w:p>
            <w:pPr>
              <w:spacing w:after="0" w:line="260"/>
            </w:pPr>
            <w:r>
              <w:rPr>
                <w:sz w:val="19"/>
                <w:szCs w:val="19"/>
              </w:rPr>
              <w:t xml:space="preserve">Avoids cache thrashing from a handful of huge MEP models pushing out everything else.</w:t>
            </w:r>
          </w:p>
        </w:tc>
      </w:tr>
      <w:tr>
        <w:tc>
          <w:tcPr>
            <w:tcW w:type="dxa" w:w="1354"/>
            <w:shd w:fill="F2F5FA" w:val="clear"/>
            <w:tcMar>
              <w:top w:type="dxa" w:w="100"/>
              <w:left w:type="dxa" w:w="120"/>
              <w:bottom w:type="dxa" w:w="100"/>
              <w:right w:type="dxa" w:w="120"/>
            </w:tcMar>
            <w:vAlign w:val="center"/>
          </w:tcPr>
          <w:p>
            <w:pPr>
              <w:spacing w:after="0" w:line="260"/>
            </w:pPr>
            <w:r>
              <w:rPr>
                <w:sz w:val="19"/>
                <w:szCs w:val="19"/>
              </w:rPr>
              <w:t xml:space="preserve">2. IndexedDB</w:t>
            </w:r>
          </w:p>
        </w:tc>
        <w:tc>
          <w:tcPr>
            <w:tcW w:type="dxa" w:w="1805"/>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geminus-xkt-cache</w:t>
            </w:r>
            <w:r>
              <w:rPr>
                <w:sz w:val="19"/>
                <w:szCs w:val="19"/>
              </w:rPr>
              <w:t xml:space="preserve"> DB, two object stores (</w:t>
            </w:r>
            <w:r>
              <w:rPr>
                <w:rFonts w:ascii="Consolas" w:cs="Consolas" w:eastAsia="Consolas" w:hAnsi="Consolas"/>
                <w:color w:val="9C2146"/>
                <w:sz w:val="19"/>
                <w:szCs w:val="19"/>
              </w:rPr>
              <w:t xml:space="preserve">models</w:t>
            </w:r>
            <w:r>
              <w:rPr>
                <w:sz w:val="19"/>
                <w:szCs w:val="19"/>
              </w:rPr>
              <w:t xml:space="preserve">, </w:t>
            </w:r>
            <w:r>
              <w:rPr>
                <w:rFonts w:ascii="Consolas" w:cs="Consolas" w:eastAsia="Consolas" w:hAnsi="Consolas"/>
                <w:color w:val="9C2146"/>
                <w:sz w:val="19"/>
                <w:szCs w:val="19"/>
              </w:rPr>
              <w:t xml:space="preserve">meta</w:t>
            </w:r>
            <w:r>
              <w:rPr>
                <w:sz w:val="19"/>
                <w:szCs w:val="19"/>
              </w:rPr>
              <w:t xml:space="preserve">) (</w:t>
            </w:r>
            <w:r>
              <w:rPr>
                <w:rFonts w:ascii="Consolas" w:cs="Consolas" w:eastAsia="Consolas" w:hAnsi="Consolas"/>
                <w:color w:val="9C2146"/>
                <w:sz w:val="19"/>
                <w:szCs w:val="19"/>
              </w:rPr>
              <w:t xml:space="preserve">xkt-idb-cache.ts</w:t>
            </w:r>
            <w:r>
              <w:rPr>
                <w:sz w:val="19"/>
                <w:szCs w:val="19"/>
              </w:rPr>
              <w:t xml:space="preserve">)</w:t>
            </w:r>
          </w:p>
        </w:tc>
        <w:tc>
          <w:tcPr>
            <w:tcW w:type="dxa" w:w="2708"/>
            <w:shd w:fill="F2F5FA" w:val="clear"/>
            <w:tcMar>
              <w:top w:type="dxa" w:w="100"/>
              <w:left w:type="dxa" w:w="120"/>
              <w:bottom w:type="dxa" w:w="100"/>
              <w:right w:type="dxa" w:w="120"/>
            </w:tcMar>
            <w:vAlign w:val="center"/>
          </w:tcPr>
          <w:p>
            <w:pPr>
              <w:spacing w:after="0" w:line="260"/>
            </w:pPr>
            <w:r>
              <w:rPr>
                <w:sz w:val="19"/>
                <w:szCs w:val="19"/>
              </w:rPr>
              <w:t xml:space="preserve">Relies on browser storage quota; explicit eviction only if </w:t>
            </w:r>
            <w:r>
              <w:rPr>
                <w:rFonts w:ascii="Consolas" w:cs="Consolas" w:eastAsia="Consolas" w:hAnsi="Consolas"/>
                <w:color w:val="9C2146"/>
                <w:sz w:val="19"/>
                <w:szCs w:val="19"/>
              </w:rPr>
              <w:t xml:space="preserve">navigator.storage.estimate()</w:t>
            </w:r>
            <w:r>
              <w:rPr>
                <w:sz w:val="19"/>
                <w:szCs w:val="19"/>
              </w:rPr>
              <w:t xml:space="preserve"> reports free space &lt; 100 MB, oldest-first per building</w:t>
            </w:r>
          </w:p>
        </w:tc>
        <w:tc>
          <w:tcPr>
            <w:tcW w:type="dxa" w:w="3159"/>
            <w:shd w:fill="F2F5FA" w:val="clear"/>
            <w:tcMar>
              <w:top w:type="dxa" w:w="100"/>
              <w:left w:type="dxa" w:w="120"/>
              <w:bottom w:type="dxa" w:w="100"/>
              <w:right w:type="dxa" w:w="120"/>
            </w:tcMar>
            <w:vAlign w:val="center"/>
          </w:tcPr>
          <w:p>
            <w:pPr>
              <w:spacing w:after="0" w:line="260"/>
            </w:pPr>
            <w:r>
              <w:rPr>
                <w:sz w:val="19"/>
                <w:szCs w:val="19"/>
              </w:rPr>
              <w:t xml:space="preserve">Staleness check compares </w:t>
            </w:r>
            <w:r>
              <w:rPr>
                <w:rFonts w:ascii="Consolas" w:cs="Consolas" w:eastAsia="Consolas" w:hAnsi="Consolas"/>
                <w:color w:val="9C2146"/>
                <w:sz w:val="19"/>
                <w:szCs w:val="19"/>
              </w:rPr>
              <w:t xml:space="preserve">xkt_models.updated_at</w:t>
            </w:r>
            <w:r>
              <w:rPr>
                <w:sz w:val="19"/>
                <w:szCs w:val="19"/>
              </w:rPr>
              <w:t xml:space="preserve"> against the stored </w:t>
            </w:r>
            <w:r>
              <w:rPr>
                <w:rFonts w:ascii="Consolas" w:cs="Consolas" w:eastAsia="Consolas" w:hAnsi="Consolas"/>
                <w:color w:val="9C2146"/>
                <w:sz w:val="19"/>
                <w:szCs w:val="19"/>
              </w:rPr>
              <w:t xml:space="preserve">modelUpdatedAt</w:t>
            </w:r>
            <w:r>
              <w:rPr>
                <w:sz w:val="19"/>
                <w:szCs w:val="19"/>
              </w:rPr>
              <w:t xml:space="preserve"> — stale entries are treated as a cache miss and re-fetched, not silently served.</w:t>
            </w:r>
          </w:p>
        </w:tc>
      </w:tr>
      <w:tr>
        <w:tc>
          <w:tcPr>
            <w:tcW w:type="dxa" w:w="1354"/>
            <w:shd w:fill="FFFFFF" w:val="clear"/>
            <w:tcMar>
              <w:top w:type="dxa" w:w="100"/>
              <w:left w:type="dxa" w:w="120"/>
              <w:bottom w:type="dxa" w:w="100"/>
              <w:right w:type="dxa" w:w="120"/>
            </w:tcMar>
            <w:vAlign w:val="center"/>
          </w:tcPr>
          <w:p>
            <w:pPr>
              <w:spacing w:after="0" w:line="260"/>
            </w:pPr>
            <w:r>
              <w:rPr>
                <w:sz w:val="19"/>
                <w:szCs w:val="19"/>
              </w:rPr>
              <w:t xml:space="preserve">3. Supabase Storage</w:t>
            </w:r>
          </w:p>
        </w:tc>
        <w:tc>
          <w:tcPr>
            <w:tcW w:type="dxa" w:w="1805"/>
            <w:shd w:fill="FFFFFF" w:val="clear"/>
            <w:tcMar>
              <w:top w:type="dxa" w:w="100"/>
              <w:left w:type="dxa" w:w="120"/>
              <w:bottom w:type="dxa" w:w="100"/>
              <w:right w:type="dxa" w:w="120"/>
            </w:tcMar>
            <w:vAlign w:val="center"/>
          </w:tcPr>
          <w:p>
            <w:pPr>
              <w:spacing w:after="0" w:line="260"/>
            </w:pPr>
            <w:r>
              <w:rPr>
                <w:sz w:val="19"/>
                <w:szCs w:val="19"/>
              </w:rPr>
              <w:t xml:space="preserve">Signed URL, </w:t>
            </w:r>
            <w:r>
              <w:rPr>
                <w:rFonts w:ascii="Consolas" w:cs="Consolas" w:eastAsia="Consolas" w:hAnsi="Consolas"/>
                <w:color w:val="9C2146"/>
                <w:sz w:val="19"/>
                <w:szCs w:val="19"/>
              </w:rPr>
              <w:t xml:space="preserve">xkt-models</w:t>
            </w:r>
            <w:r>
              <w:rPr>
                <w:sz w:val="19"/>
                <w:szCs w:val="19"/>
              </w:rPr>
              <w:t xml:space="preserve"> bucket</w:t>
            </w:r>
          </w:p>
        </w:tc>
        <w:tc>
          <w:tcPr>
            <w:tcW w:type="dxa" w:w="2708"/>
            <w:shd w:fill="FFFFFF" w:val="clear"/>
            <w:tcMar>
              <w:top w:type="dxa" w:w="100"/>
              <w:left w:type="dxa" w:w="120"/>
              <w:bottom w:type="dxa" w:w="100"/>
              <w:right w:type="dxa" w:w="120"/>
            </w:tcMar>
            <w:vAlign w:val="center"/>
          </w:tcPr>
          <w:p>
            <w:pPr>
              <w:spacing w:after="0" w:line="260"/>
            </w:pPr>
            <w:r>
              <w:rPr>
                <w:sz w:val="19"/>
                <w:szCs w:val="19"/>
              </w:rPr>
              <w:t xml:space="preserve">Files &gt; 30 MB are handed to </w:t>
            </w:r>
            <w:r>
              <w:rPr>
                <w:rFonts w:ascii="Consolas" w:cs="Consolas" w:eastAsia="Consolas" w:hAnsi="Consolas"/>
                <w:color w:val="9C2146"/>
                <w:sz w:val="19"/>
                <w:szCs w:val="19"/>
              </w:rPr>
              <w:t xml:space="preserve">XKTLoaderPlugin</w:t>
            </w:r>
            <w:r>
              <w:rPr>
                <w:sz w:val="19"/>
                <w:szCs w:val="19"/>
              </w:rPr>
              <w:t xml:space="preserve"> as a </w:t>
            </w:r>
            <w:r>
              <w:rPr>
                <w:b/>
                <w:bCs/>
                <w:sz w:val="19"/>
                <w:szCs w:val="19"/>
              </w:rPr>
              <w:t xml:space="preserve">streamed `src`</w:t>
            </w:r>
            <w:r>
              <w:rPr>
                <w:sz w:val="19"/>
                <w:szCs w:val="19"/>
              </w:rPr>
              <w:t xml:space="preserve"> (network-progressive parse) instead of buffered via </w:t>
            </w:r>
            <w:r>
              <w:rPr>
                <w:rFonts w:ascii="Consolas" w:cs="Consolas" w:eastAsia="Consolas" w:hAnsi="Consolas"/>
                <w:color w:val="9C2146"/>
                <w:sz w:val="19"/>
                <w:szCs w:val="19"/>
              </w:rPr>
              <w:t xml:space="preserve">fetch()</w:t>
            </w:r>
            <w:r>
              <w:rPr>
                <w:sz w:val="19"/>
                <w:szCs w:val="19"/>
              </w:rPr>
              <w:t xml:space="preserve"> + </w:t>
            </w:r>
            <w:r>
              <w:rPr>
                <w:rFonts w:ascii="Consolas" w:cs="Consolas" w:eastAsia="Consolas" w:hAnsi="Consolas"/>
                <w:color w:val="9C2146"/>
                <w:sz w:val="19"/>
                <w:szCs w:val="19"/>
              </w:rPr>
              <w:t xml:space="preserve">ArrayBuffer</w:t>
            </w:r>
          </w:p>
        </w:tc>
        <w:tc>
          <w:tcPr>
            <w:tcW w:type="dxa" w:w="3159"/>
            <w:shd w:fill="FFFFFF" w:val="clear"/>
            <w:tcMar>
              <w:top w:type="dxa" w:w="100"/>
              <w:left w:type="dxa" w:w="120"/>
              <w:bottom w:type="dxa" w:w="100"/>
              <w:right w:type="dxa" w:w="120"/>
            </w:tcMar>
            <w:vAlign w:val="center"/>
          </w:tcPr>
          <w:p>
            <w:pPr>
              <w:spacing w:after="0" w:line="260"/>
            </w:pPr>
            <w:r>
              <w:rPr>
                <w:sz w:val="19"/>
                <w:szCs w:val="19"/>
              </w:rPr>
              <w:t xml:space="preserve">Streaming avoids holding the whole payload in JS memory before the loader can start parsing.</w:t>
            </w:r>
          </w:p>
        </w:tc>
      </w:tr>
      <w:tr>
        <w:tc>
          <w:tcPr>
            <w:tcW w:type="dxa" w:w="1354"/>
            <w:shd w:fill="F2F5FA" w:val="clear"/>
            <w:tcMar>
              <w:top w:type="dxa" w:w="100"/>
              <w:left w:type="dxa" w:w="120"/>
              <w:bottom w:type="dxa" w:w="100"/>
              <w:right w:type="dxa" w:w="120"/>
            </w:tcMar>
            <w:vAlign w:val="center"/>
          </w:tcPr>
          <w:p>
            <w:pPr>
              <w:spacing w:after="0" w:line="260"/>
            </w:pPr>
            <w:r>
              <w:rPr>
                <w:sz w:val="19"/>
                <w:szCs w:val="19"/>
              </w:rPr>
              <w:t xml:space="preserve">4. Direct Asset+ stream</w:t>
            </w:r>
          </w:p>
        </w:tc>
        <w:tc>
          <w:tcPr>
            <w:tcW w:type="dxa" w:w="1805"/>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GetXktData</w:t>
            </w:r>
            <w:r>
              <w:rPr>
                <w:sz w:val="19"/>
                <w:szCs w:val="19"/>
              </w:rPr>
              <w:t xml:space="preserve"> API, tried with </w:t>
            </w:r>
            <w:r>
              <w:rPr>
                <w:rFonts w:ascii="Consolas" w:cs="Consolas" w:eastAsia="Consolas" w:hAnsi="Consolas"/>
                <w:color w:val="9C2146"/>
                <w:sz w:val="19"/>
                <w:szCs w:val="19"/>
              </w:rPr>
              <w:t xml:space="preserve">context=Default</w:t>
            </w:r>
            <w:r>
              <w:rPr>
                <w:sz w:val="19"/>
                <w:szCs w:val="19"/>
              </w:rPr>
              <w:t xml:space="preserve"> then </w:t>
            </w:r>
            <w:r>
              <w:rPr>
                <w:rFonts w:ascii="Consolas" w:cs="Consolas" w:eastAsia="Consolas" w:hAnsi="Consolas"/>
                <w:color w:val="9C2146"/>
                <w:sz w:val="19"/>
                <w:szCs w:val="19"/>
              </w:rPr>
              <w:t xml:space="preserve">Building</w:t>
            </w:r>
          </w:p>
        </w:tc>
        <w:tc>
          <w:tcPr>
            <w:tcW w:type="dxa" w:w="2708"/>
            <w:shd w:fill="F2F5FA" w:val="clear"/>
            <w:tcMar>
              <w:top w:type="dxa" w:w="100"/>
              <w:left w:type="dxa" w:w="120"/>
              <w:bottom w:type="dxa" w:w="100"/>
              <w:right w:type="dxa" w:w="120"/>
            </w:tcMar>
            <w:vAlign w:val="center"/>
          </w:tcPr>
          <w:p>
            <w:pPr>
              <w:spacing w:after="0" w:line="260"/>
            </w:pPr>
            <w:r>
              <w:rPr>
                <w:sz w:val="19"/>
                <w:szCs w:val="19"/>
              </w:rPr>
              <w:t xml:space="preserve">120s timeout, minimum 50 KB sanity check on response</w:t>
            </w:r>
          </w:p>
        </w:tc>
        <w:tc>
          <w:tcPr>
            <w:tcW w:type="dxa" w:w="3159"/>
            <w:shd w:fill="F2F5FA" w:val="clear"/>
            <w:tcMar>
              <w:top w:type="dxa" w:w="100"/>
              <w:left w:type="dxa" w:w="120"/>
              <w:bottom w:type="dxa" w:w="100"/>
              <w:right w:type="dxa" w:w="120"/>
            </w:tcMar>
            <w:vAlign w:val="center"/>
          </w:tcPr>
          <w:p>
            <w:pPr>
              <w:spacing w:after="0" w:line="260"/>
            </w:pPr>
            <w:r>
              <w:rPr>
                <w:sz w:val="19"/>
                <w:szCs w:val="19"/>
              </w:rPr>
              <w:t xml:space="preserve">Only reached when a model has no </w:t>
            </w:r>
            <w:r>
              <w:rPr>
                <w:rFonts w:ascii="Consolas" w:cs="Consolas" w:eastAsia="Consolas" w:hAnsi="Consolas"/>
                <w:color w:val="9C2146"/>
                <w:sz w:val="19"/>
                <w:szCs w:val="19"/>
              </w:rPr>
              <w:t xml:space="preserve">storage_path</w:t>
            </w:r>
            <w:r>
              <w:rPr>
                <w:sz w:val="19"/>
                <w:szCs w:val="19"/>
              </w:rPr>
              <w:t xml:space="preserve"> (too large for storage, or never synced) — last-resort but still gets cached to IDB immediately so it’s tier-2 next time.</w:t>
            </w:r>
          </w:p>
        </w:tc>
      </w:tr>
    </w:tbl>
    <w:p>
      <w:pPr>
        <w:spacing w:after="100"/>
      </w:pPr>
    </w:p>
    <w:p>
      <w:pPr>
        <w:spacing w:after="160" w:line="288"/>
      </w:pPr>
      <w:r>
        <w:rPr>
          <w:b/>
          <w:bCs/>
        </w:rPr>
        <w:t xml:space="preserve">Cache-on-load</w:t>
      </w:r>
      <w:r>
        <w:t xml:space="preserve">: on tier-3/4 success the binary is opportunistically written back to both IndexedDB (</w:t>
      </w:r>
      <w:r>
        <w:rPr>
          <w:rFonts w:ascii="Consolas" w:cs="Consolas" w:eastAsia="Consolas" w:hAnsi="Consolas"/>
          <w:color w:val="9C2146"/>
          <w:sz w:val="20"/>
          <w:szCs w:val="20"/>
        </w:rPr>
        <w:t xml:space="preserve">xktIdbCache.put</w:t>
      </w:r>
      <w:r>
        <w:t xml:space="preserve">, fire-and-forget) and Supabase Storage (</w:t>
      </w:r>
      <w:r>
        <w:rPr>
          <w:rFonts w:ascii="Consolas" w:cs="Consolas" w:eastAsia="Consolas" w:hAnsi="Consolas"/>
          <w:color w:val="9C2146"/>
          <w:sz w:val="20"/>
          <w:szCs w:val="20"/>
        </w:rPr>
        <w:t xml:space="preserve">xktCacheService.saveModelFromViewer</w:t>
      </w:r>
      <w:r>
        <w:t xml:space="preserve">), so the </w:t>
      </w:r>
      <w:r>
        <w:rPr>
          <w:i/>
          <w:iCs/>
        </w:rPr>
        <w:t xml:space="preserve">next</w:t>
      </w:r>
      <w:r>
        <w:t xml:space="preserve"> user to open that building gets a tier-2/3 hit instead of repeating the same waterfall.</w:t>
      </w:r>
    </w:p>
    <w:p>
      <w:pPr>
        <w:spacing w:after="160" w:line="288"/>
      </w:pPr>
      <w:r>
        <w:rPr>
          <w:b/>
          <w:bCs/>
        </w:rPr>
        <w:t xml:space="preserve">Background preload</w:t>
      </w:r>
      <w:r>
        <w:t xml:space="preserve"> (</w:t>
      </w:r>
      <w:r>
        <w:rPr>
          <w:rFonts w:ascii="Consolas" w:cs="Consolas" w:eastAsia="Consolas" w:hAnsi="Consolas"/>
          <w:color w:val="9C2146"/>
          <w:sz w:val="20"/>
          <w:szCs w:val="20"/>
        </w:rPr>
        <w:t xml:space="preserve">useXktPreload</w:t>
      </w:r>
      <w:r>
        <w:t xml:space="preserve">): while a user is still browsing the portfolio/list view — before they've opened the 3D viewer — the A-model (see below) for the building under the cursor is silently pulled from IDB or storage into memory. If it's already there by the time the viewer mounts, load time for that model is ~0.</w:t>
      </w:r>
    </w:p>
    <w:p>
      <w:pPr>
        <w:pStyle w:val="Heading1"/>
        <w:spacing w:after="200" w:before="360"/>
      </w:pPr>
      <w:r>
        <w:t xml:space="preserve">4. Progressive, priority-ordered loading (loadAllModels)</w:t>
      </w:r>
    </w:p>
    <w:p>
      <w:pPr>
        <w:spacing w:after="160" w:line="288"/>
      </w:pPr>
      <w:r>
        <w:t xml:space="preserve">A building typically has one architectural ("A-") model plus many secondary engineering models (MEP, sprinkler, electrical, ventilation…). Loading strategy:</w:t>
      </w:r>
    </w:p>
    <w:p>
      <w:pPr>
        <w:pStyle w:val="ListParagraph"/>
        <w:numPr>
          <w:ilvl w:val="0"/>
          <w:numId w:val="2"/>
        </w:numPr>
        <w:spacing w:after="100" w:line="276"/>
      </w:pPr>
      <w:r>
        <w:rPr>
          <w:b/>
          <w:bCs/>
        </w:rPr>
        <w:t xml:space="preserve">Priority split</w:t>
      </w:r>
      <w:r>
        <w:t xml:space="preserve">: models are classified </w:t>
      </w:r>
      <w:r>
        <w:rPr>
          <w:rFonts w:ascii="Consolas" w:cs="Consolas" w:eastAsia="Consolas" w:hAnsi="Consolas"/>
          <w:color w:val="9C2146"/>
          <w:sz w:val="20"/>
          <w:szCs w:val="20"/>
        </w:rPr>
        <w:t xml:space="preserve">isArchitectural()</w:t>
      </w:r>
      <w:r>
        <w:t xml:space="preserve"> by name prefix (</w:t>
      </w:r>
      <w:r>
        <w:rPr>
          <w:rFonts w:ascii="Consolas" w:cs="Consolas" w:eastAsia="Consolas" w:hAnsi="Consolas"/>
          <w:color w:val="9C2146"/>
          <w:sz w:val="20"/>
          <w:szCs w:val="20"/>
        </w:rPr>
        <w:t xml:space="preserve">A…</w:t>
      </w:r>
      <w:r>
        <w:t xml:space="preserve">/</w:t>
      </w:r>
      <w:r>
        <w:rPr>
          <w:rFonts w:ascii="Consolas" w:cs="Consolas" w:eastAsia="Consolas" w:hAnsi="Consolas"/>
          <w:color w:val="9C2146"/>
          <w:sz w:val="20"/>
          <w:szCs w:val="20"/>
        </w:rPr>
        <w:t xml:space="preserve">ARKITEKT…</w:t>
      </w:r>
      <w:r>
        <w:t xml:space="preserve">, excluding </w:t>
      </w:r>
      <w:r>
        <w:rPr>
          <w:rFonts w:ascii="Consolas" w:cs="Consolas" w:eastAsia="Consolas" w:hAnsi="Consolas"/>
          <w:color w:val="9C2146"/>
          <w:sz w:val="20"/>
          <w:szCs w:val="20"/>
        </w:rPr>
        <w:t xml:space="preserve">BRAND/FIRE/V-/EL-/MEP/K-/R-/S-…</w:t>
      </w:r>
      <w:r>
        <w:t xml:space="preserve">). Architectural models load first and are shown as soon as they're in; everything else is deferred to a </w:t>
      </w:r>
      <w:r>
        <w:rPr>
          <w:b/>
          <w:bCs/>
        </w:rPr>
        <w:t xml:space="preserve">secondary queue</w:t>
      </w:r>
      <w:r>
        <w:t xml:space="preserve"> that's lazy-loaded on demand (toolbar trigger), never auto-loaded up front.</w:t>
      </w:r>
    </w:p>
    <w:p>
      <w:pPr>
        <w:pStyle w:val="ListParagraph"/>
        <w:numPr>
          <w:ilvl w:val="0"/>
          <w:numId w:val="2"/>
        </w:numPr>
        <w:spacing w:after="100" w:line="276"/>
      </w:pPr>
      <w:r>
        <w:rPr>
          <w:b/>
          <w:bCs/>
        </w:rPr>
        <w:t xml:space="preserve">Concurrency cap</w:t>
      </w:r>
      <w:r>
        <w:t xml:space="preserve">: </w:t>
      </w:r>
      <w:r>
        <w:rPr>
          <w:rFonts w:ascii="Consolas" w:cs="Consolas" w:eastAsia="Consolas" w:hAnsi="Consolas"/>
          <w:color w:val="9C2146"/>
          <w:sz w:val="20"/>
          <w:szCs w:val="20"/>
        </w:rPr>
        <w:t xml:space="preserve">CONCURRENT = isMobile ? 1 : 2</w:t>
      </w:r>
      <w:r>
        <w:t xml:space="preserve"> simultaneous model loads — bounded to avoid saturating a mobile device's memory/GPU or the network on desktop.</w:t>
      </w:r>
    </w:p>
    <w:p>
      <w:pPr>
        <w:pStyle w:val="ListParagraph"/>
        <w:numPr>
          <w:ilvl w:val="0"/>
          <w:numId w:val="2"/>
        </w:numPr>
        <w:spacing w:after="100" w:line="276"/>
      </w:pPr>
      <w:r>
        <w:rPr>
          <w:b/>
          <w:bCs/>
        </w:rPr>
        <w:t xml:space="preserve">Progressive visibility</w:t>
      </w:r>
      <w:r>
        <w:t xml:space="preserve">: each model fires </w:t>
      </w:r>
      <w:r>
        <w:rPr>
          <w:rFonts w:ascii="Consolas" w:cs="Consolas" w:eastAsia="Consolas" w:hAnsi="Consolas"/>
          <w:color w:val="9C2146"/>
          <w:sz w:val="20"/>
          <w:szCs w:val="20"/>
        </w:rPr>
        <w:t xml:space="preserve">viewer.scene</w:t>
      </w:r>
      <w:r>
        <w:t xml:space="preserve"> updates and an </w:t>
      </w:r>
      <w:r>
        <w:rPr>
          <w:rFonts w:ascii="Consolas" w:cs="Consolas" w:eastAsia="Consolas" w:hAnsi="Consolas"/>
          <w:color w:val="9C2146"/>
          <w:sz w:val="20"/>
          <w:szCs w:val="20"/>
        </w:rPr>
        <w:t xml:space="preserve">onProgress</w:t>
      </w:r>
      <w:r>
        <w:t xml:space="preserve"> callback as soon as </w:t>
      </w:r>
      <w:r>
        <w:rPr>
          <w:i/>
          <w:iCs/>
        </w:rPr>
        <w:t xml:space="preserve">it</w:t>
      </w:r>
      <w:r>
        <w:t xml:space="preserve"> finishes — the user sees geometry appear building-block by building-block rather than waiting for the full set.</w:t>
      </w:r>
    </w:p>
    <w:p>
      <w:pPr>
        <w:pStyle w:val="ListParagraph"/>
        <w:numPr>
          <w:ilvl w:val="0"/>
          <w:numId w:val="2"/>
        </w:numPr>
        <w:spacing w:after="100" w:line="276"/>
      </w:pPr>
      <w:r>
        <w:rPr>
          <w:b/>
          <w:bCs/>
        </w:rPr>
        <w:t xml:space="preserve">Empty-scene fallback</w:t>
      </w:r>
      <w:r>
        <w:t xml:space="preserve">: if the A-model set produces 0 entities (bad/missing data), the secondary queue is force-loaded so the viewer never silently shows nothing.</w:t>
      </w:r>
    </w:p>
    <w:p>
      <w:pPr>
        <w:pStyle w:val="ListParagraph"/>
        <w:numPr>
          <w:ilvl w:val="0"/>
          <w:numId w:val="2"/>
        </w:numPr>
        <w:spacing w:after="100" w:line="276"/>
      </w:pPr>
      <w:r>
        <w:rPr>
          <w:b/>
          <w:bCs/>
        </w:rPr>
        <w:t xml:space="preserve">Soft memory guard</w:t>
      </w:r>
      <w:r>
        <w:t xml:space="preserve">: estimated combined size vs. a soft limit (</w:t>
      </w:r>
      <w:r>
        <w:rPr>
          <w:b/>
          <w:bCs/>
        </w:rPr>
        <w:t xml:space="preserve">150 MB desktop / 60 MB mobile</w:t>
      </w:r>
      <w:r>
        <w:t xml:space="preserve">) — if exceeded, secondary models stay deferred rather than being auto-promoted, with a console warning.</w:t>
      </w:r>
    </w:p>
    <w:p>
      <w:pPr>
        <w:pStyle w:val="ListParagraph"/>
        <w:numPr>
          <w:ilvl w:val="0"/>
          <w:numId w:val="2"/>
        </w:numPr>
        <w:spacing w:after="100" w:line="276"/>
      </w:pPr>
      <w:r>
        <w:rPr>
          <w:b/>
          <w:bCs/>
        </w:rPr>
        <w:t xml:space="preserve">Mobile guard</w:t>
      </w:r>
      <w:r>
        <w:t xml:space="preserve">: secondary (non-A) models are </w:t>
      </w:r>
      <w:r>
        <w:rPr>
          <w:i/>
          <w:iCs/>
        </w:rPr>
        <w:t xml:space="preserve">never</w:t>
      </w:r>
      <w:r>
        <w:t xml:space="preserve"> auto-loaded on mobile — purely opt-in via the toolbar.</w:t>
      </w:r>
    </w:p>
    <w:p>
      <w:pPr>
        <w:pStyle w:val="ListParagraph"/>
        <w:numPr>
          <w:ilvl w:val="0"/>
          <w:numId w:val="2"/>
        </w:numPr>
        <w:spacing w:after="100" w:line="276"/>
      </w:pPr>
      <w:r>
        <w:rPr>
          <w:b/>
          <w:bCs/>
        </w:rPr>
        <w:t xml:space="preserve">Storey/floor tiling</w:t>
      </w:r>
      <w:r>
        <w:t xml:space="preserve"> (</w:t>
      </w:r>
      <w:r>
        <w:rPr>
          <w:rFonts w:ascii="Consolas" w:cs="Consolas" w:eastAsia="Consolas" w:hAnsi="Consolas"/>
          <w:color w:val="9C2146"/>
          <w:sz w:val="20"/>
          <w:szCs w:val="20"/>
        </w:rPr>
        <w:t xml:space="preserve">useFloorPriorityLoading</w:t>
      </w:r>
      <w:r>
        <w:t xml:space="preserve">): when </w:t>
      </w:r>
      <w:r>
        <w:rPr>
          <w:rFonts w:ascii="Consolas" w:cs="Consolas" w:eastAsia="Consolas" w:hAnsi="Consolas"/>
          <w:color w:val="9C2146"/>
          <w:sz w:val="20"/>
          <w:szCs w:val="20"/>
        </w:rPr>
        <w:t xml:space="preserve">xkt_models</w:t>
      </w:r>
      <w:r>
        <w:t xml:space="preserve"> rows are flagged </w:t>
      </w:r>
      <w:r>
        <w:rPr>
          <w:rFonts w:ascii="Consolas" w:cs="Consolas" w:eastAsia="Consolas" w:hAnsi="Consolas"/>
          <w:color w:val="9C2146"/>
          <w:sz w:val="20"/>
          <w:szCs w:val="20"/>
        </w:rPr>
        <w:t xml:space="preserve">is_chunk</w:t>
      </w:r>
      <w:r>
        <w:t xml:space="preserve"> with a </w:t>
      </w:r>
      <w:r>
        <w:rPr>
          <w:rFonts w:ascii="Consolas" w:cs="Consolas" w:eastAsia="Consolas" w:hAnsi="Consolas"/>
          <w:color w:val="9C2146"/>
          <w:sz w:val="20"/>
          <w:szCs w:val="20"/>
        </w:rPr>
        <w:t xml:space="preserve">storey_fm_guid</w:t>
      </w:r>
      <w:r>
        <w:t xml:space="preserve">, two modes are supported:</w:t>
      </w:r>
    </w:p>
    <w:p>
      <w:pPr>
        <w:pStyle w:val="ListParagraph"/>
        <w:numPr>
          <w:ilvl w:val="1"/>
          <w:numId w:val="2"/>
        </w:numPr>
        <w:spacing w:after="100" w:line="276"/>
      </w:pPr>
      <w:r>
        <w:rPr>
          <w:i/>
          <w:iCs/>
        </w:rPr>
        <w:t xml:space="preserve">Virtual chunks</w:t>
      </w:r>
      <w:r>
        <w:t xml:space="preserve"> (Phase 1): one monolithic XKT, chunk metadata used only for visibility filtering (x-ray non-active floors) — no extra network cost.</w:t>
      </w:r>
    </w:p>
    <w:p>
      <w:pPr>
        <w:pStyle w:val="ListParagraph"/>
        <w:numPr>
          <w:ilvl w:val="1"/>
          <w:numId w:val="2"/>
        </w:numPr>
        <w:spacing w:after="100" w:line="276"/>
      </w:pPr>
      <w:r>
        <w:rPr>
          <w:i/>
          <w:iCs/>
        </w:rPr>
        <w:t xml:space="preserve">Real tiles</w:t>
      </w:r>
      <w:r>
        <w:t xml:space="preserve"> (Phase 2, detected when chunks have distinct </w:t>
      </w:r>
      <w:r>
        <w:rPr>
          <w:rFonts w:ascii="Consolas" w:cs="Consolas" w:eastAsia="Consolas" w:hAnsi="Consolas"/>
          <w:color w:val="9C2146"/>
          <w:sz w:val="20"/>
          <w:szCs w:val="20"/>
        </w:rPr>
        <w:t xml:space="preserve">storage_path</w:t>
      </w:r>
      <w:r>
        <w:t xml:space="preserve">s): only the active floor + its two neighbours are loaded initially; switching floors dispatches </w:t>
      </w:r>
      <w:r>
        <w:rPr>
          <w:rFonts w:ascii="Consolas" w:cs="Consolas" w:eastAsia="Consolas" w:hAnsi="Consolas"/>
          <w:color w:val="9C2146"/>
          <w:sz w:val="20"/>
          <w:szCs w:val="20"/>
        </w:rPr>
        <w:t xml:space="preserve">FLOOR_TILE_SWITCH</w:t>
      </w:r>
      <w:r>
        <w:t xml:space="preserve"> to stream in the next tile set. This is the mechanism that keeps very tall buildings loadable without pulling every floor's geometry up front.</w:t>
      </w:r>
    </w:p>
    <w:p>
      <w:pPr>
        <w:pStyle w:val="ListParagraph"/>
        <w:numPr>
          <w:ilvl w:val="0"/>
          <w:numId w:val="2"/>
        </w:numPr>
        <w:spacing w:after="100" w:line="276"/>
      </w:pPr>
      <w:r>
        <w:rPr>
          <w:b/>
          <w:bCs/>
        </w:rPr>
        <w:t xml:space="preserve">Metadata sidecar</w:t>
      </w:r>
      <w:r>
        <w:t xml:space="preserve">: </w:t>
      </w:r>
      <w:r>
        <w:rPr>
          <w:rFonts w:ascii="Consolas" w:cs="Consolas" w:eastAsia="Consolas" w:hAnsi="Consolas"/>
          <w:color w:val="9C2146"/>
          <w:sz w:val="20"/>
          <w:szCs w:val="20"/>
        </w:rPr>
        <w:t xml:space="preserve">_metadata.json</w:t>
      </w:r>
      <w:r>
        <w:t xml:space="preserve"> files (IFC property sets) are only attached (</w:t>
      </w:r>
      <w:r>
        <w:rPr>
          <w:rFonts w:ascii="Consolas" w:cs="Consolas" w:eastAsia="Consolas" w:hAnsi="Consolas"/>
          <w:color w:val="9C2146"/>
          <w:sz w:val="20"/>
          <w:szCs w:val="20"/>
        </w:rPr>
        <w:t xml:space="preserve">metaModelSrc</w:t>
      </w:r>
      <w:r>
        <w:t xml:space="preserve">) when present in storage — avoids a guaranteed-404 round trip per model.</w:t>
      </w:r>
    </w:p>
    <w:p>
      <w:pPr>
        <w:pStyle w:val="Heading1"/>
        <w:spacing w:after="200" w:before="360"/>
      </w:pPr>
      <w:r>
        <w:t xml:space="preserve">5. Post-load optimizations</w:t>
      </w:r>
    </w:p>
    <w:p>
      <w:pPr>
        <w:pStyle w:val="ListParagraph"/>
        <w:numPr>
          <w:ilvl w:val="0"/>
          <w:numId w:val="2"/>
        </w:numPr>
        <w:spacing w:after="100" w:line="276"/>
      </w:pPr>
      <w:r>
        <w:t xml:space="preserve">Camera </w:t>
      </w:r>
      <w:r>
        <w:rPr>
          <w:rFonts w:ascii="Consolas" w:cs="Consolas" w:eastAsia="Consolas" w:hAnsi="Consolas"/>
          <w:color w:val="9C2146"/>
          <w:sz w:val="20"/>
          <w:szCs w:val="20"/>
        </w:rPr>
        <w:t xml:space="preserve">flyTo</w:t>
      </w:r>
      <w:r>
        <w:t xml:space="preserve"> on initial fit uses </w:t>
      </w:r>
      <w:r>
        <w:rPr>
          <w:rFonts w:ascii="Consolas" w:cs="Consolas" w:eastAsia="Consolas" w:hAnsi="Consolas"/>
          <w:color w:val="9C2146"/>
          <w:sz w:val="20"/>
          <w:szCs w:val="20"/>
        </w:rPr>
        <w:t xml:space="preserve">duration: 0</w:t>
      </w:r>
      <w:r>
        <w:t xml:space="preserve"> — instant framing, no animation cost on first paint (skipped in split 2D/3D mode where framing isn’t needed yet).</w:t>
      </w:r>
    </w:p>
    <w:p>
      <w:pPr>
        <w:pStyle w:val="ListParagraph"/>
        <w:numPr>
          <w:ilvl w:val="0"/>
          <w:numId w:val="2"/>
        </w:numPr>
        <w:spacing w:after="100" w:line="276"/>
      </w:pPr>
      <w:r>
        <w:t xml:space="preserve">Native XKT colours are captured once into a </w:t>
      </w:r>
      <w:r>
        <w:rPr>
          <w:rFonts w:ascii="Consolas" w:cs="Consolas" w:eastAsia="Consolas" w:hAnsi="Consolas"/>
          <w:color w:val="9C2146"/>
          <w:sz w:val="20"/>
          <w:szCs w:val="20"/>
        </w:rPr>
        <w:t xml:space="preserve">Map</w:t>
      </w:r>
      <w:r>
        <w:t xml:space="preserve"> immediately after load (</w:t>
      </w:r>
      <w:r>
        <w:rPr>
          <w:rFonts w:ascii="Consolas" w:cs="Consolas" w:eastAsia="Consolas" w:hAnsi="Consolas"/>
          <w:color w:val="9C2146"/>
          <w:sz w:val="20"/>
          <w:szCs w:val="20"/>
        </w:rPr>
        <w:t xml:space="preserve">__xeokitNativeColors</w:t>
      </w:r>
      <w:r>
        <w:t xml:space="preserve">) so the architect colour palette / "native colours" toggle can be swapped without re-reading the scene graph each time.</w:t>
      </w:r>
    </w:p>
    <w:p>
      <w:pPr>
        <w:pStyle w:val="ListParagraph"/>
        <w:numPr>
          <w:ilvl w:val="0"/>
          <w:numId w:val="2"/>
        </w:numPr>
        <w:spacing w:after="100" w:line="276"/>
      </w:pPr>
      <w:r>
        <w:t xml:space="preserve">Bulk state resets (</w:t>
      </w:r>
      <w:r>
        <w:rPr>
          <w:rFonts w:ascii="Consolas" w:cs="Consolas" w:eastAsia="Consolas" w:hAnsi="Consolas"/>
          <w:color w:val="9C2146"/>
          <w:sz w:val="20"/>
          <w:szCs w:val="20"/>
        </w:rPr>
        <w:t xml:space="preserve">setObjectsXRayed</w:t>
      </w:r>
      <w:r>
        <w:t xml:space="preserve">, </w:t>
      </w:r>
      <w:r>
        <w:rPr>
          <w:rFonts w:ascii="Consolas" w:cs="Consolas" w:eastAsia="Consolas" w:hAnsi="Consolas"/>
          <w:color w:val="9C2146"/>
          <w:sz w:val="20"/>
          <w:szCs w:val="20"/>
        </w:rPr>
        <w:t xml:space="preserve">setObjectsSelected</w:t>
      </w:r>
      <w:r>
        <w:t xml:space="preserve">, </w:t>
      </w:r>
      <w:r>
        <w:rPr>
          <w:rFonts w:ascii="Consolas" w:cs="Consolas" w:eastAsia="Consolas" w:hAnsi="Consolas"/>
          <w:color w:val="9C2146"/>
          <w:sz w:val="20"/>
          <w:szCs w:val="20"/>
        </w:rPr>
        <w:t xml:space="preserve">setObjectsColorized</w:t>
      </w:r>
      <w:r>
        <w:t xml:space="preserve">) are done in single batched calls over the full ID array rather than per-entity loops.</w:t>
      </w:r>
    </w:p>
    <w:p>
      <w:pPr>
        <w:pStyle w:val="ListParagraph"/>
        <w:numPr>
          <w:ilvl w:val="0"/>
          <w:numId w:val="2"/>
        </w:numPr>
        <w:spacing w:after="100" w:line="276"/>
      </w:pPr>
      <w:r>
        <w:rPr>
          <w:rFonts w:ascii="Consolas" w:cs="Consolas" w:eastAsia="Consolas" w:hAnsi="Consolas"/>
          <w:color w:val="9C2146"/>
          <w:sz w:val="20"/>
          <w:szCs w:val="20"/>
        </w:rPr>
        <w:t xml:space="preserve">viewer.scene.sao.enabled = false</w:t>
      </w:r>
      <w:r>
        <w:t xml:space="preserve"> is re-asserted post-load in case a plugin re-enabled it.</w:t>
      </w:r>
    </w:p>
    <w:p>
      <w:pPr>
        <w:pStyle w:val="Heading1"/>
        <w:spacing w:after="200" w:before="360"/>
      </w:pPr>
      <w:r>
        <w:t xml:space="preserve">6. Key tunables at a glance</w:t>
      </w:r>
    </w:p>
    <w:tbl>
      <w:tblPr>
        <w:tblW w:type="dxa" w:w="9026"/>
        <w:tblBorders>
          <w:top w:val="single" w:color="D0D5DD" w:sz="4"/>
          <w:left w:val="single" w:color="D0D5DD" w:sz="4"/>
          <w:bottom w:val="single" w:color="D0D5DD" w:sz="4"/>
          <w:right w:val="single" w:color="D0D5DD" w:sz="4"/>
          <w:insideH w:val="single" w:color="D0D5DD" w:sz="4"/>
          <w:insideV w:val="single" w:color="D0D5DD" w:sz="4"/>
        </w:tblBorders>
      </w:tblPr>
      <w:tblGrid>
        <w:gridCol w:w="3159"/>
        <w:gridCol w:w="3610"/>
        <w:gridCol w:w="2257"/>
      </w:tblGrid>
      <w:tr>
        <w:trPr>
          <w:tblHeader/>
        </w:trPr>
        <w:tc>
          <w:tcPr>
            <w:tcW w:type="dxa" w:w="3159"/>
            <w:shd w:fill="2F5496" w:val="clear"/>
            <w:tcMar>
              <w:top w:type="dxa" w:w="100"/>
              <w:left w:type="dxa" w:w="120"/>
              <w:bottom w:type="dxa" w:w="100"/>
              <w:right w:type="dxa" w:w="120"/>
            </w:tcMar>
            <w:vAlign w:val="center"/>
          </w:tcPr>
          <w:p>
            <w:pPr>
              <w:spacing w:after="0"/>
            </w:pPr>
            <w:r>
              <w:rPr>
                <w:b/>
                <w:bCs/>
                <w:color w:val="FFFFFF"/>
                <w:sz w:val="20"/>
                <w:szCs w:val="20"/>
              </w:rPr>
              <w:t xml:space="preserve">Parameter</w:t>
            </w:r>
          </w:p>
        </w:tc>
        <w:tc>
          <w:tcPr>
            <w:tcW w:type="dxa" w:w="3610"/>
            <w:shd w:fill="2F5496" w:val="clear"/>
            <w:tcMar>
              <w:top w:type="dxa" w:w="100"/>
              <w:left w:type="dxa" w:w="120"/>
              <w:bottom w:type="dxa" w:w="100"/>
              <w:right w:type="dxa" w:w="120"/>
            </w:tcMar>
            <w:vAlign w:val="center"/>
          </w:tcPr>
          <w:p>
            <w:pPr>
              <w:spacing w:after="0"/>
            </w:pPr>
            <w:r>
              <w:rPr>
                <w:b/>
                <w:bCs/>
                <w:color w:val="FFFFFF"/>
                <w:sz w:val="20"/>
                <w:szCs w:val="20"/>
              </w:rPr>
              <w:t xml:space="preserve">Value</w:t>
            </w:r>
          </w:p>
        </w:tc>
        <w:tc>
          <w:tcPr>
            <w:tcW w:type="dxa" w:w="2257"/>
            <w:shd w:fill="2F5496" w:val="clear"/>
            <w:tcMar>
              <w:top w:type="dxa" w:w="100"/>
              <w:left w:type="dxa" w:w="120"/>
              <w:bottom w:type="dxa" w:w="100"/>
              <w:right w:type="dxa" w:w="120"/>
            </w:tcMar>
            <w:vAlign w:val="center"/>
          </w:tcPr>
          <w:p>
            <w:pPr>
              <w:spacing w:after="0"/>
            </w:pPr>
            <w:r>
              <w:rPr>
                <w:b/>
                <w:bCs/>
                <w:color w:val="FFFFFF"/>
                <w:sz w:val="20"/>
                <w:szCs w:val="20"/>
              </w:rPr>
              <w:t xml:space="preserve">Location</w:t>
            </w:r>
          </w:p>
        </w:tc>
      </w:tr>
      <w:tr>
        <w:tc>
          <w:tcPr>
            <w:tcW w:type="dxa" w:w="3159"/>
            <w:shd w:fill="FFFFFF" w:val="clear"/>
            <w:tcMar>
              <w:top w:type="dxa" w:w="100"/>
              <w:left w:type="dxa" w:w="120"/>
              <w:bottom w:type="dxa" w:w="100"/>
              <w:right w:type="dxa" w:w="120"/>
            </w:tcMar>
            <w:vAlign w:val="center"/>
          </w:tcPr>
          <w:p>
            <w:pPr>
              <w:spacing w:after="0" w:line="260"/>
            </w:pPr>
            <w:r>
              <w:rPr>
                <w:sz w:val="19"/>
                <w:szCs w:val="19"/>
              </w:rPr>
              <w:t xml:space="preserve">Memory cache cap</w:t>
            </w:r>
          </w:p>
        </w:tc>
        <w:tc>
          <w:tcPr>
            <w:tcW w:type="dxa" w:w="3610"/>
            <w:shd w:fill="FFFFFF" w:val="clear"/>
            <w:tcMar>
              <w:top w:type="dxa" w:w="100"/>
              <w:left w:type="dxa" w:w="120"/>
              <w:bottom w:type="dxa" w:w="100"/>
              <w:right w:type="dxa" w:w="120"/>
            </w:tcMar>
            <w:vAlign w:val="center"/>
          </w:tcPr>
          <w:p>
            <w:pPr>
              <w:spacing w:after="0" w:line="260"/>
            </w:pPr>
            <w:r>
              <w:rPr>
                <w:sz w:val="19"/>
                <w:szCs w:val="19"/>
              </w:rPr>
              <w:t xml:space="preserve">200 MB total, 30 MB single-model skip threshold</w:t>
            </w:r>
          </w:p>
        </w:tc>
        <w:tc>
          <w:tcPr>
            <w:tcW w:type="dxa" w:w="2257"/>
            <w:shd w:fill="FFFFFF"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useXktPreload.ts</w:t>
            </w:r>
          </w:p>
        </w:tc>
      </w:tr>
      <w:tr>
        <w:tc>
          <w:tcPr>
            <w:tcW w:type="dxa" w:w="3159"/>
            <w:shd w:fill="F2F5FA" w:val="clear"/>
            <w:tcMar>
              <w:top w:type="dxa" w:w="100"/>
              <w:left w:type="dxa" w:w="120"/>
              <w:bottom w:type="dxa" w:w="100"/>
              <w:right w:type="dxa" w:w="120"/>
            </w:tcMar>
            <w:vAlign w:val="center"/>
          </w:tcPr>
          <w:p>
            <w:pPr>
              <w:spacing w:after="0" w:line="260"/>
            </w:pPr>
            <w:r>
              <w:rPr>
                <w:sz w:val="19"/>
                <w:szCs w:val="19"/>
              </w:rPr>
              <w:t xml:space="preserve">IDB low-quota eviction trigger</w:t>
            </w:r>
          </w:p>
        </w:tc>
        <w:tc>
          <w:tcPr>
            <w:tcW w:type="dxa" w:w="3610"/>
            <w:shd w:fill="F2F5FA" w:val="clear"/>
            <w:tcMar>
              <w:top w:type="dxa" w:w="100"/>
              <w:left w:type="dxa" w:w="120"/>
              <w:bottom w:type="dxa" w:w="100"/>
              <w:right w:type="dxa" w:w="120"/>
            </w:tcMar>
            <w:vAlign w:val="center"/>
          </w:tcPr>
          <w:p>
            <w:pPr>
              <w:spacing w:after="0" w:line="260"/>
            </w:pPr>
            <w:r>
              <w:rPr>
                <w:sz w:val="19"/>
                <w:szCs w:val="19"/>
              </w:rPr>
              <w:t xml:space="preserve">&lt; 100 MB free</w:t>
            </w:r>
          </w:p>
        </w:tc>
        <w:tc>
          <w:tcPr>
            <w:tcW w:type="dxa" w:w="2257"/>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xkt-idb-cache.ts</w:t>
            </w:r>
          </w:p>
        </w:tc>
      </w:tr>
      <w:tr>
        <w:tc>
          <w:tcPr>
            <w:tcW w:type="dxa" w:w="3159"/>
            <w:shd w:fill="FFFFFF" w:val="clear"/>
            <w:tcMar>
              <w:top w:type="dxa" w:w="100"/>
              <w:left w:type="dxa" w:w="120"/>
              <w:bottom w:type="dxa" w:w="100"/>
              <w:right w:type="dxa" w:w="120"/>
            </w:tcMar>
            <w:vAlign w:val="center"/>
          </w:tcPr>
          <w:p>
            <w:pPr>
              <w:spacing w:after="0" w:line="260"/>
            </w:pPr>
            <w:r>
              <w:rPr>
                <w:sz w:val="19"/>
                <w:szCs w:val="19"/>
              </w:rPr>
              <w:t xml:space="preserve">Streaming threshold (storage → loader)</w:t>
            </w:r>
          </w:p>
        </w:tc>
        <w:tc>
          <w:tcPr>
            <w:tcW w:type="dxa" w:w="3610"/>
            <w:shd w:fill="FFFFFF" w:val="clear"/>
            <w:tcMar>
              <w:top w:type="dxa" w:w="100"/>
              <w:left w:type="dxa" w:w="120"/>
              <w:bottom w:type="dxa" w:w="100"/>
              <w:right w:type="dxa" w:w="120"/>
            </w:tcMar>
            <w:vAlign w:val="center"/>
          </w:tcPr>
          <w:p>
            <w:pPr>
              <w:spacing w:after="0" w:line="260"/>
            </w:pPr>
            <w:r>
              <w:rPr>
                <w:sz w:val="19"/>
                <w:szCs w:val="19"/>
              </w:rPr>
              <w:t xml:space="preserve">&gt; 30 MB</w:t>
            </w:r>
          </w:p>
        </w:tc>
        <w:tc>
          <w:tcPr>
            <w:tcW w:type="dxa" w:w="2257"/>
            <w:shd w:fill="FFFFFF"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useModelLoader.ts</w:t>
            </w:r>
            <w:r>
              <w:rPr>
                <w:sz w:val="19"/>
                <w:szCs w:val="19"/>
              </w:rPr>
              <w:t xml:space="preserve"> (</w:t>
            </w:r>
            <w:r>
              <w:rPr>
                <w:rFonts w:ascii="Consolas" w:cs="Consolas" w:eastAsia="Consolas" w:hAnsi="Consolas"/>
                <w:color w:val="9C2146"/>
                <w:sz w:val="19"/>
                <w:szCs w:val="19"/>
              </w:rPr>
              <w:t xml:space="preserve">loadSingleModel</w:t>
            </w:r>
            <w:r>
              <w:rPr>
                <w:sz w:val="19"/>
                <w:szCs w:val="19"/>
              </w:rPr>
              <w:t xml:space="preserve">)</w:t>
            </w:r>
          </w:p>
        </w:tc>
      </w:tr>
      <w:tr>
        <w:tc>
          <w:tcPr>
            <w:tcW w:type="dxa" w:w="3159"/>
            <w:shd w:fill="F2F5FA" w:val="clear"/>
            <w:tcMar>
              <w:top w:type="dxa" w:w="100"/>
              <w:left w:type="dxa" w:w="120"/>
              <w:bottom w:type="dxa" w:w="100"/>
              <w:right w:type="dxa" w:w="120"/>
            </w:tcMar>
            <w:vAlign w:val="center"/>
          </w:tcPr>
          <w:p>
            <w:pPr>
              <w:spacing w:after="0" w:line="260"/>
            </w:pPr>
            <w:r>
              <w:rPr>
                <w:sz w:val="19"/>
                <w:szCs w:val="19"/>
              </w:rPr>
              <w:t xml:space="preserve">Concurrent model loads</w:t>
            </w:r>
          </w:p>
        </w:tc>
        <w:tc>
          <w:tcPr>
            <w:tcW w:type="dxa" w:w="3610"/>
            <w:shd w:fill="F2F5FA" w:val="clear"/>
            <w:tcMar>
              <w:top w:type="dxa" w:w="100"/>
              <w:left w:type="dxa" w:w="120"/>
              <w:bottom w:type="dxa" w:w="100"/>
              <w:right w:type="dxa" w:w="120"/>
            </w:tcMar>
            <w:vAlign w:val="center"/>
          </w:tcPr>
          <w:p>
            <w:pPr>
              <w:spacing w:after="0" w:line="260"/>
            </w:pPr>
            <w:r>
              <w:rPr>
                <w:sz w:val="19"/>
                <w:szCs w:val="19"/>
              </w:rPr>
              <w:t xml:space="preserve">2 desktop / 1 mobile</w:t>
            </w:r>
          </w:p>
        </w:tc>
        <w:tc>
          <w:tcPr>
            <w:tcW w:type="dxa" w:w="2257"/>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useModelLoader.ts</w:t>
            </w:r>
            <w:r>
              <w:rPr>
                <w:sz w:val="19"/>
                <w:szCs w:val="19"/>
              </w:rPr>
              <w:t xml:space="preserve"> (</w:t>
            </w:r>
            <w:r>
              <w:rPr>
                <w:rFonts w:ascii="Consolas" w:cs="Consolas" w:eastAsia="Consolas" w:hAnsi="Consolas"/>
                <w:color w:val="9C2146"/>
                <w:sz w:val="19"/>
                <w:szCs w:val="19"/>
              </w:rPr>
              <w:t xml:space="preserve">loadAllModels</w:t>
            </w:r>
            <w:r>
              <w:rPr>
                <w:sz w:val="19"/>
                <w:szCs w:val="19"/>
              </w:rPr>
              <w:t xml:space="preserve">)</w:t>
            </w:r>
          </w:p>
        </w:tc>
      </w:tr>
      <w:tr>
        <w:tc>
          <w:tcPr>
            <w:tcW w:type="dxa" w:w="3159"/>
            <w:shd w:fill="FFFFFF" w:val="clear"/>
            <w:tcMar>
              <w:top w:type="dxa" w:w="100"/>
              <w:left w:type="dxa" w:w="120"/>
              <w:bottom w:type="dxa" w:w="100"/>
              <w:right w:type="dxa" w:w="120"/>
            </w:tcMar>
            <w:vAlign w:val="center"/>
          </w:tcPr>
          <w:p>
            <w:pPr>
              <w:spacing w:after="0" w:line="260"/>
            </w:pPr>
            <w:r>
              <w:rPr>
                <w:sz w:val="19"/>
                <w:szCs w:val="19"/>
              </w:rPr>
              <w:t xml:space="preserve">Soft memory guard (combined primary+secondary)</w:t>
            </w:r>
          </w:p>
        </w:tc>
        <w:tc>
          <w:tcPr>
            <w:tcW w:type="dxa" w:w="3610"/>
            <w:shd w:fill="FFFFFF" w:val="clear"/>
            <w:tcMar>
              <w:top w:type="dxa" w:w="100"/>
              <w:left w:type="dxa" w:w="120"/>
              <w:bottom w:type="dxa" w:w="100"/>
              <w:right w:type="dxa" w:w="120"/>
            </w:tcMar>
            <w:vAlign w:val="center"/>
          </w:tcPr>
          <w:p>
            <w:pPr>
              <w:spacing w:after="0" w:line="260"/>
            </w:pPr>
            <w:r>
              <w:rPr>
                <w:sz w:val="19"/>
                <w:szCs w:val="19"/>
              </w:rPr>
              <w:t xml:space="preserve">150 MB desktop / 60 MB mobile</w:t>
            </w:r>
          </w:p>
        </w:tc>
        <w:tc>
          <w:tcPr>
            <w:tcW w:type="dxa" w:w="2257"/>
            <w:shd w:fill="FFFFFF"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useModelLoader.ts</w:t>
            </w:r>
          </w:p>
        </w:tc>
      </w:tr>
      <w:tr>
        <w:tc>
          <w:tcPr>
            <w:tcW w:type="dxa" w:w="3159"/>
            <w:shd w:fill="F2F5FA" w:val="clear"/>
            <w:tcMar>
              <w:top w:type="dxa" w:w="100"/>
              <w:left w:type="dxa" w:w="120"/>
              <w:bottom w:type="dxa" w:w="100"/>
              <w:right w:type="dxa" w:w="120"/>
            </w:tcMar>
            <w:vAlign w:val="center"/>
          </w:tcPr>
          <w:p>
            <w:pPr>
              <w:spacing w:after="0" w:line="260"/>
            </w:pPr>
            <w:r>
              <w:rPr>
                <w:sz w:val="19"/>
                <w:szCs w:val="19"/>
              </w:rPr>
              <w:t xml:space="preserve">Cache staleness window (legacy edge-function path)</w:t>
            </w:r>
          </w:p>
        </w:tc>
        <w:tc>
          <w:tcPr>
            <w:tcW w:type="dxa" w:w="3610"/>
            <w:shd w:fill="F2F5FA" w:val="clear"/>
            <w:tcMar>
              <w:top w:type="dxa" w:w="100"/>
              <w:left w:type="dxa" w:w="120"/>
              <w:bottom w:type="dxa" w:w="100"/>
              <w:right w:type="dxa" w:w="120"/>
            </w:tcMar>
            <w:vAlign w:val="center"/>
          </w:tcPr>
          <w:p>
            <w:pPr>
              <w:spacing w:after="0" w:line="260"/>
            </w:pPr>
            <w:r>
              <w:rPr>
                <w:sz w:val="19"/>
                <w:szCs w:val="19"/>
              </w:rPr>
              <w:t xml:space="preserve">7 days</w:t>
            </w:r>
          </w:p>
        </w:tc>
        <w:tc>
          <w:tcPr>
            <w:tcW w:type="dxa" w:w="2257"/>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xkt-cache-service.ts</w:t>
            </w:r>
          </w:p>
        </w:tc>
      </w:tr>
      <w:tr>
        <w:tc>
          <w:tcPr>
            <w:tcW w:type="dxa" w:w="3159"/>
            <w:shd w:fill="FFFFFF" w:val="clear"/>
            <w:tcMar>
              <w:top w:type="dxa" w:w="100"/>
              <w:left w:type="dxa" w:w="120"/>
              <w:bottom w:type="dxa" w:w="100"/>
              <w:right w:type="dxa" w:w="120"/>
            </w:tcMar>
            <w:vAlign w:val="center"/>
          </w:tcPr>
          <w:p>
            <w:pPr>
              <w:spacing w:after="0" w:line="260"/>
            </w:pPr>
            <w:r>
              <w:rPr>
                <w:sz w:val="19"/>
                <w:szCs w:val="19"/>
              </w:rPr>
              <w:t xml:space="preserve">FastNav resolution scale while navigating</w:t>
            </w:r>
          </w:p>
        </w:tc>
        <w:tc>
          <w:tcPr>
            <w:tcW w:type="dxa" w:w="3610"/>
            <w:shd w:fill="FFFFFF" w:val="clear"/>
            <w:tcMar>
              <w:top w:type="dxa" w:w="100"/>
              <w:left w:type="dxa" w:w="120"/>
              <w:bottom w:type="dxa" w:w="100"/>
              <w:right w:type="dxa" w:w="120"/>
            </w:tcMar>
            <w:vAlign w:val="center"/>
          </w:tcPr>
          <w:p>
            <w:pPr>
              <w:spacing w:after="0" w:line="260"/>
            </w:pPr>
            <w:r>
              <w:rPr>
                <w:sz w:val="19"/>
                <w:szCs w:val="19"/>
              </w:rPr>
              <w:t xml:space="preserve">0.6×</w:t>
            </w:r>
          </w:p>
        </w:tc>
        <w:tc>
          <w:tcPr>
            <w:tcW w:type="dxa" w:w="2257"/>
            <w:shd w:fill="FFFFFF"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useXeokitInstance.ts</w:t>
            </w:r>
          </w:p>
        </w:tc>
      </w:tr>
      <w:tr>
        <w:tc>
          <w:tcPr>
            <w:tcW w:type="dxa" w:w="3159"/>
            <w:shd w:fill="F2F5FA" w:val="clear"/>
            <w:tcMar>
              <w:top w:type="dxa" w:w="100"/>
              <w:left w:type="dxa" w:w="120"/>
              <w:bottom w:type="dxa" w:w="100"/>
              <w:right w:type="dxa" w:w="120"/>
            </w:tcMar>
            <w:vAlign w:val="center"/>
          </w:tcPr>
          <w:p>
            <w:pPr>
              <w:spacing w:after="0" w:line="260"/>
            </w:pPr>
            <w:r>
              <w:rPr>
                <w:sz w:val="19"/>
                <w:szCs w:val="19"/>
              </w:rPr>
              <w:t xml:space="preserve">FastNav restore delay</w:t>
            </w:r>
          </w:p>
        </w:tc>
        <w:tc>
          <w:tcPr>
            <w:tcW w:type="dxa" w:w="3610"/>
            <w:shd w:fill="F2F5FA" w:val="clear"/>
            <w:tcMar>
              <w:top w:type="dxa" w:w="100"/>
              <w:left w:type="dxa" w:w="120"/>
              <w:bottom w:type="dxa" w:w="100"/>
              <w:right w:type="dxa" w:w="120"/>
            </w:tcMar>
            <w:vAlign w:val="center"/>
          </w:tcPr>
          <w:p>
            <w:pPr>
              <w:spacing w:after="0" w:line="260"/>
            </w:pPr>
            <w:r>
              <w:rPr>
                <w:sz w:val="19"/>
                <w:szCs w:val="19"/>
              </w:rPr>
              <w:t xml:space="preserve">0.3s desktop / 0.5s mobile</w:t>
            </w:r>
          </w:p>
        </w:tc>
        <w:tc>
          <w:tcPr>
            <w:tcW w:type="dxa" w:w="2257"/>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useXeokitInstance.ts</w:t>
            </w:r>
          </w:p>
        </w:tc>
      </w:tr>
      <w:tr>
        <w:tc>
          <w:tcPr>
            <w:tcW w:type="dxa" w:w="3159"/>
            <w:shd w:fill="FFFFFF" w:val="clear"/>
            <w:tcMar>
              <w:top w:type="dxa" w:w="100"/>
              <w:left w:type="dxa" w:w="120"/>
              <w:bottom w:type="dxa" w:w="100"/>
              <w:right w:type="dxa" w:w="120"/>
            </w:tcMar>
            <w:vAlign w:val="center"/>
          </w:tcPr>
          <w:p>
            <w:pPr>
              <w:spacing w:after="0" w:line="260"/>
            </w:pPr>
            <w:r>
              <w:rPr>
                <w:sz w:val="19"/>
                <w:szCs w:val="19"/>
              </w:rPr>
              <w:t xml:space="preserve">Direct-stream API timeout</w:t>
            </w:r>
          </w:p>
        </w:tc>
        <w:tc>
          <w:tcPr>
            <w:tcW w:type="dxa" w:w="3610"/>
            <w:shd w:fill="FFFFFF" w:val="clear"/>
            <w:tcMar>
              <w:top w:type="dxa" w:w="100"/>
              <w:left w:type="dxa" w:w="120"/>
              <w:bottom w:type="dxa" w:w="100"/>
              <w:right w:type="dxa" w:w="120"/>
            </w:tcMar>
            <w:vAlign w:val="center"/>
          </w:tcPr>
          <w:p>
            <w:pPr>
              <w:spacing w:after="0" w:line="260"/>
            </w:pPr>
            <w:r>
              <w:rPr>
                <w:sz w:val="19"/>
                <w:szCs w:val="19"/>
              </w:rPr>
              <w:t xml:space="preserve">120s</w:t>
            </w:r>
          </w:p>
        </w:tc>
        <w:tc>
          <w:tcPr>
            <w:tcW w:type="dxa" w:w="2257"/>
            <w:shd w:fill="FFFFFF"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useModelLoader.ts</w:t>
            </w:r>
            <w:r>
              <w:rPr>
                <w:sz w:val="19"/>
                <w:szCs w:val="19"/>
              </w:rPr>
              <w:t xml:space="preserve"> (</w:t>
            </w:r>
            <w:r>
              <w:rPr>
                <w:rFonts w:ascii="Consolas" w:cs="Consolas" w:eastAsia="Consolas" w:hAnsi="Consolas"/>
                <w:color w:val="9C2146"/>
                <w:sz w:val="19"/>
                <w:szCs w:val="19"/>
              </w:rPr>
              <w:t xml:space="preserve">loadFromAssetPlus</w:t>
            </w:r>
            <w:r>
              <w:rPr>
                <w:sz w:val="19"/>
                <w:szCs w:val="19"/>
              </w:rPr>
              <w:t xml:space="preserve">)</w:t>
            </w:r>
          </w:p>
        </w:tc>
      </w:tr>
      <w:tr>
        <w:tc>
          <w:tcPr>
            <w:tcW w:type="dxa" w:w="3159"/>
            <w:shd w:fill="F2F5FA" w:val="clear"/>
            <w:tcMar>
              <w:top w:type="dxa" w:w="100"/>
              <w:left w:type="dxa" w:w="120"/>
              <w:bottom w:type="dxa" w:w="100"/>
              <w:right w:type="dxa" w:w="120"/>
            </w:tcMar>
            <w:vAlign w:val="center"/>
          </w:tcPr>
          <w:p>
            <w:pPr>
              <w:spacing w:after="0" w:line="260"/>
            </w:pPr>
            <w:r>
              <w:rPr>
                <w:sz w:val="19"/>
                <w:szCs w:val="19"/>
              </w:rPr>
              <w:t xml:space="preserve">Per-model load timeout (waitForModel)</w:t>
            </w:r>
          </w:p>
        </w:tc>
        <w:tc>
          <w:tcPr>
            <w:tcW w:type="dxa" w:w="3610"/>
            <w:shd w:fill="F2F5FA" w:val="clear"/>
            <w:tcMar>
              <w:top w:type="dxa" w:w="100"/>
              <w:left w:type="dxa" w:w="120"/>
              <w:bottom w:type="dxa" w:w="100"/>
              <w:right w:type="dxa" w:w="120"/>
            </w:tcMar>
            <w:vAlign w:val="center"/>
          </w:tcPr>
          <w:p>
            <w:pPr>
              <w:spacing w:after="0" w:line="260"/>
            </w:pPr>
            <w:r>
              <w:rPr>
                <w:sz w:val="19"/>
                <w:szCs w:val="19"/>
              </w:rPr>
              <w:t xml:space="preserve">90s (secondary), 120s (direct-stream)</w:t>
            </w:r>
          </w:p>
        </w:tc>
        <w:tc>
          <w:tcPr>
            <w:tcW w:type="dxa" w:w="2257"/>
            <w:shd w:fill="F2F5FA"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useModelLoader.ts</w:t>
            </w:r>
          </w:p>
        </w:tc>
      </w:tr>
    </w:tbl>
    <w:p>
      <w:pPr>
        <w:pStyle w:val="Heading1"/>
        <w:spacing w:after="200" w:before="360"/>
      </w:pPr>
      <w:r>
        <w:t xml:space="preserve">7. Comparison with the other Geminus viewer surfaces</w:t>
      </w:r>
    </w:p>
    <w:tbl>
      <w:tblPr>
        <w:tblW w:type="dxa" w:w="9026"/>
        <w:tblBorders>
          <w:top w:val="single" w:color="D0D5DD" w:sz="4"/>
          <w:left w:val="single" w:color="D0D5DD" w:sz="4"/>
          <w:bottom w:val="single" w:color="D0D5DD" w:sz="4"/>
          <w:right w:val="single" w:color="D0D5DD" w:sz="4"/>
          <w:insideH w:val="single" w:color="D0D5DD" w:sz="4"/>
          <w:insideV w:val="single" w:color="D0D5DD" w:sz="4"/>
        </w:tblBorders>
      </w:tblPr>
      <w:tblGrid>
        <w:gridCol w:w="1625"/>
        <w:gridCol w:w="2437"/>
        <w:gridCol w:w="2437"/>
        <w:gridCol w:w="2527"/>
      </w:tblGrid>
      <w:tr>
        <w:trPr>
          <w:tblHeader/>
        </w:trPr>
        <w:tc>
          <w:tcPr>
            <w:tcW w:type="dxa" w:w="1625"/>
            <w:shd w:fill="2F5496" w:val="clear"/>
            <w:tcMar>
              <w:top w:type="dxa" w:w="100"/>
              <w:left w:type="dxa" w:w="120"/>
              <w:bottom w:type="dxa" w:w="100"/>
              <w:right w:type="dxa" w:w="120"/>
            </w:tcMar>
            <w:vAlign w:val="center"/>
          </w:tcPr>
          <w:p>
            <w:pPr>
              <w:spacing w:after="0"/>
            </w:pPr>
            <w:r>
              <w:rPr>
                <w:b/>
                <w:bCs/>
                <w:color w:val="FFFFFF"/>
                <w:sz w:val="20"/>
                <w:szCs w:val="20"/>
              </w:rPr>
              <w:t xml:space="preserve"/>
            </w:r>
          </w:p>
        </w:tc>
        <w:tc>
          <w:tcPr>
            <w:tcW w:type="dxa" w:w="2437"/>
            <w:shd w:fill="2F5496" w:val="clear"/>
            <w:tcMar>
              <w:top w:type="dxa" w:w="100"/>
              <w:left w:type="dxa" w:w="120"/>
              <w:bottom w:type="dxa" w:w="100"/>
              <w:right w:type="dxa" w:w="120"/>
            </w:tcMar>
            <w:vAlign w:val="center"/>
          </w:tcPr>
          <w:p>
            <w:pPr>
              <w:spacing w:after="0"/>
            </w:pPr>
            <w:r>
              <w:rPr>
                <w:b/>
                <w:bCs/>
                <w:color w:val="FFFFFF"/>
                <w:sz w:val="20"/>
                <w:szCs w:val="20"/>
              </w:rPr>
              <w:t xml:space="preserve">Native xeokit viewer (this doc)</w:t>
            </w:r>
          </w:p>
        </w:tc>
        <w:tc>
          <w:tcPr>
            <w:tcW w:type="dxa" w:w="2437"/>
            <w:shd w:fill="2F5496" w:val="clear"/>
            <w:tcMar>
              <w:top w:type="dxa" w:w="100"/>
              <w:left w:type="dxa" w:w="120"/>
              <w:bottom w:type="dxa" w:w="100"/>
              <w:right w:type="dxa" w:w="120"/>
            </w:tcMar>
            <w:vAlign w:val="center"/>
          </w:tcPr>
          <w:p>
            <w:pPr>
              <w:spacing w:after="0"/>
            </w:pPr>
            <w:r>
              <w:rPr>
                <w:b/>
                <w:bCs/>
                <w:color w:val="FFFFFF"/>
                <w:sz w:val="20"/>
                <w:szCs w:val="20"/>
              </w:rPr>
              <w:t xml:space="preserve">Geminus Plus / Asset+ Vue viewer</w:t>
            </w:r>
          </w:p>
        </w:tc>
        <w:tc>
          <w:tcPr>
            <w:tcW w:type="dxa" w:w="2527"/>
            <w:shd w:fill="2F5496" w:val="clear"/>
            <w:tcMar>
              <w:top w:type="dxa" w:w="100"/>
              <w:left w:type="dxa" w:w="120"/>
              <w:bottom w:type="dxa" w:w="100"/>
              <w:right w:type="dxa" w:w="120"/>
            </w:tcMar>
            <w:vAlign w:val="center"/>
          </w:tcPr>
          <w:p>
            <w:pPr>
              <w:spacing w:after="0"/>
            </w:pPr>
            <w:r>
              <w:rPr>
                <w:b/>
                <w:bCs/>
                <w:color w:val="FFFFFF"/>
                <w:sz w:val="20"/>
                <w:szCs w:val="20"/>
              </w:rPr>
              <w:t xml:space="preserve">FM Access (Tessel/HDC) embed</w:t>
            </w:r>
          </w:p>
        </w:tc>
      </w:tr>
      <w:tr>
        <w:tc>
          <w:tcPr>
            <w:tcW w:type="dxa" w:w="1625"/>
            <w:shd w:fill="FFFFFF" w:val="clear"/>
            <w:tcMar>
              <w:top w:type="dxa" w:w="100"/>
              <w:left w:type="dxa" w:w="120"/>
              <w:bottom w:type="dxa" w:w="100"/>
              <w:right w:type="dxa" w:w="120"/>
            </w:tcMar>
            <w:vAlign w:val="center"/>
          </w:tcPr>
          <w:p>
            <w:pPr>
              <w:spacing w:after="0" w:line="260"/>
            </w:pPr>
            <w:r>
              <w:rPr>
                <w:sz w:val="19"/>
                <w:szCs w:val="19"/>
              </w:rPr>
              <w:t xml:space="preserve">Where used</w:t>
            </w:r>
          </w:p>
        </w:tc>
        <w:tc>
          <w:tcPr>
            <w:tcW w:type="dxa" w:w="2437"/>
            <w:shd w:fill="FFFFFF"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NativeXeokitViewer.tsx</w:t>
            </w:r>
            <w:r>
              <w:rPr>
                <w:sz w:val="19"/>
                <w:szCs w:val="19"/>
              </w:rPr>
              <w:t xml:space="preserve"> — Navigator, Portfolio, Building Insights</w:t>
            </w:r>
          </w:p>
        </w:tc>
        <w:tc>
          <w:tcPr>
            <w:tcW w:type="dxa" w:w="2437"/>
            <w:shd w:fill="FFFFFF" w:val="clear"/>
            <w:tcMar>
              <w:top w:type="dxa" w:w="100"/>
              <w:left w:type="dxa" w:w="120"/>
              <w:bottom w:type="dxa" w:w="100"/>
              <w:right w:type="dxa" w:w="120"/>
            </w:tcMar>
            <w:vAlign w:val="center"/>
          </w:tcPr>
          <w:p>
            <w:pPr>
              <w:spacing w:after="0" w:line="260"/>
            </w:pPr>
            <w:r>
              <w:rPr>
                <w:sz w:val="19"/>
                <w:szCs w:val="19"/>
              </w:rPr>
              <w:t xml:space="preserve">Vendor-supplied </w:t>
            </w:r>
            <w:r>
              <w:rPr>
                <w:rFonts w:ascii="Consolas" w:cs="Consolas" w:eastAsia="Consolas" w:hAnsi="Consolas"/>
                <w:color w:val="9C2146"/>
                <w:sz w:val="19"/>
                <w:szCs w:val="19"/>
              </w:rPr>
              <w:t xml:space="preserve">assetplusviewer.umd.min.js</w:t>
            </w:r>
            <w:r>
              <w:rPr>
                <w:sz w:val="19"/>
                <w:szCs w:val="19"/>
              </w:rPr>
              <w:t xml:space="preserve"> bundle (see 3D_viewer_package.md)</w:t>
            </w:r>
          </w:p>
        </w:tc>
        <w:tc>
          <w:tcPr>
            <w:tcW w:type="dxa" w:w="2527"/>
            <w:shd w:fill="FFFFFF" w:val="clear"/>
            <w:tcMar>
              <w:top w:type="dxa" w:w="100"/>
              <w:left w:type="dxa" w:w="120"/>
              <w:bottom w:type="dxa" w:w="100"/>
              <w:right w:type="dxa" w:w="120"/>
            </w:tcMar>
            <w:vAlign w:val="center"/>
          </w:tcPr>
          <w:p>
            <w:pPr>
              <w:spacing w:after="0" w:line="260"/>
            </w:pPr>
            <w:r>
              <w:rPr>
                <w:rFonts w:ascii="Consolas" w:cs="Consolas" w:eastAsia="Consolas" w:hAnsi="Consolas"/>
                <w:color w:val="9C2146"/>
                <w:sz w:val="19"/>
                <w:szCs w:val="19"/>
              </w:rPr>
              <w:t xml:space="preserve">GeminusBaseV2ViewerPanel.tsx</w:t>
            </w:r>
            <w:r>
              <w:rPr>
                <w:sz w:val="19"/>
                <w:szCs w:val="19"/>
              </w:rPr>
              <w:t xml:space="preserve"> — iframe to Tessel/HDC’s own hosted client</w:t>
            </w:r>
          </w:p>
        </w:tc>
      </w:tr>
      <w:tr>
        <w:tc>
          <w:tcPr>
            <w:tcW w:type="dxa" w:w="1625"/>
            <w:shd w:fill="F2F5FA" w:val="clear"/>
            <w:tcMar>
              <w:top w:type="dxa" w:w="100"/>
              <w:left w:type="dxa" w:w="120"/>
              <w:bottom w:type="dxa" w:w="100"/>
              <w:right w:type="dxa" w:w="120"/>
            </w:tcMar>
            <w:vAlign w:val="center"/>
          </w:tcPr>
          <w:p>
            <w:pPr>
              <w:spacing w:after="0" w:line="260"/>
            </w:pPr>
            <w:r>
              <w:rPr>
                <w:sz w:val="19"/>
                <w:szCs w:val="19"/>
              </w:rPr>
              <w:t xml:space="preserve">Loading control</w:t>
            </w:r>
          </w:p>
        </w:tc>
        <w:tc>
          <w:tcPr>
            <w:tcW w:type="dxa" w:w="2437"/>
            <w:shd w:fill="F2F5FA" w:val="clear"/>
            <w:tcMar>
              <w:top w:type="dxa" w:w="100"/>
              <w:left w:type="dxa" w:w="120"/>
              <w:bottom w:type="dxa" w:w="100"/>
              <w:right w:type="dxa" w:w="120"/>
            </w:tcMar>
            <w:vAlign w:val="center"/>
          </w:tcPr>
          <w:p>
            <w:pPr>
              <w:spacing w:after="0" w:line="260"/>
            </w:pPr>
            <w:r>
              <w:rPr>
                <w:sz w:val="19"/>
                <w:szCs w:val="19"/>
              </w:rPr>
              <w:t xml:space="preserve">Full — we own the XKT fetch/cache/priority pipeline</w:t>
            </w:r>
          </w:p>
        </w:tc>
        <w:tc>
          <w:tcPr>
            <w:tcW w:type="dxa" w:w="2437"/>
            <w:shd w:fill="F2F5FA" w:val="clear"/>
            <w:tcMar>
              <w:top w:type="dxa" w:w="100"/>
              <w:left w:type="dxa" w:w="120"/>
              <w:bottom w:type="dxa" w:w="100"/>
              <w:right w:type="dxa" w:w="120"/>
            </w:tcMar>
            <w:vAlign w:val="center"/>
          </w:tcPr>
          <w:p>
            <w:pPr>
              <w:spacing w:after="0" w:line="260"/>
            </w:pPr>
            <w:r>
              <w:rPr>
                <w:sz w:val="19"/>
                <w:szCs w:val="19"/>
              </w:rPr>
              <w:t xml:space="preserve">Partial — we choose which models load via </w:t>
            </w:r>
            <w:r>
              <w:rPr>
                <w:rFonts w:ascii="Consolas" w:cs="Consolas" w:eastAsia="Consolas" w:hAnsi="Consolas"/>
                <w:color w:val="9C2146"/>
                <w:sz w:val="19"/>
                <w:szCs w:val="19"/>
              </w:rPr>
              <w:t xml:space="preserve">additionalDefaultPredicate</w:t>
            </w:r>
            <w:r>
              <w:rPr>
                <w:sz w:val="19"/>
                <w:szCs w:val="19"/>
              </w:rPr>
              <w:t xml:space="preserve">, but the fetch/cache internals are the vendor’s</w:t>
            </w:r>
          </w:p>
        </w:tc>
        <w:tc>
          <w:tcPr>
            <w:tcW w:type="dxa" w:w="2527"/>
            <w:shd w:fill="F2F5FA" w:val="clear"/>
            <w:tcMar>
              <w:top w:type="dxa" w:w="100"/>
              <w:left w:type="dxa" w:w="120"/>
              <w:bottom w:type="dxa" w:w="100"/>
              <w:right w:type="dxa" w:w="120"/>
            </w:tcMar>
            <w:vAlign w:val="center"/>
          </w:tcPr>
          <w:p>
            <w:pPr>
              <w:spacing w:after="0" w:line="260"/>
            </w:pPr>
            <w:r>
              <w:rPr>
                <w:sz w:val="19"/>
                <w:szCs w:val="19"/>
              </w:rPr>
              <w:t xml:space="preserve">None — it’s a fully external app in an iframe; we only do postMessage-based auth + navigation commands</w:t>
            </w:r>
          </w:p>
        </w:tc>
      </w:tr>
      <w:tr>
        <w:tc>
          <w:tcPr>
            <w:tcW w:type="dxa" w:w="1625"/>
            <w:shd w:fill="FFFFFF" w:val="clear"/>
            <w:tcMar>
              <w:top w:type="dxa" w:w="100"/>
              <w:left w:type="dxa" w:w="120"/>
              <w:bottom w:type="dxa" w:w="100"/>
              <w:right w:type="dxa" w:w="120"/>
            </w:tcMar>
            <w:vAlign w:val="center"/>
          </w:tcPr>
          <w:p>
            <w:pPr>
              <w:spacing w:after="0" w:line="260"/>
            </w:pPr>
            <w:r>
              <w:rPr>
                <w:sz w:val="19"/>
                <w:szCs w:val="19"/>
              </w:rPr>
              <w:t xml:space="preserve">Client-side caching</w:t>
            </w:r>
          </w:p>
        </w:tc>
        <w:tc>
          <w:tcPr>
            <w:tcW w:type="dxa" w:w="2437"/>
            <w:shd w:fill="FFFFFF" w:val="clear"/>
            <w:tcMar>
              <w:top w:type="dxa" w:w="100"/>
              <w:left w:type="dxa" w:w="120"/>
              <w:bottom w:type="dxa" w:w="100"/>
              <w:right w:type="dxa" w:w="120"/>
            </w:tcMar>
            <w:vAlign w:val="center"/>
          </w:tcPr>
          <w:p>
            <w:pPr>
              <w:spacing w:after="0" w:line="260"/>
            </w:pPr>
            <w:r>
              <w:rPr>
                <w:sz w:val="19"/>
                <w:szCs w:val="19"/>
              </w:rPr>
              <w:t xml:space="preserve">4-tier (memory → IDB → Storage → API), cache-on-load write-back</w:t>
            </w:r>
          </w:p>
        </w:tc>
        <w:tc>
          <w:tcPr>
            <w:tcW w:type="dxa" w:w="2437"/>
            <w:shd w:fill="FFFFFF" w:val="clear"/>
            <w:tcMar>
              <w:top w:type="dxa" w:w="100"/>
              <w:left w:type="dxa" w:w="120"/>
              <w:bottom w:type="dxa" w:w="100"/>
              <w:right w:type="dxa" w:w="120"/>
            </w:tcMar>
            <w:vAlign w:val="center"/>
          </w:tcPr>
          <w:p>
            <w:pPr>
              <w:spacing w:after="0" w:line="260"/>
            </w:pPr>
            <w:r>
              <w:rPr>
                <w:sz w:val="19"/>
                <w:szCs w:val="19"/>
              </w:rPr>
              <w:t xml:space="preserve">Unknown/opaque — vendor-managed, no visibility from our code</w:t>
            </w:r>
          </w:p>
        </w:tc>
        <w:tc>
          <w:tcPr>
            <w:tcW w:type="dxa" w:w="2527"/>
            <w:shd w:fill="FFFFFF" w:val="clear"/>
            <w:tcMar>
              <w:top w:type="dxa" w:w="100"/>
              <w:left w:type="dxa" w:w="120"/>
              <w:bottom w:type="dxa" w:w="100"/>
              <w:right w:type="dxa" w:w="120"/>
            </w:tcMar>
            <w:vAlign w:val="center"/>
          </w:tcPr>
          <w:p>
            <w:pPr>
              <w:spacing w:after="0" w:line="260"/>
            </w:pPr>
            <w:r>
              <w:rPr>
                <w:sz w:val="19"/>
                <w:szCs w:val="19"/>
              </w:rPr>
              <w:t xml:space="preserve">None on our side — whatever Tessel/HDC does server- or browser-side is invisible to us</w:t>
            </w:r>
          </w:p>
        </w:tc>
      </w:tr>
      <w:tr>
        <w:tc>
          <w:tcPr>
            <w:tcW w:type="dxa" w:w="1625"/>
            <w:shd w:fill="F2F5FA" w:val="clear"/>
            <w:tcMar>
              <w:top w:type="dxa" w:w="100"/>
              <w:left w:type="dxa" w:w="120"/>
              <w:bottom w:type="dxa" w:w="100"/>
              <w:right w:type="dxa" w:w="120"/>
            </w:tcMar>
            <w:vAlign w:val="center"/>
          </w:tcPr>
          <w:p>
            <w:pPr>
              <w:spacing w:after="0" w:line="260"/>
            </w:pPr>
            <w:r>
              <w:rPr>
                <w:sz w:val="19"/>
                <w:szCs w:val="19"/>
              </w:rPr>
              <w:t xml:space="preserve">Progressive/priority loading</w:t>
            </w:r>
          </w:p>
        </w:tc>
        <w:tc>
          <w:tcPr>
            <w:tcW w:type="dxa" w:w="2437"/>
            <w:shd w:fill="F2F5FA" w:val="clear"/>
            <w:tcMar>
              <w:top w:type="dxa" w:w="100"/>
              <w:left w:type="dxa" w:w="120"/>
              <w:bottom w:type="dxa" w:w="100"/>
              <w:right w:type="dxa" w:w="120"/>
            </w:tcMar>
            <w:vAlign w:val="center"/>
          </w:tcPr>
          <w:p>
            <w:pPr>
              <w:spacing w:after="0" w:line="260"/>
            </w:pPr>
            <w:r>
              <w:rPr>
                <w:sz w:val="19"/>
                <w:szCs w:val="19"/>
              </w:rPr>
              <w:t xml:space="preserve">Yes — A-model first, concurrent queue, floor tiling</w:t>
            </w:r>
          </w:p>
        </w:tc>
        <w:tc>
          <w:tcPr>
            <w:tcW w:type="dxa" w:w="2437"/>
            <w:shd w:fill="F2F5FA" w:val="clear"/>
            <w:tcMar>
              <w:top w:type="dxa" w:w="100"/>
              <w:left w:type="dxa" w:w="120"/>
              <w:bottom w:type="dxa" w:w="100"/>
              <w:right w:type="dxa" w:w="120"/>
            </w:tcMar>
            <w:vAlign w:val="center"/>
          </w:tcPr>
          <w:p>
            <w:pPr>
              <w:spacing w:after="0" w:line="260"/>
            </w:pPr>
            <w:r>
              <w:rPr>
                <w:sz w:val="19"/>
                <w:szCs w:val="19"/>
              </w:rPr>
              <w:t xml:space="preserve">Model filtering only (</w:t>
            </w:r>
            <w:r>
              <w:rPr>
                <w:rFonts w:ascii="Consolas" w:cs="Consolas" w:eastAsia="Consolas" w:hAnsi="Consolas"/>
                <w:color w:val="9C2146"/>
                <w:sz w:val="19"/>
                <w:szCs w:val="19"/>
              </w:rPr>
              <w:t xml:space="preserve">additionalDefaultPredicate</w:t>
            </w:r>
            <w:r>
              <w:rPr>
                <w:sz w:val="19"/>
                <w:szCs w:val="19"/>
              </w:rPr>
              <w:t xml:space="preserve">), no tiling/priority queue exposed</w:t>
            </w:r>
          </w:p>
        </w:tc>
        <w:tc>
          <w:tcPr>
            <w:tcW w:type="dxa" w:w="2527"/>
            <w:shd w:fill="F2F5FA" w:val="clear"/>
            <w:tcMar>
              <w:top w:type="dxa" w:w="100"/>
              <w:left w:type="dxa" w:w="120"/>
              <w:bottom w:type="dxa" w:w="100"/>
              <w:right w:type="dxa" w:w="120"/>
            </w:tcMar>
            <w:vAlign w:val="center"/>
          </w:tcPr>
          <w:p>
            <w:pPr>
              <w:spacing w:after="0" w:line="260"/>
            </w:pPr>
            <w:r>
              <w:rPr>
                <w:sz w:val="19"/>
                <w:szCs w:val="19"/>
              </w:rPr>
              <w:t xml:space="preserve">No — the embedded app loads its own drawing/viewport, we don’t control sequencing</w:t>
            </w:r>
          </w:p>
        </w:tc>
      </w:tr>
      <w:tr>
        <w:tc>
          <w:tcPr>
            <w:tcW w:type="dxa" w:w="1625"/>
            <w:shd w:fill="FFFFFF" w:val="clear"/>
            <w:tcMar>
              <w:top w:type="dxa" w:w="100"/>
              <w:left w:type="dxa" w:w="120"/>
              <w:bottom w:type="dxa" w:w="100"/>
              <w:right w:type="dxa" w:w="120"/>
            </w:tcMar>
            <w:vAlign w:val="center"/>
          </w:tcPr>
          <w:p>
            <w:pPr>
              <w:spacing w:after="0" w:line="260"/>
            </w:pPr>
            <w:r>
              <w:rPr>
                <w:sz w:val="19"/>
                <w:szCs w:val="19"/>
              </w:rPr>
              <w:t xml:space="preserve">Device-aware tuning</w:t>
            </w:r>
          </w:p>
        </w:tc>
        <w:tc>
          <w:tcPr>
            <w:tcW w:type="dxa" w:w="2437"/>
            <w:shd w:fill="FFFFFF" w:val="clear"/>
            <w:tcMar>
              <w:top w:type="dxa" w:w="100"/>
              <w:left w:type="dxa" w:w="120"/>
              <w:bottom w:type="dxa" w:w="100"/>
              <w:right w:type="dxa" w:w="120"/>
            </w:tcMar>
            <w:vAlign w:val="center"/>
          </w:tcPr>
          <w:p>
            <w:pPr>
              <w:spacing w:after="0" w:line="260"/>
            </w:pPr>
            <w:r>
              <w:rPr>
                <w:sz w:val="19"/>
                <w:szCs w:val="19"/>
              </w:rPr>
              <w:t xml:space="preserve">Yes — concurrency, memory caps, FastNav, nav rates all branch on mobile</w:t>
            </w:r>
          </w:p>
        </w:tc>
        <w:tc>
          <w:tcPr>
            <w:tcW w:type="dxa" w:w="2437"/>
            <w:shd w:fill="FFFFFF" w:val="clear"/>
            <w:tcMar>
              <w:top w:type="dxa" w:w="100"/>
              <w:left w:type="dxa" w:w="120"/>
              <w:bottom w:type="dxa" w:w="100"/>
              <w:right w:type="dxa" w:w="120"/>
            </w:tcMar>
            <w:vAlign w:val="center"/>
          </w:tcPr>
          <w:p>
            <w:pPr>
              <w:spacing w:after="0" w:line="260"/>
            </w:pPr>
            <w:r>
              <w:rPr>
                <w:sz w:val="19"/>
                <w:szCs w:val="19"/>
              </w:rPr>
              <w:t xml:space="preserve">No device-specific hooks exposed</w:t>
            </w:r>
          </w:p>
        </w:tc>
        <w:tc>
          <w:tcPr>
            <w:tcW w:type="dxa" w:w="2527"/>
            <w:shd w:fill="FFFFFF" w:val="clear"/>
            <w:tcMar>
              <w:top w:type="dxa" w:w="100"/>
              <w:left w:type="dxa" w:w="120"/>
              <w:bottom w:type="dxa" w:w="100"/>
              <w:right w:type="dxa" w:w="120"/>
            </w:tcMar>
            <w:vAlign w:val="center"/>
          </w:tcPr>
          <w:p>
            <w:pPr>
              <w:spacing w:after="0" w:line="260"/>
            </w:pPr>
            <w:r>
              <w:rPr>
                <w:sz w:val="19"/>
                <w:szCs w:val="19"/>
              </w:rPr>
              <w:t xml:space="preserve">Whatever the vendor app itself does (opaque)</w:t>
            </w:r>
          </w:p>
        </w:tc>
      </w:tr>
      <w:tr>
        <w:tc>
          <w:tcPr>
            <w:tcW w:type="dxa" w:w="1625"/>
            <w:shd w:fill="F2F5FA" w:val="clear"/>
            <w:tcMar>
              <w:top w:type="dxa" w:w="100"/>
              <w:left w:type="dxa" w:w="120"/>
              <w:bottom w:type="dxa" w:w="100"/>
              <w:right w:type="dxa" w:w="120"/>
            </w:tcMar>
            <w:vAlign w:val="center"/>
          </w:tcPr>
          <w:p>
            <w:pPr>
              <w:spacing w:after="0" w:line="260"/>
            </w:pPr>
            <w:r>
              <w:rPr>
                <w:sz w:val="19"/>
                <w:szCs w:val="19"/>
              </w:rPr>
              <w:t xml:space="preserve">Failure/degradation handling</w:t>
            </w:r>
          </w:p>
        </w:tc>
        <w:tc>
          <w:tcPr>
            <w:tcW w:type="dxa" w:w="2437"/>
            <w:shd w:fill="F2F5FA" w:val="clear"/>
            <w:tcMar>
              <w:top w:type="dxa" w:w="100"/>
              <w:left w:type="dxa" w:w="120"/>
              <w:bottom w:type="dxa" w:w="100"/>
              <w:right w:type="dxa" w:w="120"/>
            </w:tcMar>
            <w:vAlign w:val="center"/>
          </w:tcPr>
          <w:p>
            <w:pPr>
              <w:spacing w:after="0" w:line="260"/>
            </w:pPr>
            <w:r>
              <w:rPr>
                <w:sz w:val="19"/>
                <w:szCs w:val="19"/>
              </w:rPr>
              <w:t xml:space="preserve">WebGL context-loss recovery, empty-scene fallback, per-tier fallback chain</w:t>
            </w:r>
          </w:p>
        </w:tc>
        <w:tc>
          <w:tcPr>
            <w:tcW w:type="dxa" w:w="2437"/>
            <w:shd w:fill="F2F5FA" w:val="clear"/>
            <w:tcMar>
              <w:top w:type="dxa" w:w="100"/>
              <w:left w:type="dxa" w:w="120"/>
              <w:bottom w:type="dxa" w:w="100"/>
              <w:right w:type="dxa" w:w="120"/>
            </w:tcMar>
            <w:vAlign w:val="center"/>
          </w:tcPr>
          <w:p>
            <w:pPr>
              <w:spacing w:after="0" w:line="260"/>
            </w:pPr>
            <w:r>
              <w:rPr>
                <w:sz w:val="19"/>
                <w:szCs w:val="19"/>
              </w:rPr>
              <w:t xml:space="preserve">Relies on vendor’s own error handling</w:t>
            </w:r>
          </w:p>
        </w:tc>
        <w:tc>
          <w:tcPr>
            <w:tcW w:type="dxa" w:w="2527"/>
            <w:shd w:fill="F2F5FA" w:val="clear"/>
            <w:tcMar>
              <w:top w:type="dxa" w:w="100"/>
              <w:left w:type="dxa" w:w="120"/>
              <w:bottom w:type="dxa" w:w="100"/>
              <w:right w:type="dxa" w:w="120"/>
            </w:tcMar>
            <w:vAlign w:val="center"/>
          </w:tcPr>
          <w:p>
            <w:pPr>
              <w:spacing w:after="0" w:line="260"/>
            </w:pPr>
            <w:r>
              <w:rPr>
                <w:sz w:val="19"/>
                <w:szCs w:val="19"/>
              </w:rPr>
              <w:t xml:space="preserve">15s reveal-fallback timer + retry button; no deeper recovery available to us</w:t>
            </w:r>
          </w:p>
        </w:tc>
      </w:tr>
    </w:tbl>
    <w:p>
      <w:pPr>
        <w:spacing w:after="160"/>
      </w:pPr>
    </w:p>
    <w:p>
      <w:pPr>
        <w:spacing w:after="160" w:line="288"/>
      </w:pPr>
      <w:r>
        <w:rPr>
          <w:b/>
          <w:bCs/>
        </w:rPr>
        <w:t xml:space="preserve">Takeaway for comparison</w:t>
      </w:r>
      <w:r>
        <w:t xml:space="preserve">: the native xeokit viewer is the only one of the three where loading performance is something </w:t>
      </w:r>
      <w:r>
        <w:rPr>
          <w:i/>
          <w:iCs/>
        </w:rPr>
        <w:t xml:space="preserve">we</w:t>
      </w:r>
      <w:r>
        <w:t xml:space="preserve"> can measure, tune, and regress-test — the other two are effectively black boxes whose load behaviour we can only observe from the outside (network tab, wall-clock time to first paint).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496" w:sz="6"/>
      </w:pBdr>
      <w:spacing w:after="200" w:before="36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Viewer Loading Performance — Architecture Reference</dc:title>
  <dc:creator>Geminus</dc:creator>
  <dc:description>How the native xeokit 3D viewer is tuned for fast, progressive loading of large BIM/XKT models.</dc:description>
  <cp:lastModifiedBy>Un-named</cp:lastModifiedBy>
  <cp:revision>1</cp:revision>
  <dcterms:created xsi:type="dcterms:W3CDTF">2026-08-13T07:11:30.686Z</dcterms:created>
  <dcterms:modified xsi:type="dcterms:W3CDTF">2026-08-13T07:11:30.688Z</dcterms:modified>
</cp:coreProperties>
</file>

<file path=docProps/custom.xml><?xml version="1.0" encoding="utf-8"?>
<Properties xmlns="http://schemas.openxmlformats.org/officeDocument/2006/custom-properties" xmlns:vt="http://schemas.openxmlformats.org/officeDocument/2006/docPropsVTypes"/>
</file>