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GEMINUS NX — STRATEGI FÖR NÄSTA GENERATIONS PLATTFORM</w:t>
      </w:r>
    </w:p>
    <w:p>
      <w:pPr>
        <w:spacing w:after="60"/>
        <w:jc w:val="center"/>
      </w:pPr>
      <w:r>
        <w:rPr>
          <w:i/>
          <w:iCs/>
          <w:sz w:val="22"/>
          <w:szCs w:val="22"/>
        </w:rPr>
        <w:t xml:space="preserve">Fördjupad analys av arkitektur, IP-strategi och migrationsväg — underlag inför uppstart av det fullskaliga utvecklingsprojektet</w:t>
      </w:r>
    </w:p>
    <w:p>
      <w:pPr>
        <w:spacing w:after="400"/>
        <w:jc w:val="center"/>
      </w:pPr>
      <w:r>
        <w:rPr>
          <w:color w:val="666666"/>
          <w:sz w:val="20"/>
          <w:szCs w:val="20"/>
        </w:rPr>
        <w:t xml:space="preserve">Uppdaterad version, 2026-07-03 — verifierad mot kodbas, databasschema och utvecklingshistorik</w:t>
      </w:r>
    </w:p>
    <w:p>
      <w:pPr>
        <w:pBdr>
          <w:top w:val="single" w:color="999999" w:sz="4" w:space="4"/>
          <w:bottom w:val="single" w:color="999999" w:sz="4" w:space="4"/>
        </w:pBdr>
        <w:shd w:fill="F2F2F2" w:val="clear"/>
        <w:spacing w:after="240" w:before="160"/>
        <w:ind w:left="80" w:right="80"/>
      </w:pPr>
      <w:r>
        <w:rPr>
          <w:b/>
          <w:bCs/>
        </w:rPr>
        <w:t xml:space="preserve">Läsanvisning: </w:t>
      </w:r>
      <w:r>
        <w:t xml:space="preserve">Den ursprungliga strategitexten (avsnitt 1–12) är bevarad i sin helhet. Där kodgranskningen visar att ett sakpåstående är fel eller ofullständigt är en blåmarkerad ruta — ”Uppdatering (2026-07-03)” — infogad direkt efter påståendet. Ett nytt avsnitt 13 sammanfattar bedömningen per avsnitt, följt av ”Nästa steg” och en rekommendation i on-prem-frågan.</w:t>
      </w:r>
    </w:p>
    <w:p>
      <w:pPr>
        <w:pBdr>
          <w:top w:val="single" w:color="999999" w:sz="4" w:space="4"/>
          <w:bottom w:val="single" w:color="999999" w:sz="4" w:space="4"/>
        </w:pBdr>
        <w:shd w:fill="F2F2F2" w:val="clear"/>
        <w:spacing w:after="240" w:before="160"/>
        <w:ind w:left="80" w:right="80"/>
      </w:pPr>
      <w:r>
        <w:rPr>
          <w:b/>
          <w:bCs/>
        </w:rPr>
        <w:t xml:space="preserve">Central bakgrundsuppgift: </w:t>
      </w:r>
      <w:r>
        <w:t xml:space="preserve">Kodbasen är större och mer aktivt använd än ”Parallell Proof of Concept” i avsnitt 1 antyder: 106 databasmigrationer, 53 Supabase edge functions, över 6 300 commits, och liveproduktionsdata (t.ex. över 2 100 arbetsordrar synkade från Faciliate). Det är ett redan relativt moget, aktivt använt system — inte ett litet experiment. Detta påverkar framför allt riskbedömningen: ändringar i datamodell och synklogik rör data som redan är i skarp användning.</w:t>
      </w:r>
    </w:p>
    <w:p>
      <w:r>
        <w:br w:type="page"/>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BAKGRUND OCH NULÄGE</w:t>
      </w:r>
    </w:p>
    <w:p>
      <w:pPr>
        <w:spacing w:after="160"/>
      </w:pPr>
      <w:r>
        <w:rPr>
          <w:b w:val="false"/>
          <w:bCs w:val="false"/>
          <w:i w:val="false"/>
          <w:iCs w:val="false"/>
        </w:rPr>
        <w:t xml:space="preserve">Geminus marknadsförs idag som en sammanhållen plattform men består tekniskt av tre separata applikationer:</w:t>
      </w:r>
    </w:p>
    <w:p>
      <w:pPr>
        <w:pStyle w:val="ListParagraph"/>
        <w:numPr>
          <w:ilvl w:val="0"/>
          <w:numId w:val="2"/>
        </w:numPr>
        <w:spacing w:after="80"/>
      </w:pPr>
      <w:r>
        <w:t xml:space="preserve">Geminus Base — huvudgränssnittet som alla användare möter. Äldre teknik, ej vår egen IP.</w:t>
      </w:r>
    </w:p>
    <w:p>
      <w:pPr>
        <w:pStyle w:val="ListParagraph"/>
        <w:numPr>
          <w:ilvl w:val="0"/>
          <w:numId w:val="2"/>
        </w:numPr>
        <w:spacing w:after="80"/>
      </w:pPr>
      <w:r>
        <w:t xml:space="preserve">Geminus Plus — mer administrativt inriktat gränssnitt, integrerat i Base via iframe. Vår egen IP.</w:t>
      </w:r>
    </w:p>
    <w:p>
      <w:pPr>
        <w:pStyle w:val="ListParagraph"/>
        <w:numPr>
          <w:ilvl w:val="0"/>
          <w:numId w:val="2"/>
        </w:numPr>
        <w:spacing w:after="80"/>
      </w:pPr>
      <w:r>
        <w:t xml:space="preserve">Geminus Premium — hanterar bland annat realtids sensor-/BMS-data, integrerat i Base via iframe. Ej vår egen IP.</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stycke är motsagt för den kodbas som undersökts. Geminus NX (detta repo) är själva applikationsskalet — det äger toppnivåroutingen (src/App.tsx) och menystrukturen (AppLayout.tsx, MainContent.tsx). Geminus Base, Geminus Plus och Geminus Premium renderas i stället som paneler/iframes INUTI Geminus NX (t.ex. src/components/viewer/FmaInternalView.tsx för Plus/Asset+, src/components/viewer/GeminusBase2DPanel.tsx och GeminusBaseV2ViewerPanel.tsx för Base, src/components/viewer/GeminusPremiumDashboardView.tsx för Premium). Ingen kod visar motsatsen. Utöver detta finns en ren namnförvirring i koden själv: menyfliken som visar Asset+/Geminus Plus (den interna beteckningen är ”fma_plus”, MainContent.tsx) är felaktigt märkt ”Geminus Base” i båda språkversionerna av användargränssnittet — en separat bugg som bör rättas oavsett strategival.</w:t>
      </w:r>
    </w:p>
    <w:p>
      <w:pPr>
        <w:spacing w:after="160"/>
      </w:pPr>
      <w:r>
        <w:rPr>
          <w:b w:val="false"/>
          <w:bCs w:val="false"/>
          <w:i w:val="false"/>
          <w:iCs w:val="false"/>
        </w:rPr>
        <w:t xml:space="preserve">Var och en av dessa har egen databas och eget gränssnitt. Trots integrationen upplevs plattformen inte som enhetlig, och den underliggande tekniken (särskilt Geminus Base) är ålderdomlig ur ett UX-perspektiv.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Uppräkningen är ofullständig. Utöver de tre namngivna systemen integrerar den nuvarande kodbasen ytterligare två externa system som helt saknas i denna strategi: Faciliate (SWG:s arbetsordersystem, via edge-funktionen faciliate-proxy samt en fristående VPN-connector) och Autodesk Forma (marknadsfört under det namnet sedan mars 2026, tekniskt fortfarande byggt på Autodesk Construction Cloud/APS via acc-sync, acc-auth, acc-geometry-extract m.fl. — namnbytet är hittills bara gjort i användargränssnittet, inte i kodens funktions- och tabellnamn). Båda har egen autentisering, egen datalagring och pågående utvecklingsinvestering — Forma-integrationen håller dessutom på att aktivt färdigställas just nu (se uppdaterat avsnitt 8). Se avsnitt 8 och 13 för detaljer. Påståendet om ålderdomlig UX i Geminus Base är en subjektiv bedömning som inte kan verifieras eller motbevisas i kod.</w:t>
      </w:r>
    </w:p>
    <w:p>
      <w:pPr>
        <w:spacing w:after="160"/>
      </w:pPr>
      <w:r>
        <w:rPr>
          <w:b w:val="false"/>
          <w:bCs w:val="false"/>
          <w:i w:val="false"/>
          <w:iCs w:val="false"/>
        </w:rPr>
        <w:t xml:space="preserve">En parallell Proof of Concept (Geminus NX) har redan visat att ett nytt gränssnitt kan byggas som egen IP, med Supabase som eget datalager, och med tvåvägs synkronisering mot samtliga tre bakomliggande system.</w:t>
      </w:r>
    </w:p>
    <w:p>
      <w:pPr>
        <w:pStyle w:val="Heading1"/>
      </w:pPr>
      <w:r>
        <w:t xml:space="preserve">2. STRATEGISK MÅLBILD</w:t>
      </w:r>
    </w:p>
    <w:p>
      <w:pPr>
        <w:spacing w:after="160"/>
      </w:pPr>
      <w:r>
        <w:rPr>
          <w:b w:val="false"/>
          <w:bCs w:val="false"/>
          <w:i w:val="false"/>
          <w:iCs w:val="false"/>
        </w:rPr>
        <w:t xml:space="preserve">Målet är inte enbart en visuell modernisering, utan en förflyttning i fyra dimensioner samtidigt:</w:t>
      </w:r>
    </w:p>
    <w:p>
      <w:pPr>
        <w:pStyle w:val="ListParagraph"/>
        <w:numPr>
          <w:ilvl w:val="0"/>
          <w:numId w:val="2"/>
        </w:numPr>
        <w:spacing w:after="80"/>
      </w:pPr>
      <w:r>
        <w:t xml:space="preserve">IP-ägande: öka andelen av plattformen som är vår egen immateriella egendom, med Geminus Plus som utgångspunkt.</w:t>
      </w:r>
    </w:p>
    <w:p>
      <w:pPr>
        <w:pStyle w:val="ListParagraph"/>
        <w:numPr>
          <w:ilvl w:val="0"/>
          <w:numId w:val="2"/>
        </w:numPr>
        <w:spacing w:after="80"/>
      </w:pPr>
      <w:r>
        <w:t xml:space="preserve">Leverantörsoberoende: minska beroendet av Geminus Base och Geminus Premium över tid.</w:t>
      </w:r>
    </w:p>
    <w:p>
      <w:pPr>
        <w:pStyle w:val="ListParagraph"/>
        <w:numPr>
          <w:ilvl w:val="0"/>
          <w:numId w:val="2"/>
        </w:numPr>
        <w:spacing w:after="80"/>
      </w:pPr>
      <w:r>
        <w:t xml:space="preserve">Plattformskänsla: presentera hela lösningen genom ett enda, modernt gränssnitt (Geminus NX).</w:t>
      </w:r>
    </w:p>
    <w:p>
      <w:pPr>
        <w:pStyle w:val="ListParagraph"/>
        <w:numPr>
          <w:ilvl w:val="0"/>
          <w:numId w:val="2"/>
        </w:numPr>
        <w:spacing w:after="80"/>
      </w:pPr>
      <w:r>
        <w:t xml:space="preserve">Datakällsagnosticism: göra det möjligt för kunder att ersätta delar av lösningen (i första hand Premium) med egna investeringar, t.ex. BMS-/IoT-plattformar.</w:t>
      </w:r>
    </w:p>
    <w:p>
      <w:pPr>
        <w:pStyle w:val="Heading1"/>
      </w:pPr>
      <w:r>
        <w:t xml:space="preserve">2b. NYTT KRAV: ON-PREM-KAPACITET</w:t>
      </w:r>
    </w:p>
    <w:p>
      <w:pPr>
        <w:spacing w:after="160"/>
      </w:pPr>
      <w:r>
        <w:rPr>
          <w:b w:val="false"/>
          <w:bCs w:val="false"/>
          <w:i w:val="false"/>
          <w:iCs w:val="false"/>
        </w:rPr>
        <w:t xml:space="preserve">Geminus Base, Plus och Premium kan alla installeras on-prem idag, för kunder som av regulatoriska eller policyskäl inte tillåter molnlösningar. Detta är ett öppet arkitekturval för Geminus NX som ännu inte är avgjort:</w:t>
      </w:r>
    </w:p>
    <w:p>
      <w:pPr>
        <w:pStyle w:val="ListParagraph"/>
        <w:numPr>
          <w:ilvl w:val="0"/>
          <w:numId w:val="2"/>
        </w:numPr>
        <w:spacing w:after="80"/>
      </w:pPr>
      <w:r>
        <w:t xml:space="preserve">Alternativ A — Cloud-only för Geminus NX: enklast att bygga och underhålla, men innebär att on-prem-kunder inte kan erbjudas det nya gränssnittet förrän/om detta löses senare.</w:t>
      </w:r>
    </w:p>
    <w:p>
      <w:pPr>
        <w:pStyle w:val="ListParagraph"/>
        <w:numPr>
          <w:ilvl w:val="0"/>
          <w:numId w:val="2"/>
        </w:numPr>
        <w:spacing w:after="80"/>
      </w:pPr>
      <w:r>
        <w:t xml:space="preserve">Alternativ B — On-prem-kapabel arkitektur från start: kräver att mellanlagret (idag Supabase) kan köras både som molntjänst och self-hostat. Supabase är open source och kan self-hostas, men det ökar drifts- och supportkomplexiteten väsentligt.</w:t>
      </w:r>
    </w:p>
    <w:p>
      <w:pPr>
        <w:pStyle w:val="ListParagraph"/>
        <w:numPr>
          <w:ilvl w:val="0"/>
          <w:numId w:val="2"/>
        </w:numPr>
        <w:spacing w:after="80"/>
      </w:pPr>
      <w:r>
        <w:t xml:space="preserve">Alternativ C — Segmenterad strategi: Geminus NX cloud-only initialt för kunder som tillåter det, medan on-prem-kunder fortsätter på Geminus Base tills en on-prem-variant av NX är prioriterad som separat fas.</w:t>
      </w:r>
    </w:p>
    <w:p>
      <w:pPr>
        <w:spacing w:after="160"/>
      </w:pPr>
      <w:r>
        <w:rPr>
          <w:b w:val="false"/>
          <w:bCs w:val="false"/>
          <w:i w:val="false"/>
          <w:iCs w:val="false"/>
        </w:rPr>
        <w:t xml:space="preserve">Detta behöver utredas tekniskt (se punkt 3b nedan) innan ett beslut 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 tekniska underlaget som efterfrågas här är nu framtaget genom kodgranskning — se avsnitt 13, punkt 3b, samt rekommendationen sist i detta dokument. Kortversion: en self-hostad Supabase-installation (inte ren Postgres) bedöms vara en small-till-medium insats givet nuvarande kodstruktur.</w:t>
      </w:r>
    </w:p>
    <w:p>
      <w:pPr>
        <w:pStyle w:val="Heading1"/>
      </w:pPr>
      <w:r>
        <w:t xml:space="preserve">3. VALD ARKITEKTURMODELL: STRANGLER FIG</w:t>
      </w:r>
    </w:p>
    <w:p>
      <w:pPr>
        <w:spacing w:after="160"/>
      </w:pPr>
      <w:r>
        <w:rPr>
          <w:b w:val="false"/>
          <w:bCs w:val="false"/>
          <w:i w:val="false"/>
          <w:iCs w:val="false"/>
        </w:rPr>
        <w:t xml:space="preserve">Geminus NX byggs som ett nytt lager ovanpå de befintliga systemen — ett etablerat mönster för att gradvis fasa ut äldre system utan stopp i verksamheten.</w:t>
      </w:r>
    </w:p>
    <w:p>
      <w:pPr>
        <w:pStyle w:val="ListParagraph"/>
        <w:numPr>
          <w:ilvl w:val="0"/>
          <w:numId w:val="2"/>
        </w:numPr>
        <w:spacing w:after="80"/>
      </w:pPr>
      <w:r>
        <w:t xml:space="preserve">Geminus NX blir kundens enda kontaktyta, med ett eget datalager (Supabase) som synkroniserar dubbelriktat mot Base, Plus och Premium.</w:t>
      </w:r>
    </w:p>
    <w:p>
      <w:pPr>
        <w:pStyle w:val="ListParagraph"/>
        <w:numPr>
          <w:ilvl w:val="0"/>
          <w:numId w:val="2"/>
        </w:numPr>
        <w:spacing w:after="80"/>
      </w:pPr>
      <w:r>
        <w:t xml:space="preserve">Nya funktioner och ny affärslogik byggs primärt i det nya lagret eller i Plus (egen IP).</w:t>
      </w:r>
    </w:p>
    <w:p>
      <w:pPr>
        <w:pStyle w:val="ListParagraph"/>
        <w:numPr>
          <w:ilvl w:val="0"/>
          <w:numId w:val="2"/>
        </w:numPr>
        <w:spacing w:after="80"/>
      </w:pPr>
      <w:r>
        <w:t xml:space="preserve">Befintliga kunder kan fortsätta arbeta i Geminus Base under en lång övergångsperiod, nya kunder frontas direkt med Geminus NX.</w:t>
      </w:r>
    </w:p>
    <w:p>
      <w:pPr>
        <w:pStyle w:val="ListParagraph"/>
        <w:numPr>
          <w:ilvl w:val="0"/>
          <w:numId w:val="2"/>
        </w:numPr>
        <w:spacing w:after="80"/>
      </w:pPr>
      <w:r>
        <w:t xml:space="preserve">Över tid kan bakomliggande komponenter (i första hand Premium, i andra hand Base) fasas ut eller ersättas.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Mönstret är bekräftat i kod, och är faktiskt redan mer genomfört än vad texten antyder: Geminus NX är redan den outer shell som användaren möter (se uppdatering i avsnitt 1), inte bara ett planerat läge. Native ersättningskomponenter för Geminus Base (t.ex. GeminusBaseDashboard.tsx, GeminusBaseV2View.tsx) samt fullständig skrivrätt (create/update/delete) mot Geminus Plus utan att gå via Plus eget webbgränssnitt är redan på plats.</w:t>
      </w:r>
    </w:p>
    <w:p>
      <w:pPr>
        <w:pStyle w:val="Heading1"/>
      </w:pPr>
      <w:r>
        <w:t xml:space="preserve">4. SYNKRONISERING: NUVARANDE LÖSNING OCH AVVÄGNINGAR</w:t>
      </w:r>
    </w:p>
    <w:p>
      <w:pPr>
        <w:spacing w:after="160"/>
      </w:pPr>
      <w:r>
        <w:rPr>
          <w:b w:val="false"/>
          <w:bCs w:val="false"/>
          <w:i w:val="false"/>
          <w:iCs w:val="false"/>
        </w:rPr>
        <w:t xml:space="preserve">Ett tidigare försök att arbeta helt i realtid (via Lovable/Supabase) var för långsamt vid visning av stora datamängder. Nuvarande lösning i PoC är schemalagd/manuell synkronisering.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”Schemalagd/manuell” bör rättas till enbart ”manuell”. Ingen schemaläggning existerar i den nuvarande kodbasen — noll träffar på pg_cron, pg_net eller cron.schedule i någon av de 106 migrationerna, och ingen edge function triggas på schema. All synk sker via knapptryck i Inställningar → Sync (t.ex. src/components/common/DataConsistencyBanner.tsx, src/components/settings/ApiSettingsModal.tsx). Koden dokumenterar dessutom uttryckligen att en tidigare automatisk kontroll stängts av: kommentaren ”Auto-check disabled — sync is now strictly manual via Settings → Sync” står kvar i DataConsistencyBanner.tsx, efter en bugg där kontrollslingan sprang okontrollerat (en relaterad, men inte identisk, orsak till den ”för långsamt”-erfarenhet som beskrivs ovan — den specifika orsaken ”för långsamt vid stora datamängder” är användarens egen erfarenhet från Lovable-eran och är inte självständigt verifierbar i denna kodbas, men den är förenlig med den 60-sekunders körtidsgränsen för Supabase Edge Functions som motiverar dagens chunkade/återupptågbara synkdesign).</w:t>
      </w:r>
    </w:p>
    <w:p>
      <w:pPr>
        <w:spacing w:after="160"/>
      </w:pPr>
      <w:r>
        <w:rPr>
          <w:b w:val="false"/>
          <w:bCs w:val="false"/>
          <w:i w:val="false"/>
          <w:iCs w:val="false"/>
        </w:rPr>
        <w:t xml:space="preserve">Synkroniseringen är dubbelriktad: data som matas in i Geminus NX skrivs tillbaka till underliggande system, och vice versa.</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Stämmer bara för två av de nu fem integrerade systemen. Geminus Plus är verifierat dubbelriktad (geminus-plus-create/-update/-delete samt en push-missing-to-geminus-plus-funktion för poster som saknas på fjärrsidan). Geminus Base är också dubbelriktad — geminus-base-query innehåller egna create-object/update-object/delete-object-funktioner trots namnet. Däremot: Geminus Premium är read-only mot Senslinc (ingen skrivfunktion existerar över huvud taget). Faciliate har visserligen en generisk create/update-passthrough i koden (faciliate-proxy), men den anropas aldrig från någon frontend-komponent — i praktiken är Faciliate-synken en-vägs in i cachetabellen faciliate_records via en separat VPN-connector. Autodesk ACC är likaså en-vägs (in i Geminus Plus, aldrig tillbaka till ACC). Blanket-påståendet ”dubbelriktad för samtliga” är alltså motsagt för tre av fem system.</w:t>
      </w:r>
    </w:p>
    <w:p>
      <w:pPr>
        <w:spacing w:after="160"/>
      </w:pPr>
      <w:r>
        <w:rPr>
          <w:b w:val="false"/>
          <w:bCs w:val="false"/>
          <w:i w:val="false"/>
          <w:iCs w:val="false"/>
        </w:rPr>
        <w:t xml:space="preserve">Punkter att adressera innan skarp drift i större skala:</w:t>
      </w:r>
    </w:p>
    <w:p>
      <w:pPr>
        <w:pStyle w:val="ListParagraph"/>
        <w:numPr>
          <w:ilvl w:val="0"/>
          <w:numId w:val="2"/>
        </w:numPr>
        <w:spacing w:after="80"/>
      </w:pPr>
      <w:r>
        <w:t xml:space="preserve">Konflikthantering vid samtidig ändring i källsystem och Geminus NX</w:t>
      </w:r>
    </w:p>
    <w:p>
      <w:pPr>
        <w:pStyle w:val="ListParagraph"/>
        <w:numPr>
          <w:ilvl w:val="0"/>
          <w:numId w:val="2"/>
        </w:numPr>
        <w:spacing w:after="80"/>
      </w:pPr>
      <w:r>
        <w:t xml:space="preserve">Synkfrekvens — nuvarande knapptryck-baserad synk bör ersättas med schemaläggning</w:t>
      </w:r>
    </w:p>
    <w:p>
      <w:pPr>
        <w:pStyle w:val="ListParagraph"/>
        <w:numPr>
          <w:ilvl w:val="0"/>
          <w:numId w:val="2"/>
        </w:numPr>
        <w:spacing w:after="80"/>
      </w:pPr>
      <w:r>
        <w:t xml:space="preserve">Observability — loggning och larm vid misslyckad synk</w:t>
      </w:r>
    </w:p>
    <w:p>
      <w:pPr>
        <w:pStyle w:val="Heading1"/>
      </w:pPr>
      <w:r>
        <w:t xml:space="preserve">5. DATAMODELL: FRÅN KÄLLBASERAD TILL DOMÄNBASERAD</w:t>
      </w:r>
    </w:p>
    <w:p>
      <w:pPr>
        <w:pStyle w:val="ListParagraph"/>
        <w:numPr>
          <w:ilvl w:val="0"/>
          <w:numId w:val="2"/>
        </w:numPr>
        <w:spacing w:after="80"/>
      </w:pPr>
      <w:r>
        <w:t xml:space="preserve">Källbaserad modell (nuvarande risk): separata tabellstrukturer per ursprungssystem.</w:t>
      </w:r>
    </w:p>
    <w:p>
      <w:pPr>
        <w:pStyle w:val="ListParagraph"/>
        <w:numPr>
          <w:ilvl w:val="0"/>
          <w:numId w:val="2"/>
        </w:numPr>
        <w:spacing w:after="80"/>
      </w:pPr>
      <w:r>
        <w:t xml:space="preserve">Domänbaserad modell (målbild): tabeller/datakontrakt organiserade efter vad datan betyder (t.ex. ”asset”, ”space”, ”sensor_reading”, ”document”) oavsett källa.</w:t>
      </w:r>
    </w:p>
    <w:p>
      <w:pPr>
        <w:spacing w:after="160"/>
      </w:pPr>
      <w:r>
        <w:rPr>
          <w:b w:val="false"/>
          <w:bCs w:val="false"/>
          <w:i w:val="false"/>
          <w:iCs w:val="false"/>
        </w:rPr>
        <w:t xml:space="preserve">En domänbaserad modell är en förutsättning för att koppla in en fjärde datakälla (kundens BMS, CAFM) utan större ombyggnad.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inte längre en öppen risk — den är bekräftad som fakta genom granskning av samtliga 106 migrationer. Schemat är källbaserat. Centraltabellen ”assets” är i praktiken Geminus Plus/Asset+:s egen datastruktur: fm_guid (Asset+:s nativa id) är den primära nyckeln genom hela systemet, tabellen har 34 kolumner och ingen generisk ”source”-diskriminatorkolumn. Data från övriga källor lagras i helt separata tabeller som aldrig slås samman med assets: geminus_base_drawings/documents/dou (Geminus Base), faciliate_records och work_orders (Faciliate), acc_oauth_tokens/acc_model_translations/acc_geminus_plus_guid_map (Autodesk ACC) samt revit_rooms/revit_assets/revit_levels (direkt Revit-import). Den enda bryggan mellan källor är en tunn mappningstabell, asset_external_ids (fm_guid, source, external_id), som återigen pekar tillbaka mot Asset+ som nav — inte en neutral domänmodell. En övergång till en verkligt domänbaserad modell är därför ett större, redan identifierbart omtag, inte en oklarhet som behöver utredas först.</w:t>
      </w:r>
    </w:p>
    <w:p>
      <w:pPr>
        <w:pStyle w:val="Heading1"/>
      </w:pPr>
      <w:r>
        <w:t xml:space="preserve">6. DOMÄNUPPDELNING: BYGGD MILJÖ, PROCESS OCH REALTIDSDATA</w:t>
      </w:r>
    </w:p>
    <w:p>
      <w:pPr>
        <w:pStyle w:val="ListParagraph"/>
        <w:numPr>
          <w:ilvl w:val="0"/>
          <w:numId w:val="2"/>
        </w:numPr>
        <w:spacing w:after="80"/>
      </w:pPr>
      <w:r>
        <w:t xml:space="preserve">Byggd miljö (byggnader, ytor, asset-typer, realtidstillstånd) — Geminus äger som masterdata</w:t>
      </w:r>
    </w:p>
    <w:p>
      <w:pPr>
        <w:pStyle w:val="ListParagraph"/>
        <w:numPr>
          <w:ilvl w:val="0"/>
          <w:numId w:val="2"/>
        </w:numPr>
        <w:spacing w:after="80"/>
      </w:pPr>
      <w:r>
        <w:t xml:space="preserve">Processdata (arbetsordrar, underhållsflöden) — CAFM-system äger typiskt</w:t>
      </w:r>
    </w:p>
    <w:p>
      <w:pPr>
        <w:pStyle w:val="ListParagraph"/>
        <w:numPr>
          <w:ilvl w:val="0"/>
          <w:numId w:val="2"/>
        </w:numPr>
        <w:spacing w:after="80"/>
      </w:pPr>
      <w:r>
        <w:t xml:space="preserve">Realtids sensor-/BMS-data — Geminus Premium eller kundens egen BMS/IoT-lösning</w:t>
      </w:r>
    </w:p>
    <w:p>
      <w:pPr>
        <w:spacing w:after="160"/>
      </w:pPr>
      <w:r>
        <w:rPr>
          <w:b w:val="false"/>
          <w:bCs w:val="false"/>
          <w:i w:val="false"/>
          <w:iCs w:val="false"/>
        </w:rPr>
        <w:t xml:space="preserve">Geminus ska exponera byggd miljö-data via väldokumenterade CRUD-API:er så andra system kan integrera mot oss.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Uppdelningen bekräftas i sak. Faciliate fyller redan exakt den CAFM-roll som beskrivs här (äger arbetsordrar/processdata) — men nämns inte vid namn i originaltexten, se avsnitt 1 och 8. En publik API-dokumentationssida existerar redan i kodbasen (src/pages/ApiDocs.tsx), men dess fullständighet och versionering är inte djupgranskad i denna analys och bör verifieras separat innan den används som argument för extern integrationsfärdighet.</w:t>
      </w:r>
    </w:p>
    <w:p>
      <w:pPr>
        <w:pStyle w:val="Heading1"/>
      </w:pPr>
      <w:r>
        <w:t xml:space="preserve">7. ADAPTERARKITEKTUR FÖR DATAKÄLLSAGNOSTICISM</w:t>
      </w:r>
    </w:p>
    <w:p>
      <w:pPr>
        <w:spacing w:after="160"/>
      </w:pPr>
      <w:r>
        <w:rPr>
          <w:b w:val="false"/>
          <w:bCs w:val="false"/>
          <w:i w:val="false"/>
          <w:iCs w:val="false"/>
        </w:rPr>
        <w:t xml:space="preserve">Ett datakontrakt per domän, med utbytbara adaptrar bakom kontraktet. Samma mönster löser både internt leverantörsoberoende och kunders best-of-breed-behov.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ett framtida förslag, inte ett påstående om nuläget, så det går inte att ”motbevisa” — men kodgranskningen visar att gapet är större än vad en formalisering skulle antyda. Idag har varenda en av de fem integrationerna (Geminus Plus, Base, Premium, Faciliate, Autodesk ACC) sin egen, sinsemellan olika autentiseringsmekanism (Keycloak password grant, OAuth2 client_credentials, Django-token, egen JWT-inloggning respektive fullständig 3-legged OAuth2) och sin egen fristickade kod utan gemensamt kontrakt. Den delade hjälpfilen _shared/credentials.ts täcker bara tre av fem system och löser enbart credential-uppslagning, inte själva adaptermönstret. Att bygga adapterarkitekturen innebär alltså att skriva om fem redan fungerande, olika integrationer till ett gemensamt kontrakt — inte att formalisera ett mönster som redan finns i grunden.</w:t>
      </w:r>
    </w:p>
    <w:p>
      <w:pPr>
        <w:pStyle w:val="Heading1"/>
      </w:pPr>
      <w:r>
        <w:t xml:space="preserve">8. MIGRATIONSSTRATEGI PER SYSTEM</w:t>
      </w:r>
    </w:p>
    <w:p>
      <w:pPr>
        <w:pStyle w:val="ListParagraph"/>
        <w:numPr>
          <w:ilvl w:val="0"/>
          <w:numId w:val="2"/>
        </w:numPr>
        <w:spacing w:after="80"/>
      </w:pPr>
      <w:r>
        <w:t xml:space="preserve">Geminus Base: ingen brådska, lågprioriterad, 24–36+ månader</w:t>
      </w:r>
    </w:p>
    <w:p>
      <w:pPr>
        <w:pStyle w:val="ListParagraph"/>
        <w:numPr>
          <w:ilvl w:val="0"/>
          <w:numId w:val="2"/>
        </w:numPr>
        <w:spacing w:after="80"/>
      </w:pPr>
      <w:r>
        <w:t xml:space="preserve">Geminus Plus: aktiv investering, pågående, prioriterad — absorbera funktionalitet (t.ex. dokument-/ritningshantering) från Base</w:t>
      </w:r>
    </w:p>
    <w:p>
      <w:pPr>
        <w:pStyle w:val="ListParagraph"/>
        <w:numPr>
          <w:ilvl w:val="0"/>
          <w:numId w:val="2"/>
        </w:numPr>
        <w:spacing w:after="80"/>
      </w:pPr>
      <w:r>
        <w:t xml:space="preserve">Geminus Premium: bygg adapterarkitektur, medellång sikt 12–24 månader</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Bilden är ofullständig på tre sätt. För det första: två ytterligare externa system är redan integrerade och saknas helt här. Faciliate hade under den senaste tvåveckorsperioden av granskad utvecklingshistorik fler commits än något annat integrerat system (VPN-connector, JWT-autentisering, byggnadskopplade queries, CadKey-korsreferens) — en aktuell investeringstakt jämförbar med eller större än Base och Premium. För det andra: Autodesk ACC/Forma är INTE vilande — en tidigare kodgranskning i detta dokument (baserad på committad git-historik fram till 2026-06-25) visade 52 historiska commits i acc-sync men i praktiken ingen aktivitet sedan mars 2026, och drog slutsatsen att integrationen var vilande. Detta är sedan uppdaterat: som av 2026-07-03 pågår aktiv, ännu inte committad utveckling (session ”Forma”) för att slutföra och produktionssätta samma integration under namnet Autodesk Forma. Ett helt nytt, färdigt UI-flöde finns redan okommitterat i arbetskatalogen: FormaToGeminusPlusPanel.tsx (bläddra Forma-hubbar/projekt/mappar, välj Revit-modeller, konvertera till 3D via translate-model, synka rum/tillgångar via sync-bim-data, skapa modellplatser i Geminus Plus) samt en separat modul BlmFormaView.tsx för renoveringsprojekt som kopplar en Forma-mapp för arkiv respektive pågående renovering till en byggnad i Geminus Plus (stödtabell renovation_projects, med flera tillhörande migrationer redan skrivna men likaså okommitterade). Målet är uttryckligen att detta ska göra ”samma sak som integrationen från Asset+” — dvs. samma nivå av färdig, produktionssatt funktionalitet som Geminus Plus har idag. Autodesk ACC/Forma bör alltså flyttas från ”vilande, kräver beslut” till ”aktiv, kräver att pågående arbete committas och tas med i migrationsstrategin” (se Åtgärdsplanen, Fas 0 och Fas 1). För det tredje: Geminus Base är inte lågprioriterad på integrationsnivå — geminus-base-query innehåller redan fullständiga skrivfunktioner (create/update/delete/sync-object push) och delvis native ersättnings-UI (GeminusBaseDashboard.tsx, GeminusBaseV2-komponenterna) finns redan byggt i Geminus NX. Lågprioriteringen gäller alltså snarare målet att göra sig oberoende av Base som egen produktyta — inte den bakomliggande dataintegrationen, där arbete redan är gjort.</w:t>
      </w:r>
    </w:p>
    <w:p>
      <w:pPr>
        <w:pStyle w:val="Heading1"/>
      </w:pPr>
      <w:r>
        <w:t xml:space="preserve">9. ROLLOUT: NYA KONTRA BEFINTLIGA KUNDER</w:t>
      </w:r>
    </w:p>
    <w:p>
      <w:pPr>
        <w:pStyle w:val="ListParagraph"/>
        <w:numPr>
          <w:ilvl w:val="0"/>
          <w:numId w:val="2"/>
        </w:numPr>
        <w:spacing w:after="80"/>
      </w:pPr>
      <w:r>
        <w:t xml:space="preserve">Nya kunder onboardas direkt i Geminus NX</w:t>
      </w:r>
    </w:p>
    <w:p>
      <w:pPr>
        <w:pStyle w:val="ListParagraph"/>
        <w:numPr>
          <w:ilvl w:val="0"/>
          <w:numId w:val="2"/>
        </w:numPr>
        <w:spacing w:after="80"/>
      </w:pPr>
      <w:r>
        <w:t xml:space="preserve">Befintliga kunder erbjuds Geminus NX som tillval, ingen tvingad migrering eftersom synk redan är dubbelriktad</w:t>
      </w:r>
    </w:p>
    <w:p>
      <w:pPr>
        <w:pStyle w:val="ListParagraph"/>
        <w:numPr>
          <w:ilvl w:val="0"/>
          <w:numId w:val="2"/>
        </w:numPr>
        <w:spacing w:after="80"/>
      </w:pPr>
      <w:r>
        <w:t xml:space="preserve">Nuvarande onboarding (ny Supabase-instans + API-nycklar per kund) är manuell — bör automatiseras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Inget i kod eller dokumentation stödjer mönstret ”en ny Supabase-instans per kund”. Dagens drift är ETT Supabase-projekt (lzhlfditqujumnmfqqvq sedan 2026-06-12, tidigare diqfthpfncdojlnqnicq) med per-byggnad-credentials i tabellerna api_profiles/building_settings — inte per-kund-databaser. Ett allvarligare fynd är att schemat helt saknar kolumner för tenant-/kund-/organisationsisolering: en sökning efter organization_id, tenant_id och customer_id i samtliga 106 migrationer gav noll träffar, och flera RLS-policyer är satta till USING (true), det vill säga öppen läsning för vem som helst (inloggad eller i vissa fall publikt). Multi-tenant-isolering finns alltså inte i datamodellen idag — det är en större risk än ”onboarding är manuell” och bör åtgärdas innan fler kunder onboardas på delad infrastruktur, se Nästa steg.</w:t>
      </w:r>
    </w:p>
    <w:p>
      <w:pPr>
        <w:pStyle w:val="Heading1"/>
      </w:pPr>
      <w:r>
        <w:t xml:space="preserve">10. VAD VI REDAN GJORT RÄTT</w:t>
      </w:r>
    </w:p>
    <w:p>
      <w:pPr>
        <w:pStyle w:val="ListParagraph"/>
        <w:numPr>
          <w:ilvl w:val="0"/>
          <w:numId w:val="2"/>
        </w:numPr>
        <w:spacing w:after="80"/>
      </w:pPr>
      <w:r>
        <w:t xml:space="preserve">Nytt UI som egen IP, separat från system vi inte äger</w:t>
      </w:r>
    </w:p>
    <w:p>
      <w:pPr>
        <w:pStyle w:val="ListParagraph"/>
        <w:numPr>
          <w:ilvl w:val="0"/>
          <w:numId w:val="2"/>
        </w:numPr>
        <w:spacing w:after="80"/>
      </w:pPr>
      <w:r>
        <w:t xml:space="preserve">Dubbelriktad synkronisering möjliggör valfri migrering</w:t>
      </w:r>
    </w:p>
    <w:p>
      <w:pPr>
        <w:pStyle w:val="ListParagraph"/>
        <w:numPr>
          <w:ilvl w:val="0"/>
          <w:numId w:val="2"/>
        </w:numPr>
        <w:spacing w:after="80"/>
      </w:pPr>
      <w:r>
        <w:t xml:space="preserve">Geminus Plus identifierad som rätt plats att investera i egen IP</w:t>
      </w:r>
    </w:p>
    <w:p>
      <w:pPr>
        <w:pStyle w:val="ListParagraph"/>
        <w:numPr>
          <w:ilvl w:val="0"/>
          <w:numId w:val="2"/>
        </w:numPr>
        <w:spacing w:after="80"/>
      </w:pPr>
      <w:r>
        <w:t xml:space="preserve">Valt bort fullständig realtidsarkitektur till förmån för prestanda som fungerar idag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Två nyanser. För det första: ”dubbelriktad synk möjliggör valfri migrering” håller bara för Geminus Plus och Geminus Base — Premium, ACC och (i praktiken) Faciliate är en-vägs, se avsnitt 4. För det andra: påståendet att man ”valt bort” realtid är bara delvis sant — Supabase Realtime (postgres_changes-prenumerationer) används redan aktivt i produkten för UI-progress (t.ex. src/components/layout/SyncProgressBanner.tsx, src/components/viewer/GeminusPlusViewer.tsx, src/components/viewer/IssueListPanel.tsx). Det som valdes bort var realtid för själva synkroniseringen mot källsystemen, inte realtidsteknik i stort — en viktig distinktion eftersom den visar att self-hostad Supabase (som har Realtime inbyggt) inte introducerar en ny begränsning här, se avsnitt 13.</w:t>
      </w:r>
    </w:p>
    <w:p>
      <w:pPr>
        <w:pStyle w:val="Heading1"/>
      </w:pPr>
      <w:r>
        <w:t xml:space="preserve">11. ÖPPNA FRÅGOR OCH RISKER ATT ADRESSERA FÖRE UPPSTART</w:t>
      </w:r>
    </w:p>
    <w:p>
      <w:pPr>
        <w:pStyle w:val="ListParagraph"/>
        <w:numPr>
          <w:ilvl w:val="0"/>
          <w:numId w:val="2"/>
        </w:numPr>
        <w:spacing w:after="80"/>
      </w:pPr>
      <w:r>
        <w:t xml:space="preserve">Konflikthantering vid dubbelriktad synk ej fullt definierad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konflikthantering existerar inte alls, inte bara ”ef fullt definierad”. Samtliga skrivvägar använder ovillkorlig upsert (matchning på en nyckelkolumn, t.ex. fm_guid) utan någon version-, ETag- eller tidsstämpeljämförelse för att avgöra vem som ”vinner”. Push-tillbaka-funktionen för Geminus Plus (push-missing-to-geminus-plus) undviker problemet helt genom att bara skicka objekt som saknas på fjärrsidan — den rör aldrig en post som ändrats på båda håll samtidigt. Detta är en bekräftad avsaknad som kräver konkret utveckling, inte en fråga som behöver först utredas.</w:t>
      </w:r>
    </w:p>
    <w:p>
      <w:pPr>
        <w:pStyle w:val="ListParagraph"/>
        <w:numPr>
          <w:ilvl w:val="0"/>
          <w:numId w:val="2"/>
        </w:numPr>
        <w:spacing w:after="80"/>
      </w:pPr>
      <w:r>
        <w:t xml:space="preserve">Osäkert om datamodellen i Supabase redan är domänbaserad eller organiserad per källsystem</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Löst, se uppdaterat avsnitt 5. Datamodellen är bekräftat källsystembaserad och Asset+-centrerad — inte domänbaserad.</w:t>
      </w:r>
    </w:p>
    <w:p>
      <w:pPr>
        <w:pStyle w:val="ListParagraph"/>
        <w:numPr>
          <w:ilvl w:val="0"/>
          <w:numId w:val="2"/>
        </w:numPr>
        <w:spacing w:after="80"/>
      </w:pPr>
      <w:r>
        <w:t xml:space="preserve">Onboarding-processen manuell, behöver automatiseringsplan</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se uppdaterat avsnitt 9: risken är större än ”manuell onboarding” — schemat saknar helt tenant-isolering, vilket bör lösas före, inte efter, automatiserad onboarding av fler kunder.</w:t>
      </w:r>
    </w:p>
    <w:p>
      <w:pPr>
        <w:pStyle w:val="ListParagraph"/>
        <w:numPr>
          <w:ilvl w:val="0"/>
          <w:numId w:val="2"/>
        </w:numPr>
        <w:spacing w:after="80"/>
      </w:pPr>
      <w:r>
        <w:t xml:space="preserve">Ingen tidsplan för när/om Base och Premium ska minska i betydelse</w:t>
      </w:r>
    </w:p>
    <w:p>
      <w:pPr>
        <w:pStyle w:val="ListParagraph"/>
        <w:numPr>
          <w:ilvl w:val="0"/>
          <w:numId w:val="2"/>
        </w:numPr>
        <w:spacing w:after="80"/>
      </w:pPr>
      <w:r>
        <w:t xml:space="preserve">Extern dokumentation av CRUD-API:er behöver vara robust och versionerad</w:t>
      </w:r>
    </w:p>
    <w:p>
      <w:pPr>
        <w:spacing w:after="160"/>
      </w:pPr>
      <w:r>
        <w:rPr>
          <w:b w:val="false"/>
          <w:bCs w:val="false"/>
          <w:i w:val="false"/>
          <w:iCs w:val="false"/>
        </w:rPr>
        <w:t xml:space="preserve">Ny punkt tillagd efter kodgranskning:</w:t>
      </w:r>
    </w:p>
    <w:p>
      <w:pPr>
        <w:pStyle w:val="ListParagraph"/>
        <w:numPr>
          <w:ilvl w:val="0"/>
          <w:numId w:val="2"/>
        </w:numPr>
        <w:spacing w:after="80"/>
      </w:pPr>
      <w:r>
        <w:t xml:space="preserve">Två redan integrerade externa system — Faciliate och Autodesk ACC — saknas helt i denna strategi trots aktiv respektive historiskt betydande investering. Se uppdaterat avsnitt 8.</w:t>
      </w:r>
    </w:p>
    <w:p>
      <w:pPr>
        <w:pStyle w:val="ListParagraph"/>
        <w:numPr>
          <w:ilvl w:val="0"/>
          <w:numId w:val="2"/>
        </w:numPr>
        <w:spacing w:after="80"/>
      </w:pPr>
      <w:r>
        <w:t xml:space="preserve">Schemat saknar tenant-/kundisolering (inga tenant_id/organization_id-kolumner, flera USING(true)-policyer). Detta är en högre prioriterad risk än något av de övriga punkterna om fler kunder ska dela infrastruktur.</w:t>
      </w:r>
    </w:p>
    <w:p>
      <w:pPr>
        <w:pStyle w:val="Heading1"/>
      </w:pPr>
      <w:r>
        <w:t xml:space="preserve">12. REKOMMENDATION</w:t>
      </w:r>
    </w:p>
    <w:p>
      <w:pPr>
        <w:spacing w:after="160"/>
      </w:pPr>
      <w:r>
        <w:rPr>
          <w:b w:val="false"/>
          <w:bCs w:val="false"/>
          <w:i w:val="false"/>
          <w:iCs w:val="false"/>
        </w:rPr>
        <w:t xml:space="preserve">Vald inriktning bedöms rätt: nytt UI som egen IP, dubbelriktad synk, gradvis absorption in i Plus, domänbaserad källagnostisk datamodell. Öppna frågor i avsnitt 11 — särskilt konflikthantering och datamodell — bör hanteras innan uppstart.</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Inriktningen står sig efter kodgranskningen. Men två av punkterna i avsnitt 11 är nu bekräftade brister snänare än öppna frågor — konflikthantering existerar inte alls, och datamodellen är källbaserad, inte domänbaserad. Båda kräver konkret ombyggnad, inte ytterligare utredning, innan skarp drift i större skala eller på fler kunders data. Vidare måste Faciliate och Autodesk ACC in i migrationsstrategin explicit — de är inte perifera, utan två av fem integrerade produktionssystem.</w:t>
      </w:r>
    </w:p>
    <w:p>
      <w:r>
        <w:br w:type="page"/>
      </w:r>
    </w:p>
    <w:p>
      <w:pPr>
        <w:pStyle w:val="Heading1"/>
      </w:pPr>
      <w:r>
        <w:t xml:space="preserve">13. VERIFIERING MOT KODBAS — RESULTAT</w:t>
      </w:r>
    </w:p>
    <w:p>
      <w:pPr>
        <w:spacing w:after="160"/>
      </w:pPr>
      <w:r>
        <w:rPr>
          <w:b w:val="false"/>
          <w:bCs w:val="false"/>
          <w:i w:val="false"/>
          <w:iCs w:val="false"/>
        </w:rPr>
        <w:t xml:space="preserve">Nedanstående sammanfattar bedömningen för respektive avsnitt ovan. Fullständig motivering med fil- och migrationsreferenser återfinns som ”Uppdatering”-rutor direkt i respektive avsnitt (1–12). Metodik: kodgranskning av samtliga källfiler i src/ och supabase/, samtliga 106 SQL-migrationer i supabase/migrations/, 53 edge functions i supabase/functions/, git-historik (över 6 300 commits), samt sökning i tidigare Claude Code-sessionstranskript för denna kodbas.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c>
          <w:tcPr>
            <w:tcW w:type="dxa" w:w="1300"/>
            <w:shd w:fill="2E75B6" w:val="clear"/>
            <w:tcMar>
              <w:top w:type="dxa" w:w="80"/>
              <w:left w:type="dxa" w:w="100"/>
              <w:bottom w:type="dxa" w:w="80"/>
              <w:right w:type="dxa" w:w="100"/>
            </w:tcMar>
          </w:tcPr>
          <w:p>
            <w:r>
              <w:rPr>
                <w:b/>
                <w:bCs/>
                <w:color w:val="FFFFFF"/>
              </w:rPr>
              <w:t xml:space="preserve">Avsnitt</w:t>
            </w:r>
          </w:p>
        </w:tc>
        <w:tc>
          <w:tcPr>
            <w:tcW w:type="dxa" w:w="1500"/>
            <w:shd w:fill="2E75B6" w:val="clear"/>
            <w:tcMar>
              <w:top w:type="dxa" w:w="80"/>
              <w:left w:type="dxa" w:w="100"/>
              <w:bottom w:type="dxa" w:w="80"/>
              <w:right w:type="dxa" w:w="100"/>
            </w:tcMar>
          </w:tcPr>
          <w:p>
            <w:r>
              <w:rPr>
                <w:b/>
                <w:bCs/>
                <w:color w:val="FFFFFF"/>
              </w:rPr>
              <w:t xml:space="preserve">Verdikt</w:t>
            </w:r>
          </w:p>
        </w:tc>
        <w:tc>
          <w:tcPr>
            <w:tcW w:type="dxa" w:w="6560"/>
            <w:shd w:fill="2E75B6" w:val="clear"/>
            <w:tcMar>
              <w:top w:type="dxa" w:w="80"/>
              <w:left w:type="dxa" w:w="100"/>
              <w:bottom w:type="dxa" w:w="80"/>
              <w:right w:type="dxa" w:w="100"/>
            </w:tcMar>
          </w:tcPr>
          <w:p>
            <w:r>
              <w:rPr>
                <w:b/>
                <w:bCs/>
                <w:color w:val="FFFFFF"/>
              </w:rPr>
              <w:t xml:space="preserve">Kommentar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Själva strukturbeskrivningen (tre externa system, egen databas/UI) stämmer, men påståendet att Geminus Base är huvudgränssnittet är motsagt — Geminus NX är idag skalet, och Base/Plus/Premium är inbäddade i det. Två integrerade system (Faciliate, Autodesk ACC) saknas i uppräkningen.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(bestämt av kod i riktning)</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Målbilden är ett strategiskt beslut, inte en kodfråga. Riktningen stäms med var investeringar faktiskt läggs (Geminus Plus har flest skrivbara integrationer).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2b</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som krav — underlag nu framtaget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Om on-prem ska erbjudas är ett affärsbeslut. Den efterfrågade tekniska bedömningen av kostnad finns nu, se punkt 3b nedan och rekommendationen sist i dokumentet.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3</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Geminus NX är arkitektoniskt byggt som ett strangler fig-lager: eget React-skal, native ersättningskomponenter för Base (GeminusBaseDashboard.tsx m.fl.) och full CRUD mot Geminus Plus utan att gå via Plus egen webbUI.</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4</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Synk är rent manuell (knapptryck) — ingen schempläggning finns alls (0 träffar på pg_cron/cron.schedule i 106 migrationer). Dubbelriktad synk finns verifierat bara för Geminus Plus och Geminus Base; Premium, ACC och (i praktiken) Faciliate är en-vägs.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5</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Motsagt (risken är bekräftad som fakta)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Schemat är källbaserat, inte domänbaserat. assets = Asset+/Geminus Plus egen struktur (fm_guid som nyckel); övriga källor lever i separata, icke sammanslågna tabeller. Grundtexten i avsnitt 5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6</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Uppdelningen bygg miljö/process/realtid stämmer i sak — Faciliate fyller exakt CAFM-rollen som beskrivs, fast onämnd. En publik API-dokumentationssida finns (ApiDocs.tsx) men dess fullständighet är inte granskad.</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7</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tillämpligt (framtida förslag) — men större gap än antaget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Ingen adapterarkitektur finns idag. Alla fem integrationer (Plus/Base/Premium/Faciliate/ACC) har var sin egen, ohomogen autentisering och egen kod — en gemensam adapterkontrakt måste byggas från grunden, inte bara formaliseras.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8</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Plus=prioriterad stämmer. Base är inte lågprioriterad på integrationsnivå — full CRUD och native ersättnings-UI finns redan. Faciliate och Autodesk ACC/Forma saknas helt trots jämförbar/större aktuell investering. ACC är inte vilande — aktivt under färdigställande som ”Autodesk Forma” per 2026-07-03 (okommitterat).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9</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Inget bevis på ”en Supabase-instans per kund”. Allvarligare fynd: schemat saknar helt tenant-/kund-isolering (0 träffar på tenant_id/organization_id/customer_id) och flera RLS-policyer är USING(true).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10</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”Eget IP” och ”Plus är rätt investeringsplats” håller. ”Dubbelriktad synk möjliggör valfri migrering” överdriver — gäller bara Plus/Base. ”Valde bort realtid” är delvis fel — realtid används redan för UI-progress, bara inte för källsystem-synken.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Flera punkter lösta/skärpta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Konflikthantering: bekräftat obefintlig (inte „ej fullt definierad”). Domänmodell: löst, se avsnitt 5. Onboarding: större risk än beskrivet, se avsnitt 9. Ny punkt tillagd om Faciliate/ACC.</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 i riktning, skärpt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Vald inriktning står sig. Två ”öppna frågor” är nu bekräftade brister som kräver ombyggnad, inte bara utredning, innan skarp drift i större skala.</w:t>
            </w:r>
          </w:p>
        </w:tc>
      </w:tr>
    </w:tbl>
    <w:p>
      <w:pPr>
        <w:spacing w:before="240"/>
      </w:pPr>
    </w:p>
    <w:p>
      <w:pPr>
        <w:pStyle w:val="Heading2"/>
      </w:pPr>
      <w:r>
        <w:t xml:space="preserve">Kompletterande underlag: 3b — On-prem-beroendekartläggning</w:t>
      </w:r>
    </w:p>
    <w:p>
      <w:pPr>
        <w:spacing w:after="160"/>
      </w:pPr>
      <w:r>
        <w:rPr>
          <w:b w:val="false"/>
          <w:bCs w:val="false"/>
          <w:i w:val="false"/>
          <w:iCs w:val="false"/>
        </w:rPr>
        <w:t xml:space="preserve">För att svara på avsnitt 2b:s öppna fråga granskades vilka delar av datalagret som beror på Supabase Cloud-exklusiva funktioner kontra öppen källkod/ren Postgres.</w:t>
      </w:r>
    </w:p>
    <w:p>
      <w:pPr>
        <w:pStyle w:val="Heading3"/>
      </w:pPr>
      <w:r>
        <w:t xml:space="preserve">Portabelt till self-hostad Supabase</w:t>
      </w:r>
    </w:p>
    <w:p>
      <w:pPr>
        <w:pStyle w:val="ListParagraph"/>
        <w:numPr>
          <w:ilvl w:val="0"/>
          <w:numId w:val="2"/>
        </w:numPr>
        <w:spacing w:after="80"/>
      </w:pPr>
      <w:r>
        <w:t xml:space="preserve">Edge Functions: samtliga 53 funktioner använder standard-Deno och Deno.env.get(...) för ca 47 hemligheter. Ingen användning av Supabase Management API (api.supabase.com) hittades.</w:t>
      </w:r>
    </w:p>
    <w:p>
      <w:pPr>
        <w:pStyle w:val="ListParagraph"/>
        <w:numPr>
          <w:ilvl w:val="0"/>
          <w:numId w:val="2"/>
        </w:numPr>
        <w:spacing w:after="80"/>
      </w:pPr>
      <w:r>
        <w:t xml:space="preserve">Auth: inloggning sker via standard supabase.auth.signUp/signInWithPassword (GoTrue). En övergiven, oanvänd Lovable OAuth-wrapper (src/integrations/lovable/index.ts) är död kod och bör tas bort.</w:t>
      </w:r>
    </w:p>
    <w:p>
      <w:pPr>
        <w:pStyle w:val="ListParagraph"/>
        <w:numPr>
          <w:ilvl w:val="0"/>
          <w:numId w:val="2"/>
        </w:numPr>
        <w:spacing w:after="80"/>
      </w:pPr>
      <w:r>
        <w:t xml:space="preserve">Realtime: 6 användningsställen, samtliga standard postgres_changes-prenumerationer (t.ex. SyncProgressBanner.tsx, GeminusPlusViewer.tsx). Inga cloud-exklusiva presence/broadcast-funktioner används.</w:t>
      </w:r>
    </w:p>
    <w:p>
      <w:pPr>
        <w:pStyle w:val="ListParagraph"/>
        <w:numPr>
          <w:ilvl w:val="0"/>
          <w:numId w:val="2"/>
        </w:numPr>
        <w:spacing w:after="80"/>
      </w:pPr>
      <w:r>
        <w:t xml:space="preserve">Storage: sex buckets (xkt-models, ifc-uploads, documents, m.fl.), enbart standard upload/download/getPublicUrl/createSignedUrl. Ingen användning av den molnbetalda bildtransformerings-CDN:en hittades.</w:t>
      </w:r>
    </w:p>
    <w:p>
      <w:pPr>
        <w:pStyle w:val="ListParagraph"/>
        <w:numPr>
          <w:ilvl w:val="0"/>
          <w:numId w:val="2"/>
        </w:numPr>
        <w:spacing w:after="80"/>
      </w:pPr>
      <w:r>
        <w:t xml:space="preserve">Vault: ingen användning alls — hemligheter hanteras via edge function env vars och egna tabeller (api_profiles/building_settings), vilket redan idag är ett portabelt mönster.</w:t>
      </w:r>
    </w:p>
    <w:p>
      <w:pPr>
        <w:pStyle w:val="ListParagraph"/>
        <w:numPr>
          <w:ilvl w:val="0"/>
          <w:numId w:val="2"/>
        </w:numPr>
        <w:spacing w:after="80"/>
      </w:pPr>
      <w:r>
        <w:t xml:space="preserve">67% (71 av 106) av migrationerna är ren, källoberoende Postgres-SQL.</w:t>
      </w:r>
    </w:p>
    <w:p>
      <w:pPr>
        <w:pStyle w:val="Heading3"/>
      </w:pPr>
      <w:r>
        <w:t xml:space="preserve">Inte portabelt utan vidare, eller genuint molnberoende</w:t>
      </w:r>
    </w:p>
    <w:p>
      <w:pPr>
        <w:pStyle w:val="ListParagraph"/>
        <w:numPr>
          <w:ilvl w:val="0"/>
          <w:numId w:val="2"/>
        </w:numPr>
        <w:spacing w:after="80"/>
      </w:pPr>
      <w:r>
        <w:t xml:space="preserve">Schemaläggning: ingen användning av pg_cron/pg_net hittades — inte en blockerare, men måste läggas till oavsett hostingval om avsnitt 4:s rekommendation om schemalagd synk ska genomföras.</w:t>
      </w:r>
    </w:p>
    <w:p>
      <w:pPr>
        <w:pStyle w:val="ListParagraph"/>
        <w:numPr>
          <w:ilvl w:val="0"/>
          <w:numId w:val="2"/>
        </w:numPr>
        <w:spacing w:after="80"/>
      </w:pPr>
      <w:r>
        <w:t xml:space="preserve">33% (35 av 106) av migrationerna refererar till auth.uid()/auth.role() eller storage.buckets/storage.objects — fungerar oförändrat i self-hostad Supabase, men kräver omskrivning för ren Postgres utan Supabase-runtime.</w:t>
      </w:r>
    </w:p>
    <w:p>
      <w:pPr>
        <w:pStyle w:val="ListParagraph"/>
        <w:numPr>
          <w:ilvl w:val="0"/>
          <w:numId w:val="2"/>
        </w:numPr>
        <w:spacing w:after="80"/>
      </w:pPr>
      <w:r>
        <w:t xml:space="preserve">7 edge functions (ai-asset-detection, bip-classify, geminus-premium-query, generate-onboarding, generate-onboarding-avatar, index-documents, mobile-ai-scan) anropar Lovables egna AI-gateway (ai.gateway.lovable.dev) via LOVABLE_API_KEY. Detta är ett verkligt, akut molnberoende — men helt friststående från Supabase-frågan, och bör åtgärdas oavsett on-prem-beslut genom att peka om till direkta modell-API:er (t.ex. Anthropic, som redan används i geminus-ai-funktionen).</w:t>
      </w:r>
    </w:p>
    <w:p>
      <w:pPr>
        <w:pStyle w:val="Heading1"/>
      </w:pPr>
      <w:r>
        <w:t xml:space="preserve">NÄSTA STEG (PRIORITERAD LISTA)</w:t>
      </w:r>
    </w:p>
    <w:p>
      <w:pPr>
        <w:pStyle w:val="ListParagraph"/>
        <w:numPr>
          <w:ilvl w:val="0"/>
          <w:numId w:val="3"/>
        </w:numPr>
        <w:spacing w:after="100"/>
      </w:pPr>
      <w:r>
        <w:t xml:space="preserve">Bygg en minimal konflikthanteringsmekanism för dubbelriktad synk (t.ex. jämför source_updated_at mot lokal updated_at, eller inför en versionskolumn) innan fler skrivvägar öppnas mot fler system. Högst prioritet — detta är idag en konkret risk för tyst dataförlust vid samtidig redigering, inte en teoretisk risk.</w:t>
      </w:r>
    </w:p>
    <w:p>
      <w:pPr>
        <w:pStyle w:val="ListParagraph"/>
        <w:numPr>
          <w:ilvl w:val="0"/>
          <w:numId w:val="3"/>
        </w:numPr>
        <w:spacing w:after="100"/>
      </w:pPr>
      <w:r>
        <w:t xml:space="preserve">Designa och implementera tenant-/kundisolering i schemat (tenant_id/organization_id-kolumner + motsvarande RLS-policyer) innan fler kunder delar samma Supabase-projekt. Öppna USING(true)-policyer är en läckagerisk redan idag om fler kunder läggs till utan detta på plats.</w:t>
      </w:r>
    </w:p>
    <w:p>
      <w:pPr>
        <w:pStyle w:val="ListParagraph"/>
        <w:numPr>
          <w:ilvl w:val="0"/>
          <w:numId w:val="3"/>
        </w:numPr>
        <w:spacing w:after="100"/>
      </w:pPr>
      <w:r>
        <w:t xml:space="preserve">Fatta ett uttryckligt beslut om domänbaserad datamodell: antingen börja bygga om assets/relaterade tabeller till en källoberoende struktur, eller medvetet acceptera dagens Asset+-centrerade modell och dokumentera konsekvensen för framtida datakällor (BMS, ytterligare CAFM). Bägge är giltiga beslut — att låta det vara oadresserat är inte det.</w:t>
      </w:r>
    </w:p>
    <w:p>
      <w:pPr>
        <w:pStyle w:val="ListParagraph"/>
        <w:numPr>
          <w:ilvl w:val="0"/>
          <w:numId w:val="3"/>
        </w:numPr>
        <w:spacing w:after="100"/>
      </w:pPr>
      <w:r>
        <w:t xml:space="preserve">Uppdatera migrationsstrategin (avsnitt 8) till att explicit inkludera Faciliate och Autodesk Forma (tidigare ACC) — Forma är inte vilande utan under aktiv färdigställande per 2026-07-03, se uppdaterat avsnitt 8.</w:t>
      </w:r>
    </w:p>
    <w:p>
      <w:pPr>
        <w:pStyle w:val="ListParagraph"/>
        <w:numPr>
          <w:ilvl w:val="0"/>
          <w:numId w:val="3"/>
        </w:numPr>
        <w:spacing w:after="100"/>
      </w:pPr>
      <w:r>
        <w:t xml:space="preserve">Ta ställning till on-prem-alternativ (A/B/C i avsnitt 2b) med stöd av bedömningen i avsnitt 13/rekommendationen nedan. Om B eller C väljs: börja med en self-hostad Supabase-installation, inte ren Postgres.</w:t>
      </w:r>
    </w:p>
    <w:p>
      <w:pPr>
        <w:pStyle w:val="ListParagraph"/>
        <w:numPr>
          <w:ilvl w:val="0"/>
          <w:numId w:val="3"/>
        </w:numPr>
        <w:spacing w:after="100"/>
      </w:pPr>
      <w:r>
        <w:t xml:space="preserve">Ersätt de 7 edge functions som fortfarande beror på Lovables AI-gateway med direkta modell-API-anrop — ett redan identifierat, friststående beroende som bör åtgärdas oavsett on-prem-beslut.</w:t>
      </w:r>
    </w:p>
    <w:p>
      <w:pPr>
        <w:pStyle w:val="ListParagraph"/>
        <w:numPr>
          <w:ilvl w:val="0"/>
          <w:numId w:val="3"/>
        </w:numPr>
        <w:spacing w:after="100"/>
      </w:pPr>
      <w:r>
        <w:t xml:space="preserve">Städa bort missvisande/död kod som ökar risken för framtida fel: den felmärkta ”Geminus Base”-menyfliken som egentligen är Asset+/Plus, den oanvända Lovable OAuth-wrappern, och Faciliates okända create/update-kod (antingen koppla in den eller ta bort den så den inte vilseleder om vad som faktiskt är dubbelriktat).</w:t>
      </w:r>
    </w:p>
    <w:p>
      <w:pPr>
        <w:pStyle w:val="ListParagraph"/>
        <w:numPr>
          <w:ilvl w:val="0"/>
          <w:numId w:val="3"/>
        </w:numPr>
        <w:spacing w:after="100"/>
      </w:pPr>
      <w:r>
        <w:t xml:space="preserve">Automatisera kundonboarding — men gör det efter punkt 2 (tenant-isolering), inte före, så att automatiseringen inte skalar upp en redan existerande isoleringsbrist.</w:t>
      </w:r>
    </w:p>
    <w:p>
      <w:pPr>
        <w:pStyle w:val="Heading1"/>
      </w:pPr>
      <w:r>
        <w:t xml:space="preserve">REKOMMENDATION: ON-PREM-KAPACITET (AVSNITT 2b)</w:t>
      </w:r>
    </w:p>
    <w:p>
      <w:pPr>
        <w:spacing w:after="160"/>
      </w:pPr>
      <w:r>
        <w:rPr>
          <w:b w:val="false"/>
          <w:bCs w:val="false"/>
          <w:i w:val="false"/>
          <w:iCs w:val="false"/>
        </w:rPr>
        <w:t xml:space="preserve">Baserat på kodgranskningen (avsnitt 13, punkt 3b) bedöms Alternativ B — en on-prem-kapabel arkitektur — vara en small-till-medium teknisk insats, under förutsättning att målet är en self-hostad Supabase-installation (Postgres + GoTrue + Realtime + Storage + Edge Runtime, t.ex. via Docker) och inte en fullständigt leverantörsoberoende ren Postgres-lösning. Skäl:</w:t>
      </w:r>
    </w:p>
    <w:p>
      <w:pPr>
        <w:pStyle w:val="ListParagraph"/>
        <w:numPr>
          <w:ilvl w:val="0"/>
          <w:numId w:val="2"/>
        </w:numPr>
        <w:spacing w:after="80"/>
      </w:pPr>
      <w:r>
        <w:t xml:space="preserve">67% av migrationerna är ren, portabel Postgres-SQL utan Supabase-specifika referenser.</w:t>
      </w:r>
    </w:p>
    <w:p>
      <w:pPr>
        <w:pStyle w:val="ListParagraph"/>
        <w:numPr>
          <w:ilvl w:val="0"/>
          <w:numId w:val="2"/>
        </w:numPr>
        <w:spacing w:after="80"/>
      </w:pPr>
      <w:r>
        <w:t xml:space="preserve">Ingen användning hittades av Supabase Cloud-exklusiva funktioner: inget Management API, ingen Vault-användning, ingen pg_cron/pg_net, ingen betald bildtransformerings-CDN.</w:t>
      </w:r>
    </w:p>
    <w:p>
      <w:pPr>
        <w:pStyle w:val="ListParagraph"/>
        <w:numPr>
          <w:ilvl w:val="0"/>
          <w:numId w:val="2"/>
        </w:numPr>
        <w:spacing w:after="80"/>
      </w:pPr>
      <w:r>
        <w:t xml:space="preserve">Autentisering är standard e-post/lösenord via GoTrue — identiskt beteende self-hostat. Den enda Lovable-relaterade OAuth-koden är redan död och oanvänd.</w:t>
      </w:r>
    </w:p>
    <w:p>
      <w:pPr>
        <w:pStyle w:val="ListParagraph"/>
        <w:numPr>
          <w:ilvl w:val="0"/>
          <w:numId w:val="2"/>
        </w:numPr>
        <w:spacing w:after="80"/>
      </w:pPr>
      <w:r>
        <w:t xml:space="preserve">Realtime-användningen (6 ställen) är standard postgres_changes, vilket ingår i öppen källkods-Supabase.</w:t>
      </w:r>
    </w:p>
    <w:p>
      <w:pPr>
        <w:pStyle w:val="ListParagraph"/>
        <w:numPr>
          <w:ilvl w:val="0"/>
          <w:numId w:val="2"/>
        </w:numPr>
        <w:spacing w:after="80"/>
      </w:pPr>
      <w:r>
        <w:t xml:space="preserve">Det enda genuina molnberoendet som är oberoende av Supabase-frågan är de 7 edge functions som anropar Lovables AI-gateway — detta måste åtgärdas oavsett on-prem-beslut.</w:t>
      </w:r>
    </w:p>
    <w:p>
      <w:pPr>
        <w:spacing w:after="160"/>
      </w:pPr>
      <w:r>
        <w:rPr>
          <w:b w:val="false"/>
          <w:bCs w:val="false"/>
          <w:i w:val="false"/>
          <w:iCs w:val="false"/>
        </w:rPr>
        <w:t xml:space="preserve">Att gå hela vägen till ren Postgres (utan någon Supabase-runtime alls) bedöms däremot som medium-till-large, eftersom Realtime (logisk replikering) och Storage (S3-kompatibelt lager) då måste implementeras separat, och de 35 migrationer som refererar till auth.*/storage.*-scheman måste skrivas om för att fungera utan Supabase:s inbyggda scheman.</w:t>
      </w:r>
    </w:p>
    <w:p>
      <w:pPr>
        <w:spacing w:after="160"/>
      </w:pPr>
      <w:r>
        <w:rPr>
          <w:b w:val="false"/>
          <w:bCs w:val="false"/>
          <w:i w:val="false"/>
          <w:iCs w:val="false"/>
        </w:rPr>
        <w:t xml:space="preserve">Rekommendation: om ett on-prem-krav blir skarpt, välj Alternativ C (segmenterad strategi) som första steg, med self-hostad Supabase — inte ren Postgres — som målarkitektur för on-prem-varianten. Detta minimerar omskrivning jämfört med en helt leverantörsoberoende lösning, samtidigt som kravet att inte vara beroende av Supabase Clouds SaaS-kontrollplan uppfylls.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BESLUT (fattat 2026-07-03, ersätter ovanstående rekommendation): Geminus NX fortsätter på Supabase cloud tills vidare (Alternativ A, i praktiken). Vid produktionslansering som kräver on-prem ska målarkitekturen vara ren Postgres — inte self-hostad Supabase som ovan rekommenderat. Detta är ett medvetet vägval: det innebär en medium-till-large omställning (se avsnitt 13, punkt 3b) snarare än small-till-medium, eftersom Supabase Realtime, Storage och Auth (GoTrue) då måste ersättas helt i stället för att köras self-hostat. Ren Postgres-lösningen byggs inte nu — se Åtgärdsplanen nedan, Fas 3 (förberedelse, låg insats, ingen byggnation) och Fas 4 (den faktiska on-prem-byggnationen, triggas av beslut om produktionslansering).</w:t>
      </w:r>
    </w:p>
    <w:p>
      <w:r>
        <w:br w:type="page"/>
      </w:r>
    </w:p>
    <w:p>
      <w:pPr>
        <w:pStyle w:val="Heading1"/>
      </w:pPr>
      <w:r>
        <w:t xml:space="preserve">ÅTGÄRDSPLAN — FASINDELAD</w:t>
      </w:r>
    </w:p>
    <w:p>
      <w:pPr>
        <w:spacing w:after="160"/>
      </w:pPr>
      <w:r>
        <w:rPr>
          <w:b w:val="false"/>
          <w:bCs w:val="false"/>
          <w:i w:val="false"/>
          <w:iCs w:val="false"/>
        </w:rPr>
        <w:t xml:space="preserve">Denna åtgärdsplan omsätter rekommendationerna ovan (avsnitt 13 och Nästa steg) i en tidsatt plan, utifrån beslutet att fortsätta på Supabase cloud nu och skjuta on-prem/ren Postgres till produktionslanseringen. Faserna 0–3 kan påbörjas omgående; Fas 4 byggs inte förrän on-prem-kravet är skarpt.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600"/>
        <w:gridCol w:w="1160"/>
      </w:tblGrid>
      <w:tr>
        <w:tc>
          <w:tcPr>
            <w:tcW w:type="dxa" w:w="3200"/>
            <w:shd w:fill="2E75B6" w:val="clear"/>
            <w:tcMar>
              <w:top w:type="dxa" w:w="80"/>
              <w:left w:type="dxa" w:w="100"/>
              <w:bottom w:type="dxa" w:w="80"/>
              <w:right w:type="dxa" w:w="100"/>
            </w:tcMar>
          </w:tcPr>
          <w:p>
            <w:r>
              <w:rPr>
                <w:b/>
                <w:bCs/>
                <w:color w:val="FFFFFF"/>
              </w:rPr>
              <w:t xml:space="preserve">Fas</w:t>
            </w:r>
          </w:p>
        </w:tc>
        <w:tc>
          <w:tcPr>
            <w:tcW w:type="dxa" w:w="2400"/>
            <w:shd w:fill="2E75B6" w:val="clear"/>
            <w:tcMar>
              <w:top w:type="dxa" w:w="80"/>
              <w:left w:type="dxa" w:w="100"/>
              <w:bottom w:type="dxa" w:w="80"/>
              <w:right w:type="dxa" w:w="100"/>
            </w:tcMar>
          </w:tcPr>
          <w:p>
            <w:r>
              <w:rPr>
                <w:b/>
                <w:bCs/>
                <w:color w:val="FFFFFF"/>
              </w:rPr>
              <w:t xml:space="preserve">Tidsram</w:t>
            </w:r>
          </w:p>
        </w:tc>
        <w:tc>
          <w:tcPr>
            <w:tcW w:type="dxa" w:w="2600"/>
            <w:shd w:fill="2E75B6" w:val="clear"/>
            <w:tcMar>
              <w:top w:type="dxa" w:w="80"/>
              <w:left w:type="dxa" w:w="100"/>
              <w:bottom w:type="dxa" w:w="80"/>
              <w:right w:type="dxa" w:w="100"/>
            </w:tcMar>
          </w:tcPr>
          <w:p>
            <w:r>
              <w:rPr>
                <w:b/>
                <w:bCs/>
                <w:color w:val="FFFFFF"/>
              </w:rPr>
              <w:t xml:space="preserve">Plattform</w:t>
            </w:r>
          </w:p>
        </w:tc>
        <w:tc>
          <w:tcPr>
            <w:tcW w:type="dxa" w:w="1160"/>
            <w:shd w:fill="2E75B6" w:val="clear"/>
            <w:tcMar>
              <w:top w:type="dxa" w:w="80"/>
              <w:left w:type="dxa" w:w="100"/>
              <w:bottom w:type="dxa" w:w="80"/>
              <w:right w:type="dxa" w:w="100"/>
            </w:tcMar>
          </w:tcPr>
          <w:p>
            <w:r>
              <w:rPr>
                <w:b/>
                <w:bCs/>
                <w:color w:val="FFFFFF"/>
              </w:rPr>
              <w:t xml:space="preserve">Byggs nu?</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0 — Riskreducering</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0–4 veckor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1 — Datamodell &amp; tenancy</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2 — Drift &amp; skala</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2–6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3 — On-prem-förberedelse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Löpande, i takt med annan utveckling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 (påverkar hur kod skrivs)</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 — men bara förberedelse, ingen byggnation</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4 — On-prem-byggnation (ren Postgres)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Triggas av beslut om produktionslansering med on-prem-krav</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Ren Postgres, egen drift</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Nej — byggs inte nu</w:t>
            </w:r>
          </w:p>
        </w:tc>
      </w:tr>
    </w:tbl>
    <w:p>
      <w:pPr>
        <w:pStyle w:val="Heading2"/>
      </w:pPr>
      <w:r>
        <w:t xml:space="preserve">Fas 0 — Riskreducering (0–4 veckor, Supabase cloud)</w:t>
      </w:r>
    </w:p>
    <w:p>
      <w:pPr>
        <w:spacing w:after="160"/>
      </w:pPr>
      <w:r>
        <w:rPr>
          <w:b w:val="false"/>
          <w:bCs w:val="false"/>
          <w:i w:val="false"/>
          <w:iCs w:val="false"/>
        </w:rPr>
        <w:t xml:space="preserve">Syfte: stäng de gap som redan idag är en konkret risk för dataförlust eller förvirring, oavsett vilken arkitektur som väljs senare.</w:t>
      </w:r>
    </w:p>
    <w:p>
      <w:pPr>
        <w:pStyle w:val="ListParagraph"/>
        <w:numPr>
          <w:ilvl w:val="0"/>
          <w:numId w:val="3"/>
        </w:numPr>
        <w:spacing w:after="100"/>
      </w:pPr>
      <w:r>
        <w:t xml:space="preserve">Bygg en minimal konflikthanteringsmekanism för dubbelriktad synk (jämför source_updated_at mot lokal updated_at innan skrivning, eller inför en versionskolumn; larma/blockera vid krock i stället för tyst overwrite). Gäller i första hand Geminus Plus och Geminus Base, som är de enda systemen med verifierad dubbelriktad skrivväg idag.</w:t>
      </w:r>
    </w:p>
    <w:p>
      <w:pPr>
        <w:pStyle w:val="ListParagraph"/>
        <w:numPr>
          <w:ilvl w:val="0"/>
          <w:numId w:val="3"/>
        </w:numPr>
        <w:spacing w:after="100"/>
      </w:pPr>
      <w:r>
        <w:t xml:space="preserve">Committa det pågående Forma/BLM-arbetet (src/components/geminus-tools/, src/components/blm-forma/, samt tillhörande renovation_projects-migrationer) — detta ligger idag helt ospårat i git-arbetskatalogen. Ett omfattande, i praktiken klart UI-flöde för Autodesk Forma-integrationen riskerar att gå förlorat eller bli okodgranskat om det inte committas snarast, oavsett om avsnitt 8:s färdigställande fortsätter i samma veva.</w:t>
      </w:r>
    </w:p>
    <w:p>
      <w:pPr>
        <w:pStyle w:val="ListParagraph"/>
        <w:numPr>
          <w:ilvl w:val="0"/>
          <w:numId w:val="3"/>
        </w:numPr>
        <w:spacing w:after="100"/>
      </w:pPr>
      <w:r>
        <w:t xml:space="preserve">Koppla in eller ta bort Faciliates oanvända create/update-passthrough i faciliate-proxy — den finns i koden men anropas aldrig, vilket idag ger en missvisande bild av vad som faktiskt är dubbelriktat.</w:t>
      </w:r>
    </w:p>
    <w:p>
      <w:pPr>
        <w:pStyle w:val="ListParagraph"/>
        <w:numPr>
          <w:ilvl w:val="0"/>
          <w:numId w:val="3"/>
        </w:numPr>
        <w:spacing w:after="100"/>
      </w:pPr>
      <w:r>
        <w:t xml:space="preserve">Rätta den felmärkta menyfliken i MainContent.tsx som visar Asset+/Geminus Plus men är märkt ”Geminus Base”.</w:t>
      </w:r>
    </w:p>
    <w:p>
      <w:pPr>
        <w:pStyle w:val="ListParagraph"/>
        <w:numPr>
          <w:ilvl w:val="0"/>
          <w:numId w:val="3"/>
        </w:numPr>
        <w:spacing w:after="100"/>
      </w:pPr>
      <w:r>
        <w:t xml:space="preserve">Ta bort död kod: den oanvända Lovable OAuth-wrappern (src/integrations/lovable/index.ts).</w:t>
      </w:r>
    </w:p>
    <w:p>
      <w:pPr>
        <w:pStyle w:val="ListParagraph"/>
        <w:numPr>
          <w:ilvl w:val="0"/>
          <w:numId w:val="3"/>
        </w:numPr>
        <w:spacing w:after="100"/>
      </w:pPr>
      <w:r>
        <w:t xml:space="preserve">Ersätt de 7 edge functions som anropar Lovables AI-gateway (ai.gateway.lovable.dev) med direkta modell-API-anrop, t.ex. Anthropic (redan används i geminus-ai). Detta är fristående från on-prem-frågan och bör göras oavsett.</w:t>
      </w:r>
    </w:p>
    <w:p>
      <w:pPr>
        <w:pStyle w:val="Heading2"/>
      </w:pPr>
      <w:r>
        <w:t xml:space="preserve">Fas 1 — Datamodell och tenancy (1–2 månader, Supabase cloud)</w:t>
      </w:r>
    </w:p>
    <w:p>
      <w:pPr>
        <w:spacing w:after="160"/>
      </w:pPr>
      <w:r>
        <w:rPr>
          <w:b w:val="false"/>
          <w:bCs w:val="false"/>
          <w:i w:val="false"/>
          <w:iCs w:val="false"/>
        </w:rPr>
        <w:t xml:space="preserve">Syfte: lägga grunden som krävs innan fler kunder eller fler datakällor läggs till på delad infrastruktur.</w:t>
      </w:r>
    </w:p>
    <w:p>
      <w:pPr>
        <w:pStyle w:val="ListParagraph"/>
        <w:numPr>
          <w:ilvl w:val="0"/>
          <w:numId w:val="3"/>
        </w:numPr>
        <w:spacing w:after="100"/>
      </w:pPr>
      <w:r>
        <w:t xml:space="preserve">Designa och implementera tenant-/kundisolering: tenant_id/organization_id-kolumner på berörda tabeller samt RLS-policyer som ersätter dagens USING(true)-policyer. Görs innan nästa kund onboardas.</w:t>
      </w:r>
    </w:p>
    <w:p>
      <w:pPr>
        <w:pStyle w:val="ListParagraph"/>
        <w:numPr>
          <w:ilvl w:val="0"/>
          <w:numId w:val="3"/>
        </w:numPr>
        <w:spacing w:after="100"/>
      </w:pPr>
      <w:r>
        <w:t xml:space="preserve">Fatta ett uttryckligt beslut om datamodellen: antingen påbörja en gradvis övergång mot domänbaserade tabeller för nya datatyper (utan att nödvändigtvis migrera all historik direkt), eller medvetet behålla dagens Asset+-centrerade modell och dokumentera vad det innebär för nästa datakälla. Bägge är giltiga beslut — avsaknad av beslut är inte det.</w:t>
      </w:r>
    </w:p>
    <w:p>
      <w:pPr>
        <w:pStyle w:val="ListParagraph"/>
        <w:numPr>
          <w:ilvl w:val="0"/>
          <w:numId w:val="3"/>
        </w:numPr>
        <w:spacing w:after="100"/>
      </w:pPr>
      <w:r>
        <w:t xml:space="preserve">Uppdatera migrationsstrategin (avsnitt 8) till att explicit inkludera Faciliate (aktiv, bör fortsätta) och Autodesk Forma/ACC (inte vilande — under aktivt färdigställande per 2026-07-03; se till att arbetet slutförs, kodgranskas och committas som en planerad, prioriterad leverans i stället för att förbli ett sidospår).</w:t>
      </w:r>
    </w:p>
    <w:p>
      <w:pPr>
        <w:pStyle w:val="Heading2"/>
      </w:pPr>
      <w:r>
        <w:t xml:space="preserve">Fas 2 — Drift och skala (2–6 månader, Supabase cloud)</w:t>
      </w:r>
    </w:p>
    <w:p>
      <w:pPr>
        <w:spacing w:after="160"/>
      </w:pPr>
      <w:r>
        <w:rPr>
          <w:b w:val="false"/>
          <w:bCs w:val="false"/>
          <w:i w:val="false"/>
          <w:iCs w:val="false"/>
        </w:rPr>
        <w:t xml:space="preserve">Syfte: göra dagens manuella process robust nog för skarp drift med fler kunder.</w:t>
      </w:r>
    </w:p>
    <w:p>
      <w:pPr>
        <w:pStyle w:val="ListParagraph"/>
        <w:numPr>
          <w:ilvl w:val="0"/>
          <w:numId w:val="3"/>
        </w:numPr>
        <w:spacing w:after="100"/>
      </w:pPr>
      <w:r>
        <w:t xml:space="preserve">Inför schemalagd synk via pg_cron som ersättning för dagens rent knapptryckbaserade synk. pg_cron är en öppen Postgres-extension och fungerar identiskt i en framtida ren Postgres-installation — ett säkert val även med Fas 4 i åtanke.</w:t>
      </w:r>
    </w:p>
    <w:p>
      <w:pPr>
        <w:pStyle w:val="ListParagraph"/>
        <w:numPr>
          <w:ilvl w:val="0"/>
          <w:numId w:val="3"/>
        </w:numPr>
        <w:spacing w:after="100"/>
      </w:pPr>
      <w:r>
        <w:t xml:space="preserve">Bygg observability och larm vid misslyckad synk (idag finns ingen sådan bevakning).</w:t>
      </w:r>
    </w:p>
    <w:p>
      <w:pPr>
        <w:pStyle w:val="ListParagraph"/>
        <w:numPr>
          <w:ilvl w:val="0"/>
          <w:numId w:val="3"/>
        </w:numPr>
        <w:spacing w:after="100"/>
      </w:pPr>
      <w:r>
        <w:t xml:space="preserve">Automatisera kundonboarding — men först efter Fas 1, punkt 1 (tenant-isolering), så att automatiseringen inte skalar upp en redan existerande isoleringsbrist.</w:t>
      </w:r>
    </w:p>
    <w:p>
      <w:pPr>
        <w:pStyle w:val="Heading2"/>
      </w:pPr>
      <w:r>
        <w:t xml:space="preserve">Fas 3 — Förberedelse för framtida on-prem/Postgres (löpande, ingen byggnation)</w:t>
      </w:r>
    </w:p>
    <w:p>
      <w:pPr>
        <w:spacing w:after="160"/>
      </w:pPr>
      <w:r>
        <w:rPr>
          <w:b w:val="false"/>
          <w:bCs w:val="false"/>
          <w:i w:val="false"/>
          <w:iCs w:val="false"/>
        </w:rPr>
        <w:t xml:space="preserve">Syfte: sedan målarkitekturen för on-prem är ren Postgres (inte self-hostad Supabase), är varje ny beroende till Supabase-specifika molntjänster framtida omskrivningsarbete. Fas 3 handlar om att skriva kod på ett sätt som håller den kostnaden nere, utan att bygga on-prem-miljön nu.</w:t>
      </w:r>
    </w:p>
    <w:p>
      <w:pPr>
        <w:pStyle w:val="ListParagraph"/>
        <w:numPr>
          <w:ilvl w:val="0"/>
          <w:numId w:val="3"/>
        </w:numPr>
        <w:spacing w:after="100"/>
      </w:pPr>
      <w:r>
        <w:t xml:space="preserve">Lägg inte till nya beroenden av Supabase Cloud-exklusiva funktioner (Vault, Management API, betald bildtransformerings-CDN). Kodbasen är ren på denna punkt idag (se avsnitt 13) — bevara det som en teknisk riktlinje för nya edge functions.</w:t>
      </w:r>
    </w:p>
    <w:p>
      <w:pPr>
        <w:pStyle w:val="ListParagraph"/>
        <w:numPr>
          <w:ilvl w:val="0"/>
          <w:numId w:val="3"/>
        </w:numPr>
        <w:spacing w:after="100"/>
      </w:pPr>
      <w:r>
        <w:t xml:space="preserve">Kapsla in Storage-anrop (buckets) bakom ett tunt eget lager i koden i stället för att sprida supabase.storage.* direkt i fler filer. Gör framtida byte till S3-kompatibel lagring (t.ex. MinIO) till en punktinsats i ett lager, inte en sökning-och-ersätt över hela kodbasen.</w:t>
      </w:r>
    </w:p>
    <w:p>
      <w:pPr>
        <w:pStyle w:val="ListParagraph"/>
        <w:numPr>
          <w:ilvl w:val="0"/>
          <w:numId w:val="3"/>
        </w:numPr>
        <w:spacing w:after="100"/>
      </w:pPr>
      <w:r>
        <w:t xml:space="preserve">Håll Supabase Realtime till ”trevligt att ha”-UI (progressindikatorer m.m.), inte kritisk sökväg för synklogiken. Dagens 6 användningsställen är redan begränsade till UI-progress — bevara den avgränsningen så en on-prem-variant kan köra utan Realtime (t.ex. med polling) utan funktionsbortfall.</w:t>
      </w:r>
    </w:p>
    <w:p>
      <w:pPr>
        <w:pStyle w:val="ListParagraph"/>
        <w:numPr>
          <w:ilvl w:val="0"/>
          <w:numId w:val="3"/>
        </w:numPr>
        <w:spacing w:after="100"/>
      </w:pPr>
      <w:r>
        <w:t xml:space="preserve">Undvik att öka antalet migrationer som refererar till auth.*/storage.*-scheman i onödan (idag 35 av 106). Ny RLS-logik bör skrivas så att auth.uid() är lätt att ersätta med en egen sessionskontroll senare.</w:t>
      </w:r>
    </w:p>
    <w:p>
      <w:pPr>
        <w:pStyle w:val="ListParagraph"/>
        <w:numPr>
          <w:ilvl w:val="0"/>
          <w:numId w:val="3"/>
        </w:numPr>
        <w:spacing w:after="100"/>
      </w:pPr>
      <w:r>
        <w:t xml:space="preserve">Håll en kort teknisk logg över exakt vilka Supabase-funktioner som används var (komplement till avsnitt 13 i detta dokument), så att Fas 4 kan scopas direkt när den blir aktuell i stället för att kräva en ny fullständig kodgranskning.</w:t>
      </w:r>
    </w:p>
    <w:p>
      <w:pPr>
        <w:pStyle w:val="Heading2"/>
      </w:pPr>
      <w:r>
        <w:t xml:space="preserve">Fas 4 — On-prem-byggnation, ren Postgres (byggs EJ nu)</w:t>
      </w:r>
    </w:p>
    <w:p>
      <w:pPr>
        <w:spacing w:after="160"/>
      </w:pPr>
      <w:r>
        <w:rPr>
          <w:b w:val="false"/>
          <w:bCs w:val="false"/>
          <w:i w:val="false"/>
          <w:iCs w:val="false"/>
        </w:rPr>
        <w:t xml:space="preserve">Denna fas påbörjas först när ett beslut om produktionslansering med on-prem-krav är fattat. Den listas här för planeringens skull, inte som pågående arbete.</w:t>
      </w:r>
    </w:p>
    <w:p>
      <w:pPr>
        <w:pStyle w:val="ListParagraph"/>
        <w:numPr>
          <w:ilvl w:val="0"/>
          <w:numId w:val="3"/>
        </w:numPr>
        <w:spacing w:after="100"/>
      </w:pPr>
      <w:r>
        <w:t xml:space="preserve">Ersätt Supabase Auth (GoTrue) med en egen sessions-/inloggningslösning; skriv om de migrationer som refererar till auth.*-scheman.</w:t>
      </w:r>
    </w:p>
    <w:p>
      <w:pPr>
        <w:pStyle w:val="ListParagraph"/>
        <w:numPr>
          <w:ilvl w:val="0"/>
          <w:numId w:val="3"/>
        </w:numPr>
        <w:spacing w:after="100"/>
      </w:pPr>
      <w:r>
        <w:t xml:space="preserve">Ersätt Supabase Realtime: om UI-progressfunktionerna ska bevaras, använd polling (redan etablerat mönster för synken) eller en egen lösning för logisk replikering.</w:t>
      </w:r>
    </w:p>
    <w:p>
      <w:pPr>
        <w:pStyle w:val="ListParagraph"/>
        <w:numPr>
          <w:ilvl w:val="0"/>
          <w:numId w:val="3"/>
        </w:numPr>
        <w:spacing w:after="100"/>
      </w:pPr>
      <w:r>
        <w:t xml:space="preserve">Ersätt Supabase Storage med S3-kompatibel lagring (t.ex. MinIO) eller filsystemslagring, beroende på var on-prem-installationen driftas; skriv om migrationer som refererar till storage.*-scheman.</w:t>
      </w:r>
    </w:p>
    <w:p>
      <w:pPr>
        <w:pStyle w:val="ListParagraph"/>
        <w:numPr>
          <w:ilvl w:val="0"/>
          <w:numId w:val="3"/>
        </w:numPr>
        <w:spacing w:after="100"/>
      </w:pPr>
      <w:r>
        <w:t xml:space="preserve">Paketera de 53 edge functions (redan skrivna i portabel Deno-stil med Deno.env.get för hemligheter, se avsnitt 13) att köras som fristående tjänster utanför Supabase Edge Runtime.</w:t>
      </w:r>
    </w:p>
    <w:p>
      <w:pPr>
        <w:pStyle w:val="ListParagraph"/>
        <w:numPr>
          <w:ilvl w:val="0"/>
          <w:numId w:val="3"/>
        </w:numPr>
        <w:spacing w:after="100"/>
      </w:pPr>
      <w:r>
        <w:t xml:space="preserve">Bygg export-/migreringsverktyg för att flytta en kunds data från Supabase cloud till on-prem-Postgres vid kundspecifik on-prem-lansering.</w:t>
      </w:r>
    </w:p>
    <w:p>
      <w:pPr>
        <w:spacing w:after="160"/>
      </w:pPr>
      <w:r>
        <w:rPr>
          <w:b w:val="false"/>
          <w:bCs w:val="false"/>
          <w:i w:val="false"/>
          <w:iCs w:val="false"/>
        </w:rPr>
        <w:t xml:space="preserve">Uppskattad insats vid det laget: medium-till-large, i linje med bedömningen i avsnitt 13. Fas 3 ovan syftar till att hålla denna insats så nära ”medium” som möjligt genom att inte i onödan öka avståndet till Postgres under tiden Geminus NX körs på Supabase cloud.</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Sida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Geminus NX — Strategi (uppdaterad 2026-07-03)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2026-07-03T10:13:17.213Z</dcterms:created>
  <dcterms:modified xsi:type="dcterms:W3CDTF">2026-07-03T10:13:17.219Z</dcterms:modified>
</cp:coreProperties>
</file>

<file path=docProps/custom.xml><?xml version="1.0" encoding="utf-8"?>
<Properties xmlns="http://schemas.openxmlformats.org/officeDocument/2006/custom-properties" xmlns:vt="http://schemas.openxmlformats.org/officeDocument/2006/docPropsVTypes"/>
</file>