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280"/>
        <w:contextualSpacing/>
        <w:rPr/>
      </w:pPr>
      <w:r>
        <w:rPr>
          <w:i w:val="false"/>
          <w:iCs w:val="false"/>
        </w:rPr>
        <w:t xml:space="preserve">Almaraz, P., Martínez, F., Morales-Reyes, Z., Sánchez-Zapata, J. A., Blanco, G. 2021. Long-term demographic dynamics of a keystone scavenger disrupted by human-induced shifts in food availability. </w:t>
      </w:r>
      <w:r>
        <w:rPr>
          <w:i/>
          <w:iCs/>
        </w:rPr>
        <w:t>Ecological Applications.</w:t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ca899" stroked="f" o:allowincell="f" style="position:absolute;margin-left:0pt;margin-top:-1.75pt;width:468.15pt;height:1.6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contextualSpacing/>
        <w:rPr/>
      </w:pPr>
      <w:r>
        <w:rPr/>
        <w:t>Data S1</w:t>
      </w:r>
    </w:p>
    <w:p>
      <w:pPr>
        <w:pStyle w:val="Heading3"/>
        <w:spacing w:before="280" w:after="280"/>
        <w:contextualSpacing/>
        <w:rPr/>
      </w:pPr>
      <w:r>
        <w:rPr/>
      </w:r>
    </w:p>
    <w:p>
      <w:pPr>
        <w:pStyle w:val="Heading3"/>
        <w:spacing w:before="280" w:after="280"/>
        <w:ind w:left="720" w:hanging="0"/>
        <w:contextualSpacing/>
        <w:rPr/>
      </w:pPr>
      <w:r>
        <w:rPr>
          <w:color w:val="000000"/>
        </w:rPr>
        <w:t xml:space="preserve">JAGS code for fitting </w:t>
      </w:r>
      <w:r>
        <w:rPr>
          <w:rFonts w:eastAsia="Times New Roman" w:cs="Times New Roman"/>
          <w:b/>
          <w:bCs/>
          <w:color w:val="000000"/>
          <w:kern w:val="0"/>
          <w:sz w:val="27"/>
          <w:szCs w:val="27"/>
          <w:lang w:val="en-US" w:eastAsia="en-US" w:bidi="ar-SA"/>
        </w:rPr>
        <w:t>t</w:t>
      </w:r>
      <w:r>
        <w:rPr>
          <w:color w:val="000000"/>
        </w:rPr>
        <w:t xml:space="preserve">he 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>state-space, stage-structured density-dependent demographic model</w:t>
      </w:r>
      <w:r>
        <w:rPr>
          <w:color w:val="000000"/>
        </w:rPr>
        <w:t xml:space="preserve"> through Bayesian Markov Chain Monte Carlo methods.</w:t>
      </w:r>
      <w:r>
        <w:rPr/>
        <w:t xml:space="preserve"> </w:t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ca899" stroked="f" o:allowincell="f" style="position:absolute;margin-left:0pt;margin-top:-1.75pt;width:468.15pt;height:1.6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contextualSpacing/>
        <w:rPr/>
      </w:pPr>
      <w:bookmarkStart w:id="0" w:name="anchorAuthors"/>
      <w:bookmarkEnd w:id="0"/>
      <w:r>
        <w:rPr/>
        <w:t>Author(s)</w:t>
      </w:r>
    </w:p>
    <w:p>
      <w:pPr>
        <w:pStyle w:val="Heading3"/>
        <w:spacing w:before="280" w:after="280"/>
        <w:contextualSpacing/>
        <w:rPr/>
      </w:pPr>
      <w:r>
        <w:rPr/>
      </w:r>
    </w:p>
    <w:p>
      <w:pPr>
        <w:pStyle w:val="NormalWeb"/>
        <w:spacing w:before="280" w:after="280"/>
        <w:ind w:left="720" w:hanging="0"/>
        <w:contextualSpacing/>
        <w:rPr/>
      </w:pPr>
      <w:r>
        <w:rPr/>
        <w:t>Pablo Almaraz</w:t>
        <w:br/>
        <w:t>Department of Ecology and Coastal Management, ICMAN-CSIC.</w:t>
        <w:br/>
        <w:t>Campus Río San Pedro, 11510, Puerto Real, Spain.</w:t>
        <w:br/>
        <w:t>pablo.almaraz@csic.es</w:t>
      </w:r>
    </w:p>
    <w:p>
      <w:pPr>
        <w:pStyle w:val="NormalWeb"/>
        <w:spacing w:before="280" w:after="280"/>
        <w:ind w:left="720" w:hanging="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ca899" stroked="f" o:allowincell="f" style="position:absolute;margin-left:0pt;margin-top:-1.75pt;width:468.15pt;height:1.6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Heading3"/>
        <w:spacing w:before="280" w:after="280"/>
        <w:contextualSpacing/>
        <w:rPr/>
      </w:pPr>
      <w:r>
        <w:rPr/>
        <w:t>File list</w:t>
      </w:r>
    </w:p>
    <w:p>
      <w:pPr>
        <w:pStyle w:val="NormalWeb"/>
        <w:spacing w:before="280" w:after="280"/>
        <w:ind w:left="720" w:hanging="0"/>
        <w:contextualSpacing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S4D3M</w:t>
      </w:r>
      <w:r>
        <w:rPr>
          <w:rFonts w:cs="Courier New" w:ascii="Courier New" w:hAnsi="Courier New"/>
          <w:color w:val="000000"/>
        </w:rPr>
        <w:t>.</w:t>
      </w:r>
      <w:r>
        <w:rPr>
          <w:rFonts w:eastAsia="Times New Roman" w:cs="Courier New" w:ascii="Courier New" w:hAnsi="Courier New"/>
          <w:color w:val="000000"/>
          <w:kern w:val="0"/>
          <w:sz w:val="24"/>
          <w:szCs w:val="24"/>
          <w:lang w:val="en-US" w:eastAsia="en-US" w:bidi="ar-SA"/>
        </w:rPr>
        <w:t>jags</w:t>
      </w:r>
    </w:p>
    <w:p>
      <w:pPr>
        <w:pStyle w:val="NormalWeb"/>
        <w:spacing w:before="280" w:after="280"/>
        <w:ind w:hanging="0"/>
        <w:contextualSpacing/>
        <w:rPr/>
      </w:pPr>
      <w:r>
        <w:rPr/>
      </w:r>
    </w:p>
    <w:p>
      <w:pPr>
        <w:pStyle w:val="NormalWeb"/>
        <w:spacing w:before="280" w:after="280"/>
        <w:contextualSpacing/>
        <w:rPr>
          <w:b/>
          <w:b/>
          <w:bCs/>
          <w:sz w:val="27"/>
          <w:szCs w:val="27"/>
        </w:rPr>
      </w:pPr>
      <w:bookmarkStart w:id="1" w:name="anchorDescription"/>
      <w:bookmarkEnd w:id="1"/>
      <w:r>
        <w:rPr>
          <w:b/>
          <w:bCs/>
          <w:sz w:val="27"/>
          <w:szCs w:val="27"/>
        </w:rPr>
        <w:t>Description</w:t>
      </w:r>
    </w:p>
    <w:p>
      <w:pPr>
        <w:pStyle w:val="NormalWeb"/>
        <w:spacing w:before="280" w:after="280"/>
        <w:contextualSpacing/>
        <w:rPr/>
      </w:pPr>
      <w:r>
        <w:rPr/>
      </w:r>
    </w:p>
    <w:p>
      <w:pPr>
        <w:pStyle w:val="NormalWeb"/>
        <w:spacing w:before="280" w:after="280"/>
        <w:ind w:left="720" w:hanging="0"/>
        <w:contextualSpacing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S4D3M</w:t>
      </w:r>
      <w:r>
        <w:rPr>
          <w:rFonts w:cs="Courier New" w:ascii="Courier New" w:hAnsi="Courier New"/>
          <w:color w:val="000000"/>
        </w:rPr>
        <w:t>.</w:t>
      </w:r>
      <w:r>
        <w:rPr>
          <w:rFonts w:eastAsia="Times New Roman" w:cs="Courier New" w:ascii="Courier New" w:hAnsi="Courier New"/>
          <w:color w:val="000000"/>
          <w:kern w:val="0"/>
          <w:sz w:val="24"/>
          <w:szCs w:val="24"/>
          <w:lang w:val="en-US" w:eastAsia="en-US" w:bidi="ar-SA"/>
        </w:rPr>
        <w:t>jags</w:t>
      </w:r>
      <w:r>
        <w:rPr>
          <w:rFonts w:cs="Courier New" w:ascii="Courier New" w:hAnsi="Courier New"/>
          <w:color w:val="000000"/>
        </w:rPr>
        <w:t xml:space="preserve"> </w:t>
      </w:r>
      <w:r>
        <w:rPr>
          <w:color w:val="000000"/>
        </w:rPr>
        <w:t xml:space="preserve">- This is the code for fitting the S4D3M through Bayesian Markov Chain Monte Carlo methods. The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ar-SA"/>
        </w:rPr>
        <w:t>code is written in the JAGS language (Just Another Gibbs Sampler).</w:t>
      </w:r>
    </w:p>
    <w:p>
      <w:pPr>
        <w:pStyle w:val="NormalWeb"/>
        <w:spacing w:before="280" w:after="280"/>
        <w:ind w:left="720" w:hanging="0"/>
        <w:contextualSpacing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  <mc:AlternateContent>
          <mc:Choice Requires="wps">
            <w:drawing>
              <wp:inline distT="0" distB="0" distL="0" distR="0">
                <wp:extent cx="5946775" cy="2222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216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ca899" stroked="f" o:allowincell="f" style="position:absolute;margin-left:0pt;margin-top:-1.75pt;width:468.15pt;height:1.6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066ad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066ad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66a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LibreOffice/7.2.2.2$Linux_X86_64 LibreOffice_project/02b2acce88a210515b4a5bb2e46cbfb63fe97d56</Application>
  <AppVersion>15.0000</AppVersion>
  <Pages>1</Pages>
  <Words>99</Words>
  <Characters>631</Characters>
  <CharactersWithSpaces>722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2016-02-10T12:57:00Z</dcterms:created>
  <dc:creator>Jane Bain</dc:creator>
  <dc:description/>
  <dc:language>en-US</dc:language>
  <cp:lastModifiedBy/>
  <cp:lastPrinted>2014-02-13T21:42:00Z</cp:lastPrinted>
  <dcterms:modified xsi:type="dcterms:W3CDTF">2021-11-22T20:02:22Z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http://www.zotero.org/styles/journal-of-animal-ecology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98ab5381-811a-3a96-9672-1673de0f02b1</vt:lpwstr>
  </property>
</Properties>
</file>