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atistical-methods"/>
    <w:p>
      <w:pPr>
        <w:pStyle w:val="Heading1"/>
      </w:pPr>
      <w:r>
        <w:t xml:space="preserve">Statistical Methods</w:t>
      </w:r>
    </w:p>
    <w:bookmarkEnd w:id="21"/>
    <w:p>
      <w:r>
        <w:t xml:space="preserve">Demographic and clinical characteristics were compared using two-sample t-tests and Fisher's exact tests for continuous and categorical variables, respectively. Variables were visually assessed for skewness and log-transformed when appropriate. Significance was set at 0.05. R version 3.1.1 software (R Foundation for Statistical Computing, Vienna, Austria,</w:t>
      </w:r>
      <w:r>
        <w:t xml:space="preserve"> </w:t>
      </w:r>
      <w:hyperlink r:id="rId22">
        <w:r>
          <w:rPr>
            <w:rStyle w:val="Link"/>
          </w:rPr>
          <w:t xml:space="preserve">http://www.R-project.org/</w:t>
        </w:r>
      </w:hyperlink>
      <w:r>
        <w:t xml:space="preserve">) and rmarkdown: Dynamic Documents for R. R package version 0.3.3.</w:t>
      </w:r>
      <w:r>
        <w:t xml:space="preserve"> </w:t>
      </w:r>
      <w:hyperlink r:id="rId23">
        <w:r>
          <w:rPr>
            <w:rStyle w:val="Link"/>
          </w:rPr>
          <w:t xml:space="preserve">http://CRAN.R-project.org/package=rmarkdown</w:t>
        </w:r>
      </w:hyperlink>
      <w:r>
        <w:t xml:space="preserve"> </w:t>
      </w:r>
      <w:r>
        <w:t xml:space="preserve">were utilized.</w:t>
      </w:r>
    </w:p>
    <w:p>
      <w:r>
        <w:t xml:space="preserve">Results presented are based on the dataset iris.</w:t>
      </w:r>
    </w:p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escriptive"/>
    <w:p>
      <w:pPr>
        <w:pStyle w:val="Heading2"/>
      </w:pPr>
      <w:r>
        <w:t xml:space="preserve">Descriptive</w:t>
      </w:r>
    </w:p>
    <w:bookmarkEnd w:id="25"/>
    <w:p>
      <w:r>
        <w:rPr>
          <w:b/>
        </w:rPr>
        <w:t xml:space="preserve">Table 1. Demographic and Clinical Characteristics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Setosa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Versicolor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left"/>
            </w:pPr>
            <w:r>
              <w:t xml:space="preserve">30 (60%)</w:t>
            </w:r>
          </w:p>
        </w:tc>
        <w:tc>
          <w:p>
            <w:pPr>
              <w:pStyle w:val="Compact"/>
              <w:jc w:val="left"/>
            </w:pPr>
            <w:r>
              <w:t xml:space="preserve">49 (98%)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&gt;=5</w:t>
            </w:r>
          </w:p>
        </w:tc>
        <w:tc>
          <w:p>
            <w:pPr>
              <w:pStyle w:val="Compact"/>
              <w:jc w:val="left"/>
            </w:pPr>
            <w:r>
              <w:t xml:space="preserve">20 (40%)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20 (40%)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5±0</w:t>
            </w:r>
          </w:p>
        </w:tc>
        <w:tc>
          <w:p>
            <w:pPr>
              <w:pStyle w:val="Compact"/>
              <w:jc w:val="left"/>
            </w:pPr>
            <w:r>
              <w:t xml:space="preserve">6±1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Length</w:t>
            </w:r>
          </w:p>
        </w:tc>
        <w:tc>
          <w:p>
            <w:pPr>
              <w:pStyle w:val="Compact"/>
              <w:jc w:val="left"/>
            </w:pPr>
            <w:r>
              <w:t xml:space="preserve">1±0</w:t>
            </w:r>
          </w:p>
        </w:tc>
        <w:tc>
          <w:p>
            <w:pPr>
              <w:pStyle w:val="Compact"/>
              <w:jc w:val="left"/>
            </w:pPr>
            <w:r>
              <w:t xml:space="preserve">4±0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weight*</w:t>
            </w:r>
          </w:p>
        </w:tc>
        <w:tc>
          <w:p>
            <w:pPr>
              <w:pStyle w:val="Compact"/>
              <w:jc w:val="left"/>
            </w:pPr>
            <w:r>
              <w:t xml:space="preserve">3 (3, 4)</w:t>
            </w:r>
          </w:p>
        </w:tc>
        <w:tc>
          <w:p>
            <w:pPr>
              <w:pStyle w:val="Compact"/>
              <w:jc w:val="left"/>
            </w:pPr>
            <w:r>
              <w:t xml:space="preserve">3 (3, 3)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Width**</w:t>
            </w:r>
          </w:p>
        </w:tc>
        <w:tc>
          <w:p>
            <w:pPr>
              <w:pStyle w:val="Compact"/>
              <w:jc w:val="left"/>
            </w:pPr>
            <w:r>
              <w:t xml:space="preserve">0.2 (0.2, 0.3)</w:t>
            </w:r>
          </w:p>
        </w:tc>
        <w:tc>
          <w:p>
            <w:pPr>
              <w:pStyle w:val="Compact"/>
              <w:jc w:val="left"/>
            </w:pPr>
            <w:r>
              <w:t xml:space="preserve">1.3 (1.2, 1.5)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</w:tbl>
    <w:p>
      <w:r>
        <w:t xml:space="preserve">*Geometric Mean and 95% CI</w:t>
      </w:r>
    </w:p>
    <w:p>
      <w:r>
        <w:t xml:space="preserve">**Median and IQR</w:t>
      </w:r>
    </w:p>
    <w:p>
      <w:r>
        <w:rPr>
          <w:b/>
        </w:rPr>
        <w:t xml:space="preserve">Table 2. Demographic and Clinical Characteristics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Setosa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Versicolor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Virginica (n=50)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&lt;5</w:t>
            </w:r>
          </w:p>
        </w:tc>
        <w:tc>
          <w:p>
            <w:pPr>
              <w:pStyle w:val="Compact"/>
              <w:jc w:val="left"/>
            </w:pPr>
            <w:r>
              <w:t xml:space="preserve">30 (60%)</w:t>
            </w:r>
          </w:p>
        </w:tc>
        <w:tc>
          <w:p>
            <w:pPr>
              <w:pStyle w:val="Compact"/>
              <w:jc w:val="left"/>
            </w:pPr>
            <w:r>
              <w:t xml:space="preserve">49 (98%)</w:t>
            </w:r>
          </w:p>
        </w:tc>
        <w:tc>
          <w:p>
            <w:pPr>
              <w:pStyle w:val="Compact"/>
              <w:jc w:val="left"/>
            </w:pPr>
            <w:r>
              <w:t xml:space="preserve">49 (98%)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&gt;=5</w:t>
            </w:r>
          </w:p>
        </w:tc>
        <w:tc>
          <w:p>
            <w:pPr>
              <w:pStyle w:val="Compact"/>
              <w:jc w:val="left"/>
            </w:pPr>
            <w:r>
              <w:t xml:space="preserve">20 (40%)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20 (40%)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>
            <w:pPr>
              <w:pStyle w:val="Compact"/>
              <w:jc w:val="left"/>
            </w:pPr>
            <w:r>
              <w:t xml:space="preserve">1 (2%)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Length</w:t>
            </w:r>
          </w:p>
        </w:tc>
        <w:tc>
          <w:p>
            <w:pPr>
              <w:pStyle w:val="Compact"/>
              <w:jc w:val="left"/>
            </w:pPr>
            <w:r>
              <w:t xml:space="preserve">5±0</w:t>
            </w:r>
          </w:p>
        </w:tc>
        <w:tc>
          <w:p>
            <w:pPr>
              <w:pStyle w:val="Compact"/>
              <w:jc w:val="left"/>
            </w:pPr>
            <w:r>
              <w:t xml:space="preserve">6±1</w:t>
            </w:r>
          </w:p>
        </w:tc>
        <w:tc>
          <w:p>
            <w:pPr>
              <w:pStyle w:val="Compact"/>
              <w:jc w:val="left"/>
            </w:pPr>
            <w:r>
              <w:t xml:space="preserve">7±1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Length</w:t>
            </w:r>
          </w:p>
        </w:tc>
        <w:tc>
          <w:p>
            <w:pPr>
              <w:pStyle w:val="Compact"/>
              <w:jc w:val="left"/>
            </w:pPr>
            <w:r>
              <w:t xml:space="preserve">1±0</w:t>
            </w:r>
          </w:p>
        </w:tc>
        <w:tc>
          <w:p>
            <w:pPr>
              <w:pStyle w:val="Compact"/>
              <w:jc w:val="left"/>
            </w:pPr>
            <w:r>
              <w:t xml:space="preserve">4±0</w:t>
            </w:r>
          </w:p>
        </w:tc>
        <w:tc>
          <w:p>
            <w:pPr>
              <w:pStyle w:val="Compact"/>
              <w:jc w:val="left"/>
            </w:pPr>
            <w:r>
              <w:t xml:space="preserve">6±1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 weight*</w:t>
            </w:r>
          </w:p>
        </w:tc>
        <w:tc>
          <w:p>
            <w:pPr>
              <w:pStyle w:val="Compact"/>
              <w:jc w:val="left"/>
            </w:pPr>
            <w:r>
              <w:t xml:space="preserve">3 (3.3, 3.5)</w:t>
            </w:r>
          </w:p>
        </w:tc>
        <w:tc>
          <w:p>
            <w:pPr>
              <w:pStyle w:val="Compact"/>
              <w:jc w:val="left"/>
            </w:pPr>
            <w:r>
              <w:t xml:space="preserve">3 (2.7, 2.8)</w:t>
            </w:r>
          </w:p>
        </w:tc>
        <w:tc>
          <w:p>
            <w:pPr>
              <w:pStyle w:val="Compact"/>
              <w:jc w:val="left"/>
            </w:pPr>
            <w:r>
              <w:t xml:space="preserve">3 (2.9, 3.1)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Petal Width*</w:t>
            </w:r>
          </w:p>
        </w:tc>
        <w:tc>
          <w:p>
            <w:pPr>
              <w:pStyle w:val="Compact"/>
              <w:jc w:val="left"/>
            </w:pPr>
            <w:r>
              <w:t xml:space="preserve">0 (0.2, 0.2)</w:t>
            </w:r>
          </w:p>
        </w:tc>
        <w:tc>
          <w:p>
            <w:pPr>
              <w:pStyle w:val="Compact"/>
              <w:jc w:val="left"/>
            </w:pPr>
            <w:r>
              <w:t xml:space="preserve">1 (1.2, 1.4)</w:t>
            </w:r>
          </w:p>
        </w:tc>
        <w:tc>
          <w:p>
            <w:pPr>
              <w:pStyle w:val="Compact"/>
              <w:jc w:val="left"/>
            </w:pPr>
            <w:r>
              <w:t xml:space="preserve">2 (1.9, 2.2)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</w:tbl>
    <w:p>
      <w:r>
        <w:t xml:space="preserve">*Geometric Mean and 95% CI</w:t>
      </w:r>
    </w:p>
    <w:bookmarkStart w:id="26" w:name="models"/>
    <w:p>
      <w:pPr>
        <w:pStyle w:val="Heading2"/>
      </w:pPr>
      <w:r>
        <w:t xml:space="preserve">Models</w:t>
      </w:r>
    </w:p>
    <w:bookmarkEnd w:id="26"/>
    <w:p>
      <w:r>
        <w:rPr>
          <w:b/>
        </w:rPr>
        <w:t xml:space="preserve">Table 2. Regression results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5.006 (4.862, 5.15)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SpeciesVersicolor</w:t>
            </w:r>
          </w:p>
        </w:tc>
        <w:tc>
          <w:p>
            <w:pPr>
              <w:pStyle w:val="Compact"/>
              <w:jc w:val="left"/>
            </w:pPr>
            <w:r>
              <w:t xml:space="preserve">0.93 (0.727, 1.133)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SpeciesVirginica</w:t>
            </w:r>
          </w:p>
        </w:tc>
        <w:tc>
          <w:p>
            <w:pPr>
              <w:pStyle w:val="Compact"/>
              <w:jc w:val="left"/>
            </w:pPr>
            <w:r>
              <w:t xml:space="preserve">1.582 (1.379, 1.785)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5af3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AN.R-project.org/package=rmarkdown" TargetMode="External" /><Relationship Type="http://schemas.openxmlformats.org/officeDocument/2006/relationships/hyperlink" Id="rId22" Target="http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AN.R-project.org/package=rmarkdown" TargetMode="External" /><Relationship Type="http://schemas.openxmlformats.org/officeDocument/2006/relationships/hyperlink" Id="rId2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