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2942094C"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6ACB9685" w:rsidR="00FC5E1C" w:rsidRDefault="00FC5E1C" w:rsidP="00FC5E1C">
      <w:r>
        <w:t>V1.0 March 2025</w:t>
      </w:r>
    </w:p>
    <w:p w14:paraId="1F5A5D63" w14:textId="03099339" w:rsidR="00EF30C6" w:rsidRPr="009E4034" w:rsidRDefault="00EF30C6" w:rsidP="00FC5E1C">
      <w:pPr>
        <w:rPr>
          <w:i/>
          <w:iCs/>
        </w:rPr>
      </w:pPr>
      <w:r w:rsidRPr="009E4034">
        <w:rPr>
          <w:i/>
          <w:iCs/>
        </w:rPr>
        <w:t xml:space="preserve">These notes should be read as an adjunct to schematics and datasheets. They are indicative of design choices </w:t>
      </w:r>
      <w:r w:rsidR="00BE27AD" w:rsidRPr="009E4034">
        <w:rPr>
          <w:i/>
          <w:iCs/>
        </w:rPr>
        <w:t>but do not guarantee functionality or performance.</w:t>
      </w:r>
      <w:r w:rsidRPr="009E4034">
        <w:rPr>
          <w:i/>
          <w:iCs/>
        </w:rPr>
        <w:t xml:space="preserve"> </w:t>
      </w:r>
    </w:p>
    <w:p w14:paraId="77779163" w14:textId="2EFEFA30" w:rsidR="00DF44D7" w:rsidRDefault="001904FA" w:rsidP="00C13F1C">
      <w:pPr>
        <w:pStyle w:val="Heading1"/>
      </w:pPr>
      <w:r>
        <w:t xml:space="preserve">Features </w:t>
      </w:r>
    </w:p>
    <w:p w14:paraId="4D6382A0" w14:textId="6BB1E36D" w:rsidR="00416230" w:rsidRDefault="00416230" w:rsidP="00416230">
      <w:pPr>
        <w:pStyle w:val="ListParagraph"/>
        <w:numPr>
          <w:ilvl w:val="0"/>
          <w:numId w:val="3"/>
        </w:numPr>
      </w:pPr>
      <w:r>
        <w:t>8x8 input and output channels</w:t>
      </w:r>
    </w:p>
    <w:p w14:paraId="226EAF48" w14:textId="1E50E242" w:rsidR="007E3745" w:rsidRDefault="007E3745" w:rsidP="007E3745">
      <w:pPr>
        <w:pStyle w:val="ListParagraph"/>
        <w:numPr>
          <w:ilvl w:val="1"/>
          <w:numId w:val="3"/>
        </w:numPr>
      </w:pPr>
      <w:r>
        <w:t>No input or output decoupling capacitors provided</w:t>
      </w:r>
      <w:r w:rsidR="00ED43DA">
        <w:t xml:space="preserve"> on main PCB</w:t>
      </w:r>
      <w:r>
        <w:t>.</w:t>
      </w:r>
    </w:p>
    <w:p w14:paraId="329EC535" w14:textId="77777777" w:rsidR="00AE7304" w:rsidRDefault="00AE7304" w:rsidP="00AE7304">
      <w:pPr>
        <w:pStyle w:val="ListParagraph"/>
        <w:numPr>
          <w:ilvl w:val="2"/>
          <w:numId w:val="3"/>
        </w:numPr>
      </w:pPr>
      <w:r>
        <w:t>Wing boards allow flexible mounting options for input and output connectors.</w:t>
      </w:r>
    </w:p>
    <w:p w14:paraId="316B1996" w14:textId="2B8D6EBB" w:rsidR="007E3745" w:rsidRDefault="007E3745" w:rsidP="007E3745">
      <w:pPr>
        <w:pStyle w:val="ListParagraph"/>
        <w:numPr>
          <w:ilvl w:val="2"/>
          <w:numId w:val="3"/>
        </w:numPr>
      </w:pPr>
      <w:r>
        <w:t>Wing boards have decoupling capacitors.</w:t>
      </w:r>
    </w:p>
    <w:p w14:paraId="67AAE907" w14:textId="4730F3D3" w:rsidR="00636846" w:rsidRDefault="00636846" w:rsidP="007E3745">
      <w:pPr>
        <w:pStyle w:val="ListParagraph"/>
        <w:numPr>
          <w:ilvl w:val="1"/>
          <w:numId w:val="3"/>
        </w:numPr>
      </w:pPr>
      <w:r>
        <w:t>TLV320AIC3104 CODEC</w:t>
      </w:r>
      <w:r w:rsidR="00C74DF5">
        <w:t>s</w:t>
      </w:r>
    </w:p>
    <w:p w14:paraId="582D4EFF" w14:textId="317C82F1" w:rsidR="007E3745" w:rsidRDefault="00636846" w:rsidP="00AE7304">
      <w:pPr>
        <w:pStyle w:val="ListParagraph"/>
        <w:numPr>
          <w:ilvl w:val="2"/>
          <w:numId w:val="3"/>
        </w:numPr>
      </w:pPr>
      <w:r>
        <w:t>TD</w:t>
      </w:r>
      <w:r w:rsidR="007E3745">
        <w:t>M or I2S protocol</w:t>
      </w:r>
    </w:p>
    <w:p w14:paraId="5EB097EF" w14:textId="10B8136C" w:rsidR="007E3745" w:rsidRDefault="007E3745" w:rsidP="00AE7304">
      <w:pPr>
        <w:pStyle w:val="ListParagraph"/>
        <w:numPr>
          <w:ilvl w:val="2"/>
          <w:numId w:val="3"/>
        </w:numPr>
      </w:pPr>
      <w:r>
        <w:t>16-, 24- or 32-bit samples</w:t>
      </w:r>
    </w:p>
    <w:p w14:paraId="43620AD4" w14:textId="6B662880" w:rsidR="007E3745" w:rsidRDefault="007E3745" w:rsidP="00AE7304">
      <w:pPr>
        <w:pStyle w:val="ListParagraph"/>
        <w:numPr>
          <w:ilvl w:val="2"/>
          <w:numId w:val="3"/>
        </w:numPr>
      </w:pPr>
      <w:r>
        <w:t>44.1 or 48 kHz and multiples from 8 kHz to 96 kHz.</w:t>
      </w:r>
    </w:p>
    <w:p w14:paraId="492CADC9" w14:textId="22006C03" w:rsidR="007E3745" w:rsidRDefault="007E3745" w:rsidP="00AE7304">
      <w:pPr>
        <w:pStyle w:val="ListParagraph"/>
        <w:numPr>
          <w:ilvl w:val="2"/>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w:t>
      </w:r>
      <w:proofErr w:type="spellStart"/>
      <w:r>
        <w:t>mV</w:t>
      </w:r>
      <w:r w:rsidRPr="00416230">
        <w:rPr>
          <w:vertAlign w:val="subscript"/>
        </w:rPr>
        <w:t>RMS</w:t>
      </w:r>
      <w:proofErr w:type="spellEnd"/>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w:t>
      </w:r>
      <w:proofErr w:type="spellStart"/>
      <w:r>
        <w:t>mV</w:t>
      </w:r>
      <w:r w:rsidRPr="00416230">
        <w:rPr>
          <w:vertAlign w:val="subscript"/>
        </w:rPr>
        <w:t>RMS</w:t>
      </w:r>
      <w:proofErr w:type="spellEnd"/>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3A36A24E" w:rsidR="00416230" w:rsidRDefault="00416230" w:rsidP="00416230">
      <w:pPr>
        <w:pStyle w:val="ListParagraph"/>
        <w:numPr>
          <w:ilvl w:val="1"/>
          <w:numId w:val="3"/>
        </w:numPr>
      </w:pPr>
      <w:r>
        <w:t>CODEC has inbuilt anti-aliasing filters</w:t>
      </w:r>
      <w:r w:rsidR="00C32AF8">
        <w:t xml:space="preserve"> on inputs and outputs</w:t>
      </w:r>
      <w:r>
        <w:t>.</w:t>
      </w:r>
    </w:p>
    <w:p w14:paraId="5EEC78B8" w14:textId="1264327C" w:rsidR="00416230" w:rsidRDefault="00416230" w:rsidP="00416230">
      <w:pPr>
        <w:pStyle w:val="ListParagraph"/>
        <w:numPr>
          <w:ilvl w:val="0"/>
          <w:numId w:val="3"/>
        </w:numPr>
      </w:pPr>
      <w:r>
        <w:t>Outputs</w:t>
      </w:r>
    </w:p>
    <w:p w14:paraId="28F1700D" w14:textId="0C6A3D71"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w:t>
      </w:r>
      <w:r w:rsidR="00C747A8">
        <w:t>8</w:t>
      </w:r>
      <w:r w:rsidR="004606DA">
        <w:t>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0CF5E0DB" w:rsidR="008C4026" w:rsidRDefault="008C4026" w:rsidP="00BE22B4">
      <w:pPr>
        <w:pStyle w:val="ListParagraph"/>
        <w:numPr>
          <w:ilvl w:val="1"/>
          <w:numId w:val="3"/>
        </w:numPr>
      </w:pPr>
      <w:r>
        <w:t>Amplified TRS wing board has x3 gain and can drive 600</w:t>
      </w:r>
      <w:r w:rsidR="00EF30C6">
        <w:t xml:space="preserve"> </w:t>
      </w:r>
      <w:r w:rsidR="00EF30C6">
        <w:sym w:font="Symbol" w:char="F057"/>
      </w:r>
      <w:r w:rsidR="00EF30C6">
        <w:t xml:space="preserve"> </w:t>
      </w:r>
      <w:r>
        <w:t>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4B7ED369" w:rsidR="00F328E2" w:rsidRDefault="00F328E2" w:rsidP="00F328E2">
      <w:pPr>
        <w:pStyle w:val="ListParagraph"/>
        <w:numPr>
          <w:ilvl w:val="1"/>
          <w:numId w:val="3"/>
        </w:numPr>
      </w:pPr>
      <w:r>
        <w:t>Designs are provided for 4-channel</w:t>
      </w:r>
      <w:r w:rsidR="00D0105D">
        <w:t xml:space="preserve"> boards</w:t>
      </w:r>
      <w:r>
        <w:t xml:space="preserve"> connected by 12-pin IDC cables.</w:t>
      </w:r>
    </w:p>
    <w:p w14:paraId="3DAE2A4F" w14:textId="4A2C46A5" w:rsidR="00F328E2" w:rsidRDefault="00F328E2" w:rsidP="00F328E2">
      <w:pPr>
        <w:pStyle w:val="ListParagraph"/>
        <w:numPr>
          <w:ilvl w:val="1"/>
          <w:numId w:val="3"/>
        </w:numPr>
      </w:pPr>
      <w:r>
        <w:t>All wing boards include electrolytic decoupling capacitors</w:t>
      </w:r>
      <w:r w:rsidR="008C1919">
        <w:t xml:space="preserve"> and </w:t>
      </w:r>
      <w:r w:rsidR="00D0105D">
        <w:t>anti-pop</w:t>
      </w:r>
      <w:r w:rsidR="008C1919">
        <w:t xml:space="preserv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1F8C8C6C" w:rsidR="00596B26" w:rsidRDefault="00596B26" w:rsidP="008C1919">
      <w:pPr>
        <w:pStyle w:val="ListParagraph"/>
        <w:numPr>
          <w:ilvl w:val="2"/>
          <w:numId w:val="3"/>
        </w:numPr>
      </w:pPr>
      <w:r>
        <w:t xml:space="preserve">¼” TRS amplified output. </w:t>
      </w:r>
      <w:r w:rsidR="004606DA">
        <w:t>2.1</w:t>
      </w:r>
      <w:r>
        <w:t xml:space="preserve"> V</w:t>
      </w:r>
      <w:r w:rsidRPr="00596B26">
        <w:rPr>
          <w:vertAlign w:val="subscript"/>
        </w:rPr>
        <w:t>RMS</w:t>
      </w:r>
      <w:r>
        <w:t xml:space="preserve"> </w:t>
      </w:r>
      <w:r w:rsidR="004606DA">
        <w:t xml:space="preserve">(6V p-p) </w:t>
      </w:r>
      <w:r>
        <w:t xml:space="preserve">single ended or </w:t>
      </w:r>
      <w:r w:rsidR="004606DA">
        <w:t>4.2</w:t>
      </w:r>
      <w:r>
        <w:t xml:space="preserve"> V</w:t>
      </w:r>
      <w:r w:rsidRPr="00596B26">
        <w:rPr>
          <w:vertAlign w:val="subscript"/>
        </w:rPr>
        <w:t>RMS</w:t>
      </w:r>
      <w:r>
        <w:t xml:space="preserve"> </w:t>
      </w:r>
      <w:r w:rsidR="004606DA">
        <w:t xml:space="preserve">(12V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Phantom powered 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114F2538" w14:textId="24538573" w:rsidR="001904FA" w:rsidRDefault="001904FA" w:rsidP="00C13F1C">
      <w:pPr>
        <w:pStyle w:val="Heading1"/>
      </w:pPr>
      <w:r>
        <w:lastRenderedPageBreak/>
        <w:t>Specifications</w:t>
      </w:r>
    </w:p>
    <w:tbl>
      <w:tblPr>
        <w:tblStyle w:val="TableGrid"/>
        <w:tblW w:w="0" w:type="auto"/>
        <w:tblLook w:val="04A0" w:firstRow="1" w:lastRow="0" w:firstColumn="1" w:lastColumn="0" w:noHBand="0" w:noVBand="1"/>
      </w:tblPr>
      <w:tblGrid>
        <w:gridCol w:w="3005"/>
        <w:gridCol w:w="5637"/>
      </w:tblGrid>
      <w:tr w:rsidR="001904FA" w14:paraId="7172FD70" w14:textId="77777777" w:rsidTr="007F5B3D">
        <w:tc>
          <w:tcPr>
            <w:tcW w:w="3005" w:type="dxa"/>
          </w:tcPr>
          <w:p w14:paraId="0674F8F1" w14:textId="392A68B5" w:rsidR="001904FA" w:rsidRPr="007F5B3D" w:rsidRDefault="001904FA" w:rsidP="001904FA">
            <w:pPr>
              <w:rPr>
                <w:b/>
                <w:bCs/>
              </w:rPr>
            </w:pPr>
            <w:r w:rsidRPr="007F5B3D">
              <w:rPr>
                <w:b/>
                <w:bCs/>
              </w:rPr>
              <w:t>Item</w:t>
            </w:r>
          </w:p>
        </w:tc>
        <w:tc>
          <w:tcPr>
            <w:tcW w:w="5637" w:type="dxa"/>
          </w:tcPr>
          <w:p w14:paraId="507EFA1C" w14:textId="28FD0DA6" w:rsidR="001904FA" w:rsidRPr="007F5B3D" w:rsidRDefault="001904FA" w:rsidP="001904FA">
            <w:pPr>
              <w:rPr>
                <w:b/>
                <w:bCs/>
              </w:rPr>
            </w:pPr>
            <w:r w:rsidRPr="007F5B3D">
              <w:rPr>
                <w:b/>
                <w:bCs/>
              </w:rPr>
              <w:t>Measure</w:t>
            </w:r>
          </w:p>
        </w:tc>
      </w:tr>
      <w:tr w:rsidR="001904FA" w14:paraId="68AB9D25" w14:textId="77777777" w:rsidTr="007F5B3D">
        <w:tc>
          <w:tcPr>
            <w:tcW w:w="3005" w:type="dxa"/>
          </w:tcPr>
          <w:p w14:paraId="6371AEF7" w14:textId="5ACF9D2C" w:rsidR="001904FA" w:rsidRDefault="001904FA" w:rsidP="001904FA">
            <w:r>
              <w:t>Output N+D (@ 90%)</w:t>
            </w:r>
          </w:p>
        </w:tc>
        <w:tc>
          <w:tcPr>
            <w:tcW w:w="5637" w:type="dxa"/>
          </w:tcPr>
          <w:p w14:paraId="1B522E8C" w14:textId="5357EB5F" w:rsidR="007F5B3D" w:rsidRDefault="00CE5A3C" w:rsidP="001904FA">
            <w:r>
              <w:t xml:space="preserve">20-20kHz </w:t>
            </w:r>
            <w:r>
              <w:tab/>
            </w:r>
            <w:r w:rsidR="001904FA">
              <w:t>-92dB</w:t>
            </w:r>
            <w:r w:rsidR="007F5B3D">
              <w:t xml:space="preserve"> (differential)</w:t>
            </w:r>
          </w:p>
        </w:tc>
      </w:tr>
      <w:tr w:rsidR="001904FA" w14:paraId="1EC5C91C" w14:textId="77777777" w:rsidTr="007F5B3D">
        <w:tc>
          <w:tcPr>
            <w:tcW w:w="3005" w:type="dxa"/>
          </w:tcPr>
          <w:p w14:paraId="1AB87673" w14:textId="47BBC46D" w:rsidR="001904FA" w:rsidRDefault="001904FA" w:rsidP="001904FA">
            <w:r>
              <w:t>Output Distortion (@ 90%)</w:t>
            </w:r>
          </w:p>
        </w:tc>
        <w:tc>
          <w:tcPr>
            <w:tcW w:w="5637" w:type="dxa"/>
          </w:tcPr>
          <w:p w14:paraId="74F52EA1" w14:textId="4C593C29" w:rsidR="001904FA" w:rsidRDefault="001904FA" w:rsidP="001904FA">
            <w:r>
              <w:t>20-20kHz</w:t>
            </w:r>
            <w:r>
              <w:tab/>
              <w:t>-93db</w:t>
            </w:r>
          </w:p>
          <w:p w14:paraId="7D0AC4EE" w14:textId="77777777" w:rsidR="001904FA" w:rsidRDefault="001904FA" w:rsidP="001904FA">
            <w:r>
              <w:t>2</w:t>
            </w:r>
            <w:r w:rsidRPr="001904FA">
              <w:rPr>
                <w:vertAlign w:val="superscript"/>
              </w:rPr>
              <w:t>nd</w:t>
            </w:r>
            <w:r>
              <w:t xml:space="preserve"> Harmonic</w:t>
            </w:r>
            <w:r>
              <w:tab/>
              <w:t>-98dB</w:t>
            </w:r>
          </w:p>
          <w:p w14:paraId="31A4E3BC" w14:textId="2131D4C6" w:rsidR="001904FA" w:rsidRDefault="001904FA" w:rsidP="001904FA">
            <w:r>
              <w:t>3</w:t>
            </w:r>
            <w:r w:rsidRPr="001904FA">
              <w:rPr>
                <w:vertAlign w:val="superscript"/>
              </w:rPr>
              <w:t>rd</w:t>
            </w:r>
            <w:r>
              <w:t xml:space="preserve"> harmonic</w:t>
            </w:r>
            <w:r>
              <w:tab/>
              <w:t>-95dB</w:t>
            </w:r>
          </w:p>
        </w:tc>
      </w:tr>
      <w:tr w:rsidR="001904FA" w14:paraId="16C611EF" w14:textId="77777777" w:rsidTr="007F5B3D">
        <w:tc>
          <w:tcPr>
            <w:tcW w:w="3005" w:type="dxa"/>
          </w:tcPr>
          <w:p w14:paraId="24C102B4" w14:textId="317EC5AB" w:rsidR="001904FA" w:rsidRDefault="00774356" w:rsidP="001904FA">
            <w:r>
              <w:t xml:space="preserve">Input N+D </w:t>
            </w:r>
            <w:r w:rsidR="005E4892">
              <w:br/>
            </w:r>
            <w:r>
              <w:t>(Line</w:t>
            </w:r>
            <w:r w:rsidR="005E4892">
              <w:t>: PGA gain = 0dB</w:t>
            </w:r>
            <w:r>
              <w:t>)</w:t>
            </w:r>
          </w:p>
        </w:tc>
        <w:tc>
          <w:tcPr>
            <w:tcW w:w="5637" w:type="dxa"/>
          </w:tcPr>
          <w:p w14:paraId="2E7374EF" w14:textId="77777777" w:rsidR="001904FA" w:rsidRDefault="007F5B3D" w:rsidP="007F5B3D">
            <w:r>
              <w:t xml:space="preserve">20-20kHz </w:t>
            </w:r>
            <w:r>
              <w:tab/>
              <w:t>-96dB (differential)</w:t>
            </w:r>
          </w:p>
          <w:p w14:paraId="1B916A77" w14:textId="7B50FBAC" w:rsidR="00924F33" w:rsidRDefault="00924F33" w:rsidP="007F5B3D">
            <w:r>
              <w:t>THD (20-20k)</w:t>
            </w:r>
            <w:r>
              <w:tab/>
              <w:t>0.0</w:t>
            </w:r>
            <w:r w:rsidR="00B37DB4">
              <w:t>15</w:t>
            </w:r>
            <w:r>
              <w:t>%</w:t>
            </w:r>
          </w:p>
        </w:tc>
      </w:tr>
      <w:tr w:rsidR="001904FA" w14:paraId="6DD47B7D" w14:textId="77777777" w:rsidTr="007F5B3D">
        <w:tc>
          <w:tcPr>
            <w:tcW w:w="3005" w:type="dxa"/>
          </w:tcPr>
          <w:p w14:paraId="47AAB7AB" w14:textId="2250EC04" w:rsidR="001904FA" w:rsidRDefault="00062549" w:rsidP="001904FA">
            <w:r>
              <w:t xml:space="preserve">Input N+D </w:t>
            </w:r>
            <w:r w:rsidR="005E4892">
              <w:br/>
            </w:r>
            <w:r>
              <w:t>(Mic</w:t>
            </w:r>
            <w:r w:rsidR="005E4892">
              <w:t>: PGA gain = 59 dB</w:t>
            </w:r>
            <w:r>
              <w:t>)</w:t>
            </w:r>
          </w:p>
        </w:tc>
        <w:tc>
          <w:tcPr>
            <w:tcW w:w="5637" w:type="dxa"/>
          </w:tcPr>
          <w:p w14:paraId="4AE313FD" w14:textId="518D127F" w:rsidR="005E4892" w:rsidRDefault="005E4892" w:rsidP="005E4892">
            <w:r>
              <w:t xml:space="preserve">20-20kHz </w:t>
            </w:r>
            <w:r>
              <w:tab/>
              <w:t>-68dB (differential)</w:t>
            </w:r>
          </w:p>
          <w:p w14:paraId="7B54FDA6" w14:textId="75C62035" w:rsidR="001904FA" w:rsidRDefault="005E4892" w:rsidP="005E4892">
            <w:r>
              <w:t>THD (20-20k)</w:t>
            </w:r>
            <w:r>
              <w:tab/>
              <w:t>0.0</w:t>
            </w:r>
            <w:r w:rsidR="00511888">
              <w:t>3</w:t>
            </w:r>
            <w:r>
              <w:t>%</w:t>
            </w:r>
          </w:p>
        </w:tc>
      </w:tr>
    </w:tbl>
    <w:p w14:paraId="333357C8" w14:textId="337983BD" w:rsidR="001904FA" w:rsidRDefault="001904FA" w:rsidP="001904FA"/>
    <w:p w14:paraId="57BFB6D6" w14:textId="46B7D3D6" w:rsidR="00302D26" w:rsidRDefault="00302D26" w:rsidP="00302D26">
      <w:pPr>
        <w:pStyle w:val="Heading3"/>
      </w:pPr>
      <w:r>
        <w:t>Input channel Noise and Distortion</w:t>
      </w:r>
    </w:p>
    <w:p w14:paraId="1546A671" w14:textId="69106DA5" w:rsidR="00302D26" w:rsidRDefault="00302D26" w:rsidP="00302D26">
      <w:r>
        <w:t>Measured with REW @ 937 Hz.</w:t>
      </w:r>
    </w:p>
    <w:p w14:paraId="364B4343" w14:textId="7C2BF19F" w:rsidR="00302D26" w:rsidRPr="00302D26" w:rsidRDefault="00302D26" w:rsidP="00302D26">
      <w:r>
        <w:t>Results show quite good performance up to 30dB gain and tapering off after that. Dynamic microphones (~50dB gain) may be better served with a low-noise preamp.</w:t>
      </w:r>
    </w:p>
    <w:tbl>
      <w:tblPr>
        <w:tblStyle w:val="TableGrid"/>
        <w:tblW w:w="0" w:type="auto"/>
        <w:tblLook w:val="04A0" w:firstRow="1" w:lastRow="0" w:firstColumn="1" w:lastColumn="0" w:noHBand="0" w:noVBand="1"/>
      </w:tblPr>
      <w:tblGrid>
        <w:gridCol w:w="1555"/>
        <w:gridCol w:w="1417"/>
        <w:gridCol w:w="1418"/>
        <w:gridCol w:w="1418"/>
      </w:tblGrid>
      <w:tr w:rsidR="00302D26" w:rsidRPr="00302D26" w14:paraId="3E3781FD" w14:textId="77777777" w:rsidTr="002A424D">
        <w:tc>
          <w:tcPr>
            <w:tcW w:w="1555" w:type="dxa"/>
          </w:tcPr>
          <w:p w14:paraId="1C7827E1" w14:textId="7777777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Gain</w:t>
            </w:r>
          </w:p>
        </w:tc>
        <w:tc>
          <w:tcPr>
            <w:tcW w:w="1417" w:type="dxa"/>
          </w:tcPr>
          <w:p w14:paraId="489E9C82" w14:textId="4B78572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N+D</w:t>
            </w:r>
            <w:r>
              <w:rPr>
                <w:rFonts w:ascii="Segoe UI" w:hAnsi="Segoe UI" w:cs="Segoe UI"/>
                <w:b/>
                <w:bCs/>
                <w:color w:val="141414"/>
                <w:shd w:val="clear" w:color="auto" w:fill="FEFEFE"/>
              </w:rPr>
              <w:t xml:space="preserve"> (dB)</w:t>
            </w:r>
          </w:p>
        </w:tc>
        <w:tc>
          <w:tcPr>
            <w:tcW w:w="1418" w:type="dxa"/>
          </w:tcPr>
          <w:p w14:paraId="515B2EF6" w14:textId="1D7FF424" w:rsidR="00302D26" w:rsidRPr="00302D26" w:rsidRDefault="00302D26" w:rsidP="00280197">
            <w:pPr>
              <w:rPr>
                <w:rFonts w:ascii="Segoe UI" w:hAnsi="Segoe UI" w:cs="Segoe UI"/>
                <w:b/>
                <w:bCs/>
                <w:color w:val="141414"/>
                <w:shd w:val="clear" w:color="auto" w:fill="FEFEFE"/>
              </w:rPr>
            </w:pPr>
            <w:r>
              <w:rPr>
                <w:rFonts w:ascii="Segoe UI" w:hAnsi="Segoe UI" w:cs="Segoe UI"/>
                <w:b/>
                <w:bCs/>
                <w:color w:val="141414"/>
                <w:shd w:val="clear" w:color="auto" w:fill="FEFEFE"/>
              </w:rPr>
              <w:t>Distortion</w:t>
            </w:r>
          </w:p>
        </w:tc>
        <w:tc>
          <w:tcPr>
            <w:tcW w:w="1418" w:type="dxa"/>
          </w:tcPr>
          <w:p w14:paraId="07E70E4B" w14:textId="3357FB94" w:rsidR="00302D26" w:rsidRPr="00302D26" w:rsidRDefault="00302D26" w:rsidP="00280197">
            <w:pPr>
              <w:rPr>
                <w:rFonts w:ascii="Segoe UI" w:hAnsi="Segoe UI" w:cs="Segoe UI"/>
                <w:b/>
                <w:bCs/>
                <w:color w:val="141414"/>
              </w:rPr>
            </w:pPr>
            <w:r w:rsidRPr="00302D26">
              <w:rPr>
                <w:rFonts w:ascii="Segoe UI" w:hAnsi="Segoe UI" w:cs="Segoe UI"/>
                <w:b/>
                <w:bCs/>
                <w:color w:val="141414"/>
                <w:shd w:val="clear" w:color="auto" w:fill="FEFEFE"/>
              </w:rPr>
              <w:t>ENOB</w:t>
            </w:r>
          </w:p>
        </w:tc>
      </w:tr>
      <w:tr w:rsidR="00302D26" w:rsidRPr="00302D26" w14:paraId="3BC2458B" w14:textId="77777777" w:rsidTr="002A424D">
        <w:tc>
          <w:tcPr>
            <w:tcW w:w="1555" w:type="dxa"/>
          </w:tcPr>
          <w:p w14:paraId="72829FC6"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0dB</w:t>
            </w:r>
          </w:p>
        </w:tc>
        <w:tc>
          <w:tcPr>
            <w:tcW w:w="1417" w:type="dxa"/>
          </w:tcPr>
          <w:p w14:paraId="1838591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-97</w:t>
            </w:r>
          </w:p>
        </w:tc>
        <w:tc>
          <w:tcPr>
            <w:tcW w:w="1418" w:type="dxa"/>
          </w:tcPr>
          <w:p w14:paraId="648191E5" w14:textId="60323DE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0.007%</w:t>
            </w:r>
          </w:p>
        </w:tc>
        <w:tc>
          <w:tcPr>
            <w:tcW w:w="1418" w:type="dxa"/>
          </w:tcPr>
          <w:p w14:paraId="44BF231F" w14:textId="3225858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16.0</w:t>
            </w:r>
          </w:p>
        </w:tc>
      </w:tr>
      <w:tr w:rsidR="00302D26" w:rsidRPr="00302D26" w14:paraId="5F1FF489" w14:textId="77777777" w:rsidTr="002A424D">
        <w:tc>
          <w:tcPr>
            <w:tcW w:w="1555" w:type="dxa"/>
          </w:tcPr>
          <w:p w14:paraId="26F2B140"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20dB</w:t>
            </w:r>
          </w:p>
        </w:tc>
        <w:tc>
          <w:tcPr>
            <w:tcW w:w="1417" w:type="dxa"/>
          </w:tcPr>
          <w:p w14:paraId="4786B03A"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-96</w:t>
            </w:r>
          </w:p>
        </w:tc>
        <w:tc>
          <w:tcPr>
            <w:tcW w:w="1418" w:type="dxa"/>
          </w:tcPr>
          <w:p w14:paraId="3CCA9789" w14:textId="4BD7CBA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152381F5" w14:textId="59C6DAF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15.8</w:t>
            </w:r>
          </w:p>
        </w:tc>
      </w:tr>
      <w:tr w:rsidR="00302D26" w:rsidRPr="00302D26" w14:paraId="5E08A84A" w14:textId="77777777" w:rsidTr="002A424D">
        <w:tc>
          <w:tcPr>
            <w:tcW w:w="1555" w:type="dxa"/>
          </w:tcPr>
          <w:p w14:paraId="67F51D3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30dB</w:t>
            </w:r>
          </w:p>
        </w:tc>
        <w:tc>
          <w:tcPr>
            <w:tcW w:w="1417" w:type="dxa"/>
          </w:tcPr>
          <w:p w14:paraId="416E7A9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-89</w:t>
            </w:r>
          </w:p>
        </w:tc>
        <w:tc>
          <w:tcPr>
            <w:tcW w:w="1418" w:type="dxa"/>
          </w:tcPr>
          <w:p w14:paraId="5F0DEBAA" w14:textId="30ABA2DA"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46626BEB" w14:textId="432434E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14.9</w:t>
            </w:r>
          </w:p>
        </w:tc>
      </w:tr>
      <w:tr w:rsidR="00302D26" w:rsidRPr="00302D26" w14:paraId="3A3F4B9A" w14:textId="77777777" w:rsidTr="002A424D">
        <w:tc>
          <w:tcPr>
            <w:tcW w:w="1555" w:type="dxa"/>
          </w:tcPr>
          <w:p w14:paraId="0D2D09F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40dB</w:t>
            </w:r>
          </w:p>
        </w:tc>
        <w:tc>
          <w:tcPr>
            <w:tcW w:w="1417" w:type="dxa"/>
          </w:tcPr>
          <w:p w14:paraId="13E3C523"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-82</w:t>
            </w:r>
          </w:p>
        </w:tc>
        <w:tc>
          <w:tcPr>
            <w:tcW w:w="1418" w:type="dxa"/>
          </w:tcPr>
          <w:p w14:paraId="661C05C3" w14:textId="439343FC"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240E8DFB" w14:textId="3416B49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13.6</w:t>
            </w:r>
          </w:p>
        </w:tc>
      </w:tr>
      <w:tr w:rsidR="00302D26" w:rsidRPr="00302D26" w14:paraId="73EE5459" w14:textId="77777777" w:rsidTr="002A424D">
        <w:tc>
          <w:tcPr>
            <w:tcW w:w="1555" w:type="dxa"/>
          </w:tcPr>
          <w:p w14:paraId="294430C2"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50dB</w:t>
            </w:r>
          </w:p>
        </w:tc>
        <w:tc>
          <w:tcPr>
            <w:tcW w:w="1417" w:type="dxa"/>
          </w:tcPr>
          <w:p w14:paraId="380F45D7"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-75</w:t>
            </w:r>
          </w:p>
        </w:tc>
        <w:tc>
          <w:tcPr>
            <w:tcW w:w="1418" w:type="dxa"/>
          </w:tcPr>
          <w:p w14:paraId="4F4DB610" w14:textId="428F0BE4"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0.03%</w:t>
            </w:r>
          </w:p>
        </w:tc>
        <w:tc>
          <w:tcPr>
            <w:tcW w:w="1418" w:type="dxa"/>
          </w:tcPr>
          <w:p w14:paraId="3CF707E5" w14:textId="5C15E70D"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12.0</w:t>
            </w:r>
          </w:p>
        </w:tc>
      </w:tr>
      <w:tr w:rsidR="00302D26" w:rsidRPr="00302D26" w14:paraId="03303039" w14:textId="77777777" w:rsidTr="002A424D">
        <w:tc>
          <w:tcPr>
            <w:tcW w:w="1555" w:type="dxa"/>
          </w:tcPr>
          <w:p w14:paraId="1926E121" w14:textId="66EB0436"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59.5dB</w:t>
            </w:r>
          </w:p>
        </w:tc>
        <w:tc>
          <w:tcPr>
            <w:tcW w:w="1417" w:type="dxa"/>
          </w:tcPr>
          <w:p w14:paraId="03978024" w14:textId="1305C07F"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-70</w:t>
            </w:r>
          </w:p>
        </w:tc>
        <w:tc>
          <w:tcPr>
            <w:tcW w:w="1418" w:type="dxa"/>
          </w:tcPr>
          <w:p w14:paraId="214EB720" w14:textId="0A60D05B"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0.07%</w:t>
            </w:r>
          </w:p>
        </w:tc>
        <w:tc>
          <w:tcPr>
            <w:tcW w:w="1418" w:type="dxa"/>
          </w:tcPr>
          <w:p w14:paraId="661B8DB0" w14:textId="734E6391"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10.3</w:t>
            </w:r>
          </w:p>
        </w:tc>
      </w:tr>
    </w:tbl>
    <w:p w14:paraId="3FF34E37" w14:textId="740C5E3B" w:rsidR="001B5E3A" w:rsidRDefault="001B5E3A" w:rsidP="00C13F1C">
      <w:pPr>
        <w:pStyle w:val="Heading1"/>
      </w:pPr>
      <w:r>
        <w:t>Notes</w:t>
      </w:r>
    </w:p>
    <w:p w14:paraId="4FAC8658" w14:textId="2E8B7A67" w:rsidR="00300D29" w:rsidRDefault="001B5E3A" w:rsidP="001B5E3A">
      <w:pPr>
        <w:pStyle w:val="ListParagraph"/>
        <w:numPr>
          <w:ilvl w:val="0"/>
          <w:numId w:val="9"/>
        </w:numPr>
      </w:pPr>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 xml:space="preserve">reflection will occur into the other channel. </w:t>
      </w:r>
      <w:r w:rsidR="00300D29">
        <w:t>This appears to be because VCM is connected to the negative PGA input in single ended mode, providing a path between channels (Fig 10-13, p.36).</w:t>
      </w:r>
      <w:r w:rsidR="00BD62C0">
        <w:br/>
      </w:r>
      <w:r w:rsidR="00300D29">
        <w:t xml:space="preserve">To avoid this issue, program </w:t>
      </w:r>
      <w:r w:rsidR="00300D29" w:rsidRPr="00BD62C0">
        <w:rPr>
          <w:i/>
          <w:iCs/>
        </w:rPr>
        <w:t>differential</w:t>
      </w:r>
      <w:r w:rsidR="00300D29">
        <w:t xml:space="preserve"> mode for all inputs for both single-ended and differential signals</w:t>
      </w:r>
      <w:r w:rsidR="005B490E">
        <w:t xml:space="preserve"> unless the CODECs negative input pins</w:t>
      </w:r>
      <w:r w:rsidR="00D62752">
        <w:t xml:space="preserve"> are </w:t>
      </w:r>
      <w:r w:rsidR="005B490E">
        <w:t>not used (</w:t>
      </w:r>
      <w:proofErr w:type="gramStart"/>
      <w:r w:rsidR="005B490E">
        <w:t>i.e.</w:t>
      </w:r>
      <w:proofErr w:type="gramEnd"/>
      <w:r w:rsidR="005B490E">
        <w:t xml:space="preserve"> even pins on the input connector are </w:t>
      </w:r>
      <w:r w:rsidR="0091776B">
        <w:t>left unconnected</w:t>
      </w:r>
      <w:r w:rsidR="005B490E">
        <w:t>)</w:t>
      </w:r>
      <w:r w:rsidR="00300D29">
        <w:t>.</w:t>
      </w:r>
      <w:r w:rsidR="005B490E">
        <w:t xml:space="preserve"> </w:t>
      </w:r>
      <w:r w:rsidR="005B490E">
        <w:br/>
        <w:t xml:space="preserve">All wing boards should be programmed with </w:t>
      </w:r>
      <w:r w:rsidR="005B490E" w:rsidRPr="005B490E">
        <w:rPr>
          <w:i/>
          <w:iCs/>
        </w:rPr>
        <w:t>differential</w:t>
      </w:r>
      <w:r w:rsidR="005B490E">
        <w:t xml:space="preserve"> mode. </w:t>
      </w:r>
    </w:p>
    <w:p w14:paraId="37E37CB0" w14:textId="0EFA3A32" w:rsidR="00CA3D9B" w:rsidRPr="001B5E3A" w:rsidRDefault="00CA3D9B" w:rsidP="001B5E3A">
      <w:pPr>
        <w:pStyle w:val="ListParagraph"/>
        <w:numPr>
          <w:ilvl w:val="0"/>
          <w:numId w:val="9"/>
        </w:numPr>
      </w:pPr>
      <w:r>
        <w:t xml:space="preserve">When </w:t>
      </w:r>
      <w:r w:rsidRPr="00CA3D9B">
        <w:rPr>
          <w:i/>
          <w:iCs/>
        </w:rPr>
        <w:t>single-ended</w:t>
      </w:r>
      <w:r>
        <w:t xml:space="preserve"> mode is used, all negative input signals should be left unconnected.</w:t>
      </w:r>
    </w:p>
    <w:p w14:paraId="3BF9069C" w14:textId="6F022285" w:rsidR="000D7940" w:rsidRDefault="000D7940" w:rsidP="00C13F1C">
      <w:pPr>
        <w:pStyle w:val="Heading1"/>
      </w:pPr>
      <w:r>
        <w:t>Hardware</w:t>
      </w:r>
    </w:p>
    <w:p w14:paraId="6A6D1048" w14:textId="3495491A" w:rsidR="00863B65" w:rsidRDefault="00863B65" w:rsidP="007E3C6F">
      <w:r>
        <w:t>The hardware is compatible with Teensy 4.0 and 4.1. It may work with Teensy 3.x but this is untested.</w:t>
      </w:r>
    </w:p>
    <w:p w14:paraId="5E223F0A" w14:textId="76894BDD" w:rsidR="00EF30C6" w:rsidRDefault="00EF30C6" w:rsidP="00EF30C6">
      <w:pPr>
        <w:pStyle w:val="Heading3"/>
      </w:pPr>
      <w:r>
        <w:t>CODEC programming</w:t>
      </w:r>
    </w:p>
    <w:p w14:paraId="6A84AB4C" w14:textId="021F7814" w:rsidR="007E3C6F" w:rsidRDefault="008C70B6" w:rsidP="007E3C6F">
      <w:r>
        <w:t>The TLV32</w:t>
      </w:r>
      <w:r w:rsidR="007F7D34">
        <w:t xml:space="preserve">0AIC3104 CODECs have a single I2C control address, requiring I2C multiplexing for programming multiple chips. </w:t>
      </w:r>
      <w:r w:rsidR="007E3C6F">
        <w:t xml:space="preserve">A </w:t>
      </w:r>
      <w:r w:rsidR="007E3C6F" w:rsidRPr="00636846">
        <w:t>PCA9546A</w:t>
      </w:r>
      <w:r w:rsidR="007E3C6F">
        <w:t xml:space="preserve"> I2C mux </w:t>
      </w:r>
      <w:r w:rsidR="00FC63BC">
        <w:t xml:space="preserve">provides </w:t>
      </w:r>
      <w:r w:rsidR="007E3C6F">
        <w:t>access the individual TLV320AIC3104 CODEC</w:t>
      </w:r>
      <w:r w:rsidR="00FC63BC">
        <w:t xml:space="preserve"> control registers</w:t>
      </w:r>
      <w:r w:rsidR="007E3C6F">
        <w:t>.</w:t>
      </w:r>
      <w:r w:rsidR="007F7D34">
        <w:t xml:space="preserve"> The mux has eight addresses (0x70 – 0x77) available, selected by solder jumpers for A0-A2, providing a theoretical limit of eight boards (64 channels) attached to a single Teensy. In practice, the standard TDM driver limits the number of channels to 16.</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w:t>
      </w:r>
      <w:r w:rsidR="00FC63BC">
        <w:lastRenderedPageBreak/>
        <w:t>the current does not exceed the 3mA I2C limit when a CODEC is selected</w:t>
      </w:r>
      <w:r w:rsidR="00C64BC2">
        <w:t>. The per-CODEC resistors are sufficient to pull-up SDA and SCL on an unselected CODEC</w:t>
      </w:r>
      <w:r w:rsidR="00FC63BC">
        <w:t>.</w:t>
      </w:r>
    </w:p>
    <w:p w14:paraId="7533F378" w14:textId="06FBE4C4"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 xml:space="preserve">pull-up current to </w:t>
      </w:r>
      <w:r w:rsidR="007F7D34">
        <w:t xml:space="preserve">below </w:t>
      </w:r>
      <w:r>
        <w:t>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08932EB9" w:rsidR="00284366" w:rsidRDefault="00284366" w:rsidP="007E3C6F">
      <w:r>
        <w:t xml:space="preserve">The CODECs and mux are </w:t>
      </w:r>
      <w:r w:rsidR="008C04ED">
        <w:t xml:space="preserve">hard </w:t>
      </w:r>
      <w:r>
        <w:t>reset by a signal from GPIO 22.</w:t>
      </w:r>
    </w:p>
    <w:p w14:paraId="11741AD2" w14:textId="0CEE4AF2" w:rsidR="00EF30C6" w:rsidRDefault="00EF30C6" w:rsidP="00EF30C6">
      <w:pPr>
        <w:pStyle w:val="Heading3"/>
      </w:pPr>
      <w:r>
        <w:t>Multiple boards</w:t>
      </w:r>
    </w:p>
    <w:p w14:paraId="54AF402F" w14:textId="23513461" w:rsidR="00EF30C6" w:rsidRDefault="00EF30C6" w:rsidP="00EF30C6">
      <w:r>
        <w:t xml:space="preserve">The MCLK, LRCLK (WCLK) and BCLK signals have 47 </w:t>
      </w:r>
      <w:r>
        <w:sym w:font="Symbol" w:char="F057"/>
      </w:r>
      <w:r>
        <w:t xml:space="preserve"> series resistors on each board to provide impedance matching and to damp line reflections. When more than two boards are stacked, these may need to be increased to 100 </w:t>
      </w:r>
      <w:r>
        <w:sym w:font="Symbol" w:char="F057"/>
      </w:r>
      <w:r>
        <w:t xml:space="preserve"> per board.</w:t>
      </w:r>
    </w:p>
    <w:p w14:paraId="623E3C10" w14:textId="77777777" w:rsidR="00EF30C6" w:rsidRDefault="00EF30C6" w:rsidP="00EF30C6">
      <w:r>
        <w:t>0R jumpers are provided for the DI and DO signals to enable alternate Teensy pins to be used in advanced TDM modes. Series resistors may be required to condition these signals when more than two boards are stacked. They are not required for 8x8 or 16x16 operation.</w:t>
      </w:r>
    </w:p>
    <w:p w14:paraId="3631B993" w14:textId="6621FAA4" w:rsidR="00EF30C6" w:rsidRDefault="00EF30C6" w:rsidP="00EF30C6">
      <w:pPr>
        <w:pStyle w:val="Heading3"/>
      </w:pPr>
      <w:r>
        <w:t>Inputs and outputs</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4704B1AB" w:rsidR="00D16050" w:rsidRDefault="00D16050" w:rsidP="00D039C7">
      <w:r>
        <w:t xml:space="preserve">The line (LO) outputs are not made available </w:t>
      </w:r>
      <w:r w:rsidR="00CE5CB1">
        <w:t xml:space="preserve">at </w:t>
      </w:r>
      <w:r>
        <w:t>on-board connectors to save space and PCB complexity.</w:t>
      </w:r>
    </w:p>
    <w:p w14:paraId="1A20C2B1" w14:textId="362777F1" w:rsidR="00EF30C6" w:rsidRDefault="00EF30C6" w:rsidP="00EF30C6">
      <w:pPr>
        <w:pStyle w:val="Heading3"/>
      </w:pPr>
      <w:r>
        <w:t>Optional -5V supply</w:t>
      </w:r>
    </w:p>
    <w:p w14:paraId="76E5C0CF" w14:textId="3FAB5862"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r w:rsidR="00EF30C6">
        <w:t xml:space="preserve"> </w:t>
      </w:r>
    </w:p>
    <w:p w14:paraId="2B6A81F7" w14:textId="67D1F205" w:rsidR="00EF30C6" w:rsidRDefault="00EF30C6" w:rsidP="00D039C7">
      <w:r>
        <w:t>-5V supply components are NOT populated on the standard PCBA configuration.</w:t>
      </w:r>
    </w:p>
    <w:p w14:paraId="633CC3B7" w14:textId="3035F963" w:rsidR="00EF30C6" w:rsidRDefault="00EF30C6" w:rsidP="00EF30C6">
      <w:pPr>
        <w:pStyle w:val="Heading3"/>
      </w:pPr>
      <w:r>
        <w:t>Power consumption</w:t>
      </w:r>
    </w:p>
    <w:p w14:paraId="21AD1BF7" w14:textId="72BC1597" w:rsidR="00EF30C6" w:rsidRDefault="00EF30C6" w:rsidP="00EF30C6">
      <w:r>
        <w:t xml:space="preserve">Each board consumes around 100mA with unloaded outputs and the ADCs and DACs of all four CODECs powered on. The majority of this is from the 1.8V rail. </w:t>
      </w:r>
    </w:p>
    <w:p w14:paraId="275F6B0F" w14:textId="0BE6A40A" w:rsidR="00EF30C6" w:rsidRPr="00EF30C6" w:rsidRDefault="00EF30C6" w:rsidP="00EF30C6">
      <w:r>
        <w:t>3.3V consumption will rise significantly when driving low-impedance loads.</w:t>
      </w:r>
    </w:p>
    <w:p w14:paraId="03E39DFB" w14:textId="45ADDFFC" w:rsidR="00744473" w:rsidRDefault="00744473" w:rsidP="00744473">
      <w:pPr>
        <w:pStyle w:val="Heading3"/>
      </w:pPr>
      <w:r>
        <w:t>Audio input and output connectors</w:t>
      </w:r>
    </w:p>
    <w:p w14:paraId="675DEC0B" w14:textId="07E8FF17" w:rsidR="00630A4E" w:rsidRDefault="00630A4E" w:rsidP="00744473">
      <w:r>
        <w:t xml:space="preserve">Inputs and outputs are grouped in sets of four and </w:t>
      </w:r>
      <w:r w:rsidR="006E3C54">
        <w:t xml:space="preserve">can be configured as </w:t>
      </w:r>
      <w:r>
        <w:t>differential</w:t>
      </w:r>
      <w:r w:rsidR="006E3C54">
        <w:t xml:space="preserve"> or single-ended</w:t>
      </w:r>
      <w:r>
        <w:t>.</w:t>
      </w:r>
    </w:p>
    <w:p w14:paraId="3A76B238" w14:textId="6E5CCBAA"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w:t>
      </w:r>
      <w:r w:rsidR="006E3C54">
        <w:t>all</w:t>
      </w:r>
      <w:r w:rsidR="008609E9">
        <w:t xml:space="preserve"> Wing boards and are intended to be connected via 12-way IDC cables.</w:t>
      </w:r>
    </w:p>
    <w:p w14:paraId="39F9B58C" w14:textId="2F45AB80" w:rsidR="008222A8" w:rsidRDefault="00630A4E" w:rsidP="00744473">
      <w:r>
        <w:t>The channel numbering on the inputs and outputs is different. Pin 3 is the first positive input pin, and the last positive output pin. The ground and power pins are the same on input and output connectors.</w:t>
      </w:r>
    </w:p>
    <w:p w14:paraId="334D15AF" w14:textId="0C6188CB" w:rsidR="00630A4E" w:rsidRDefault="008222A8" w:rsidP="008222A8">
      <w:pPr>
        <w:pStyle w:val="Heading3"/>
      </w:pPr>
      <w:r>
        <w:br w:type="column"/>
      </w:r>
      <w:r>
        <w:lastRenderedPageBreak/>
        <w:t>Audio input and output connector pin-outs</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77777777" w:rsidR="00630A4E" w:rsidRDefault="00630A4E" w:rsidP="00744473"/>
    <w:tbl>
      <w:tblPr>
        <w:tblStyle w:val="TableGrid"/>
        <w:tblW w:w="0" w:type="auto"/>
        <w:tblLook w:val="04A0" w:firstRow="1" w:lastRow="0" w:firstColumn="1" w:lastColumn="0" w:noHBand="0" w:noVBand="1"/>
      </w:tblPr>
      <w:tblGrid>
        <w:gridCol w:w="6232"/>
      </w:tblGrid>
      <w:tr w:rsidR="00665B01" w:rsidRPr="00863B65" w14:paraId="518DE30D" w14:textId="77777777" w:rsidTr="006E3C54">
        <w:tc>
          <w:tcPr>
            <w:tcW w:w="6232" w:type="dxa"/>
          </w:tcPr>
          <w:p w14:paraId="6F1DB121" w14:textId="0C3EF5B1" w:rsidR="00665B01" w:rsidRPr="00863B65" w:rsidRDefault="00665B01" w:rsidP="00863B65">
            <w:pPr>
              <w:rPr>
                <w:b/>
                <w:bCs/>
              </w:rPr>
            </w:pPr>
            <w:r w:rsidRPr="00863B65">
              <w:rPr>
                <w:b/>
                <w:bCs/>
              </w:rPr>
              <w:t>Connector</w:t>
            </w:r>
            <w:r w:rsidR="00C33419">
              <w:rPr>
                <w:b/>
                <w:bCs/>
              </w:rPr>
              <w:t xml:space="preserve"> types</w:t>
            </w:r>
          </w:p>
        </w:tc>
      </w:tr>
      <w:tr w:rsidR="00665B01" w14:paraId="657F8AB3" w14:textId="77777777" w:rsidTr="006E3C54">
        <w:tc>
          <w:tcPr>
            <w:tcW w:w="623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6E3C54">
        <w:tc>
          <w:tcPr>
            <w:tcW w:w="623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3065A608" w14:textId="77777777" w:rsidR="008609E9" w:rsidRDefault="008609E9" w:rsidP="00863B65">
            <w:r>
              <w:t xml:space="preserve">Only on </w:t>
            </w:r>
            <w:r w:rsidR="00E109F3">
              <w:t xml:space="preserve">the </w:t>
            </w:r>
            <w:r>
              <w:t xml:space="preserve">board with </w:t>
            </w:r>
            <w:r w:rsidR="00E109F3">
              <w:t xml:space="preserve">the </w:t>
            </w:r>
            <w:r>
              <w:t>Teensy</w:t>
            </w:r>
          </w:p>
          <w:p w14:paraId="68F8CF04" w14:textId="535EC9EB" w:rsidR="009768CE" w:rsidRDefault="009768CE" w:rsidP="00863B65">
            <w:r>
              <w:t>Mounting a long-pin female header on the underside of the PCB allows power pins to stack. This is only required if V+ and V- are used. The Teensy headers transfers 5V power.</w:t>
            </w:r>
          </w:p>
        </w:tc>
      </w:tr>
      <w:tr w:rsidR="00665B01" w14:paraId="4D54C615" w14:textId="77777777" w:rsidTr="006E3C54">
        <w:tc>
          <w:tcPr>
            <w:tcW w:w="6232"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6E3C54">
        <w:tc>
          <w:tcPr>
            <w:tcW w:w="6232"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6F4DAA4A" w14:textId="2E43BADA" w:rsidR="00A021DD" w:rsidRPr="00B662F3" w:rsidRDefault="00A021DD" w:rsidP="00863B65">
            <w:r>
              <w:t>Pinouts are marked on the underside of the PCB</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276"/>
      </w:tblGrid>
      <w:tr w:rsidR="00A021DD" w:rsidRPr="00A021DD" w14:paraId="58404E37" w14:textId="77777777" w:rsidTr="00C95D43">
        <w:tc>
          <w:tcPr>
            <w:tcW w:w="1129" w:type="dxa"/>
          </w:tcPr>
          <w:p w14:paraId="307F2B6E" w14:textId="138159F7" w:rsidR="00A021DD" w:rsidRPr="00A021DD" w:rsidRDefault="00A021DD" w:rsidP="001B459B">
            <w:pPr>
              <w:rPr>
                <w:b/>
                <w:bCs/>
              </w:rPr>
            </w:pPr>
            <w:r w:rsidRPr="00A021DD">
              <w:rPr>
                <w:b/>
                <w:bCs/>
              </w:rPr>
              <w:t>Pin</w:t>
            </w:r>
          </w:p>
        </w:tc>
        <w:tc>
          <w:tcPr>
            <w:tcW w:w="1276"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C95D43">
        <w:tc>
          <w:tcPr>
            <w:tcW w:w="1129" w:type="dxa"/>
          </w:tcPr>
          <w:p w14:paraId="4065FB38" w14:textId="594B731B" w:rsidR="00A021DD" w:rsidRPr="00A021DD" w:rsidRDefault="00A021DD" w:rsidP="00A021DD">
            <w:r>
              <w:t>14</w:t>
            </w:r>
          </w:p>
        </w:tc>
        <w:tc>
          <w:tcPr>
            <w:tcW w:w="1276" w:type="dxa"/>
          </w:tcPr>
          <w:p w14:paraId="28FCB436" w14:textId="3876CB67" w:rsidR="00A021DD" w:rsidRPr="00A021DD" w:rsidRDefault="00A021DD" w:rsidP="00A021DD">
            <w:r w:rsidRPr="00A021DD">
              <w:t>VIN</w:t>
            </w:r>
          </w:p>
        </w:tc>
      </w:tr>
      <w:tr w:rsidR="00A021DD" w:rsidRPr="00A021DD" w14:paraId="4271AD3D" w14:textId="1BCE637F" w:rsidTr="00C95D43">
        <w:tc>
          <w:tcPr>
            <w:tcW w:w="1129" w:type="dxa"/>
          </w:tcPr>
          <w:p w14:paraId="396BC9B8" w14:textId="14113870" w:rsidR="00A021DD" w:rsidRPr="00A021DD" w:rsidRDefault="00A021DD" w:rsidP="00A021DD">
            <w:r>
              <w:t>13</w:t>
            </w:r>
          </w:p>
        </w:tc>
        <w:tc>
          <w:tcPr>
            <w:tcW w:w="1276" w:type="dxa"/>
          </w:tcPr>
          <w:p w14:paraId="143B4FD0" w14:textId="23637427" w:rsidR="00A021DD" w:rsidRPr="00A021DD" w:rsidRDefault="00A021DD" w:rsidP="00A021DD">
            <w:r w:rsidRPr="00A021DD">
              <w:t>GND</w:t>
            </w:r>
          </w:p>
        </w:tc>
      </w:tr>
      <w:tr w:rsidR="00A021DD" w:rsidRPr="00A021DD" w14:paraId="60D8FB38" w14:textId="3C6D8442" w:rsidTr="00C95D43">
        <w:tc>
          <w:tcPr>
            <w:tcW w:w="1129" w:type="dxa"/>
          </w:tcPr>
          <w:p w14:paraId="18E13861" w14:textId="1804FECA" w:rsidR="00A021DD" w:rsidRPr="00A021DD" w:rsidRDefault="00A021DD" w:rsidP="00A021DD">
            <w:r>
              <w:t>12</w:t>
            </w:r>
          </w:p>
        </w:tc>
        <w:tc>
          <w:tcPr>
            <w:tcW w:w="1276" w:type="dxa"/>
          </w:tcPr>
          <w:p w14:paraId="1E0FD7DD" w14:textId="7726719B" w:rsidR="00A021DD" w:rsidRPr="00A021DD" w:rsidRDefault="00A021DD" w:rsidP="00A021DD">
            <w:r w:rsidRPr="00A021DD">
              <w:t>3V3</w:t>
            </w:r>
          </w:p>
        </w:tc>
      </w:tr>
      <w:tr w:rsidR="00A021DD" w:rsidRPr="00A021DD" w14:paraId="1E853DE1" w14:textId="1C859E3C" w:rsidTr="00C95D43">
        <w:tc>
          <w:tcPr>
            <w:tcW w:w="1129" w:type="dxa"/>
          </w:tcPr>
          <w:p w14:paraId="16B1BBB0" w14:textId="6BAEA5B1" w:rsidR="00A021DD" w:rsidRPr="00A021DD" w:rsidRDefault="00A021DD" w:rsidP="00A021DD">
            <w:r>
              <w:t>11</w:t>
            </w:r>
          </w:p>
        </w:tc>
        <w:tc>
          <w:tcPr>
            <w:tcW w:w="1276" w:type="dxa"/>
          </w:tcPr>
          <w:p w14:paraId="7F2A8D8C" w14:textId="133C9877" w:rsidR="00A021DD" w:rsidRPr="00A021DD" w:rsidRDefault="00A021DD" w:rsidP="00A021DD">
            <w:r w:rsidRPr="00A021DD">
              <w:t>2</w:t>
            </w:r>
          </w:p>
        </w:tc>
      </w:tr>
      <w:tr w:rsidR="00A021DD" w:rsidRPr="00A021DD" w14:paraId="39D82CDB" w14:textId="1B06797A" w:rsidTr="00C95D43">
        <w:tc>
          <w:tcPr>
            <w:tcW w:w="1129" w:type="dxa"/>
          </w:tcPr>
          <w:p w14:paraId="5647C550" w14:textId="689ED7AB" w:rsidR="00A021DD" w:rsidRPr="00A021DD" w:rsidRDefault="00A021DD" w:rsidP="00A021DD">
            <w:r>
              <w:t>10</w:t>
            </w:r>
          </w:p>
        </w:tc>
        <w:tc>
          <w:tcPr>
            <w:tcW w:w="1276" w:type="dxa"/>
          </w:tcPr>
          <w:p w14:paraId="78A3AAB0" w14:textId="1FB189FA" w:rsidR="00A021DD" w:rsidRPr="00A021DD" w:rsidRDefault="00A021DD" w:rsidP="00A021DD">
            <w:proofErr w:type="gramStart"/>
            <w:r w:rsidRPr="00A021DD">
              <w:t>22</w:t>
            </w:r>
            <w:r w:rsidR="00C95D43">
              <w:t xml:space="preserve">  RESET</w:t>
            </w:r>
            <w:proofErr w:type="gramEnd"/>
          </w:p>
        </w:tc>
      </w:tr>
      <w:tr w:rsidR="00A021DD" w:rsidRPr="00A021DD" w14:paraId="17F2D540" w14:textId="58882C35" w:rsidTr="00C95D43">
        <w:tc>
          <w:tcPr>
            <w:tcW w:w="1129" w:type="dxa"/>
          </w:tcPr>
          <w:p w14:paraId="590317BE" w14:textId="30C497BC" w:rsidR="00A021DD" w:rsidRPr="00A021DD" w:rsidRDefault="00A021DD" w:rsidP="00A021DD">
            <w:r>
              <w:t>9</w:t>
            </w:r>
          </w:p>
        </w:tc>
        <w:tc>
          <w:tcPr>
            <w:tcW w:w="1276" w:type="dxa"/>
          </w:tcPr>
          <w:p w14:paraId="353D9E68" w14:textId="1A69698D" w:rsidR="00A021DD" w:rsidRPr="00A021DD" w:rsidRDefault="00A021DD" w:rsidP="00A021DD">
            <w:r w:rsidRPr="00A021DD">
              <w:t>5</w:t>
            </w:r>
          </w:p>
        </w:tc>
      </w:tr>
      <w:tr w:rsidR="00A021DD" w:rsidRPr="00A021DD" w14:paraId="40759843" w14:textId="67D32DA1" w:rsidTr="00C95D43">
        <w:tc>
          <w:tcPr>
            <w:tcW w:w="1129" w:type="dxa"/>
          </w:tcPr>
          <w:p w14:paraId="735C9F92" w14:textId="00FDCE42" w:rsidR="00A021DD" w:rsidRPr="00A021DD" w:rsidRDefault="00A021DD" w:rsidP="00A021DD">
            <w:r>
              <w:t>8</w:t>
            </w:r>
          </w:p>
        </w:tc>
        <w:tc>
          <w:tcPr>
            <w:tcW w:w="1276" w:type="dxa"/>
          </w:tcPr>
          <w:p w14:paraId="59EBA714" w14:textId="0F40E069" w:rsidR="00A021DD" w:rsidRPr="00A021DD" w:rsidRDefault="00A021DD" w:rsidP="00A021DD">
            <w:proofErr w:type="gramStart"/>
            <w:r w:rsidRPr="00A021DD">
              <w:t>8</w:t>
            </w:r>
            <w:r w:rsidR="00C95D43">
              <w:t xml:space="preserve">  SCL</w:t>
            </w:r>
            <w:proofErr w:type="gramEnd"/>
          </w:p>
        </w:tc>
      </w:tr>
      <w:tr w:rsidR="00A021DD" w:rsidRPr="00A021DD" w14:paraId="2BC379AA" w14:textId="77D06AF9" w:rsidTr="00C95D43">
        <w:tc>
          <w:tcPr>
            <w:tcW w:w="1129" w:type="dxa"/>
          </w:tcPr>
          <w:p w14:paraId="380A89E1" w14:textId="23DE6DFB" w:rsidR="00A021DD" w:rsidRPr="00A021DD" w:rsidRDefault="00A021DD" w:rsidP="00A021DD">
            <w:r>
              <w:t>7</w:t>
            </w:r>
          </w:p>
        </w:tc>
        <w:tc>
          <w:tcPr>
            <w:tcW w:w="1276" w:type="dxa"/>
          </w:tcPr>
          <w:p w14:paraId="7A5F0EB0" w14:textId="3A51E5E9" w:rsidR="00A021DD" w:rsidRPr="00A021DD" w:rsidRDefault="00A021DD" w:rsidP="00A021DD">
            <w:proofErr w:type="gramStart"/>
            <w:r w:rsidRPr="00A021DD">
              <w:t>7</w:t>
            </w:r>
            <w:r w:rsidR="00C95D43">
              <w:t xml:space="preserve">  SDA</w:t>
            </w:r>
            <w:proofErr w:type="gramEnd"/>
          </w:p>
        </w:tc>
      </w:tr>
      <w:tr w:rsidR="00A021DD" w:rsidRPr="00A021DD" w14:paraId="185413BF" w14:textId="7AAE3516" w:rsidTr="00C95D43">
        <w:tc>
          <w:tcPr>
            <w:tcW w:w="1129" w:type="dxa"/>
          </w:tcPr>
          <w:p w14:paraId="5FC5428D" w14:textId="272DEBE9" w:rsidR="00A021DD" w:rsidRPr="00A021DD" w:rsidRDefault="00A021DD" w:rsidP="00A021DD">
            <w:r>
              <w:t>6</w:t>
            </w:r>
          </w:p>
        </w:tc>
        <w:tc>
          <w:tcPr>
            <w:tcW w:w="1276" w:type="dxa"/>
          </w:tcPr>
          <w:p w14:paraId="051F2ED3" w14:textId="07584114" w:rsidR="00A021DD" w:rsidRPr="00A021DD" w:rsidRDefault="00A021DD" w:rsidP="00A021DD">
            <w:r w:rsidRPr="00A021DD">
              <w:t>17</w:t>
            </w:r>
          </w:p>
        </w:tc>
      </w:tr>
      <w:tr w:rsidR="00A021DD" w:rsidRPr="00A021DD" w14:paraId="741068D5" w14:textId="56D46177" w:rsidTr="00C95D43">
        <w:tc>
          <w:tcPr>
            <w:tcW w:w="1129" w:type="dxa"/>
          </w:tcPr>
          <w:p w14:paraId="17F8A24D" w14:textId="27C011B1" w:rsidR="00A021DD" w:rsidRPr="00A021DD" w:rsidRDefault="00A021DD" w:rsidP="00A021DD">
            <w:r>
              <w:t>5</w:t>
            </w:r>
          </w:p>
        </w:tc>
        <w:tc>
          <w:tcPr>
            <w:tcW w:w="1276" w:type="dxa"/>
          </w:tcPr>
          <w:p w14:paraId="6C86379D" w14:textId="2D971475" w:rsidR="00A021DD" w:rsidRPr="00A021DD" w:rsidRDefault="00A021DD" w:rsidP="00A021DD">
            <w:r w:rsidRPr="00A021DD">
              <w:t>16</w:t>
            </w:r>
          </w:p>
        </w:tc>
      </w:tr>
      <w:tr w:rsidR="00A021DD" w:rsidRPr="00A021DD" w14:paraId="7C369EE8" w14:textId="59C5E922" w:rsidTr="00C95D43">
        <w:tc>
          <w:tcPr>
            <w:tcW w:w="1129" w:type="dxa"/>
          </w:tcPr>
          <w:p w14:paraId="4BABC9DF" w14:textId="0E736C70" w:rsidR="00A021DD" w:rsidRPr="00A021DD" w:rsidRDefault="00A021DD" w:rsidP="00A021DD">
            <w:r>
              <w:t>4</w:t>
            </w:r>
          </w:p>
        </w:tc>
        <w:tc>
          <w:tcPr>
            <w:tcW w:w="1276" w:type="dxa"/>
          </w:tcPr>
          <w:p w14:paraId="3492BBAD" w14:textId="387716A0" w:rsidR="00A021DD" w:rsidRPr="00A021DD" w:rsidRDefault="00A021DD" w:rsidP="00A021DD">
            <w:r w:rsidRPr="00A021DD">
              <w:t>15</w:t>
            </w:r>
          </w:p>
        </w:tc>
      </w:tr>
      <w:tr w:rsidR="00A021DD" w:rsidRPr="00A021DD" w14:paraId="4B9E6573" w14:textId="0D3B49F7" w:rsidTr="00C95D43">
        <w:tc>
          <w:tcPr>
            <w:tcW w:w="1129" w:type="dxa"/>
          </w:tcPr>
          <w:p w14:paraId="0E54169F" w14:textId="7D13B833" w:rsidR="00A021DD" w:rsidRPr="00A021DD" w:rsidRDefault="00A021DD" w:rsidP="00A021DD">
            <w:r>
              <w:t>3</w:t>
            </w:r>
          </w:p>
        </w:tc>
        <w:tc>
          <w:tcPr>
            <w:tcW w:w="1276" w:type="dxa"/>
          </w:tcPr>
          <w:p w14:paraId="567B19EC" w14:textId="186C505F" w:rsidR="00A021DD" w:rsidRPr="00A021DD" w:rsidRDefault="00A021DD" w:rsidP="00A021DD">
            <w:r w:rsidRPr="00A021DD">
              <w:t>14</w:t>
            </w:r>
          </w:p>
        </w:tc>
      </w:tr>
      <w:tr w:rsidR="00A021DD" w:rsidRPr="00A021DD" w14:paraId="17A586FF" w14:textId="7C8EB11F" w:rsidTr="00C95D43">
        <w:tc>
          <w:tcPr>
            <w:tcW w:w="1129" w:type="dxa"/>
          </w:tcPr>
          <w:p w14:paraId="1F9A3E80" w14:textId="788E64DD" w:rsidR="00A021DD" w:rsidRPr="00A021DD" w:rsidRDefault="00A021DD" w:rsidP="00A021DD">
            <w:r>
              <w:t>2</w:t>
            </w:r>
          </w:p>
        </w:tc>
        <w:tc>
          <w:tcPr>
            <w:tcW w:w="1276" w:type="dxa"/>
          </w:tcPr>
          <w:p w14:paraId="16A6CA24" w14:textId="4AF47786" w:rsidR="00A021DD" w:rsidRPr="00A021DD" w:rsidRDefault="00A021DD" w:rsidP="00A021DD">
            <w:r w:rsidRPr="00A021DD">
              <w:t>13</w:t>
            </w:r>
          </w:p>
        </w:tc>
      </w:tr>
      <w:tr w:rsidR="00A021DD" w:rsidRPr="00A021DD" w14:paraId="49D74637" w14:textId="41AA7D30" w:rsidTr="00C95D43">
        <w:tc>
          <w:tcPr>
            <w:tcW w:w="1129" w:type="dxa"/>
          </w:tcPr>
          <w:p w14:paraId="26C528B0" w14:textId="09C05CE9" w:rsidR="00A021DD" w:rsidRPr="00A021DD" w:rsidRDefault="00A021DD" w:rsidP="00A021DD">
            <w:r>
              <w:t>1</w:t>
            </w:r>
          </w:p>
        </w:tc>
        <w:tc>
          <w:tcPr>
            <w:tcW w:w="1276" w:type="dxa"/>
          </w:tcPr>
          <w:p w14:paraId="443895CA" w14:textId="7B5C80C6" w:rsidR="00A021DD" w:rsidRPr="00A021DD" w:rsidRDefault="00A021DD" w:rsidP="00A021DD">
            <w:r w:rsidRPr="00A021DD">
              <w:t>GND</w:t>
            </w:r>
          </w:p>
        </w:tc>
      </w:tr>
    </w:tbl>
    <w:p w14:paraId="6E9C90E7" w14:textId="77777777" w:rsidR="002658C1" w:rsidRDefault="002658C1" w:rsidP="002658C1">
      <w:bookmarkStart w:id="0" w:name="_Hlk194738100"/>
    </w:p>
    <w:p w14:paraId="54C02ED9" w14:textId="0BEBC2CB" w:rsidR="002658C1" w:rsidRDefault="002658C1" w:rsidP="002658C1">
      <w:r>
        <w:t>GPIO Pins 2, 13,14,15 and 16 are uncommitted on the Expansion header.</w:t>
      </w:r>
    </w:p>
    <w:p w14:paraId="2E033216" w14:textId="44590426" w:rsidR="002658C1" w:rsidRDefault="002658C1" w:rsidP="002658C1">
      <w:r>
        <w:t xml:space="preserve">The I2C bus and soft Reset signal are extended on the Expansion header as well as the Teensy header for boards. </w:t>
      </w:r>
    </w:p>
    <w:bookmarkEnd w:id="0"/>
    <w:p w14:paraId="6667FF41" w14:textId="1B1A2312" w:rsidR="00107753" w:rsidRDefault="00107753" w:rsidP="00636846">
      <w:pPr>
        <w:pStyle w:val="Heading2"/>
      </w:pPr>
      <w:r>
        <w:lastRenderedPageBreak/>
        <w:t>Wing Boards</w:t>
      </w:r>
    </w:p>
    <w:p w14:paraId="78FF6901" w14:textId="210D2F58" w:rsidR="00CB2819" w:rsidRDefault="00CB2819" w:rsidP="00CB2819">
      <w:r>
        <w:t>All wing boards</w:t>
      </w:r>
      <w:r w:rsidR="00215ABF">
        <w:t xml:space="preserve">, other than the amplified TRS board, </w:t>
      </w:r>
      <w:r>
        <w:t>are designed for through-hole components.</w:t>
      </w:r>
    </w:p>
    <w:p w14:paraId="2BC9DF18" w14:textId="3B1F0332" w:rsidR="00CB2819"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p>
    <w:p w14:paraId="70E1790A" w14:textId="248AB983"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AD64EF2"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p>
    <w:p w14:paraId="04544359" w14:textId="206C6875" w:rsidR="008B555A" w:rsidRPr="00CB2819" w:rsidRDefault="004065F9" w:rsidP="008B555A">
      <w:r>
        <w:t>The 47</w:t>
      </w:r>
      <w:r w:rsidR="00EF30C6">
        <w:t xml:space="preserve"> </w:t>
      </w:r>
      <w:r w:rsidR="00EF30C6">
        <w:sym w:font="Symbol" w:char="F057"/>
      </w:r>
      <w:r w:rsidR="00EF30C6">
        <w:t xml:space="preserve"> </w:t>
      </w:r>
      <w:r>
        <w:t>series resistors limit the output current when an active signal is grounded, for instance on</w:t>
      </w:r>
      <w:r w:rsidR="008B555A">
        <w:t xml:space="preserve"> TRS output boards </w:t>
      </w:r>
      <w:r w:rsidR="0079252B">
        <w:t xml:space="preserve">that may </w:t>
      </w:r>
      <w:r w:rsidR="008B555A">
        <w:t xml:space="preserve">single-ended </w:t>
      </w:r>
      <w:r w:rsidR="0079252B">
        <w:t>cables (i.e., ring is grounded)</w:t>
      </w:r>
      <w:r>
        <w:t>.</w:t>
      </w:r>
      <w:r w:rsidR="008B555A">
        <w:t xml:space="preserve"> </w:t>
      </w:r>
    </w:p>
    <w:p w14:paraId="41BA8B5B" w14:textId="061788D5" w:rsidR="00107753" w:rsidRDefault="00F37BF8" w:rsidP="00107753">
      <w:pPr>
        <w:pStyle w:val="Heading3"/>
      </w:pPr>
      <w:r w:rsidRPr="00F37BF8">
        <w:drawing>
          <wp:anchor distT="0" distB="0" distL="114300" distR="114300" simplePos="0" relativeHeight="251658240" behindDoc="0" locked="0" layoutInCell="1" allowOverlap="1" wp14:anchorId="12E937BF" wp14:editId="36F2D12D">
            <wp:simplePos x="0" y="0"/>
            <wp:positionH relativeFrom="column">
              <wp:posOffset>3164619</wp:posOffset>
            </wp:positionH>
            <wp:positionV relativeFrom="paragraph">
              <wp:posOffset>-25455</wp:posOffset>
            </wp:positionV>
            <wp:extent cx="2744470" cy="1310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4470" cy="1310005"/>
                    </a:xfrm>
                    <a:prstGeom prst="rect">
                      <a:avLst/>
                    </a:prstGeom>
                  </pic:spPr>
                </pic:pic>
              </a:graphicData>
            </a:graphic>
            <wp14:sizeRelH relativeFrom="margin">
              <wp14:pctWidth>0</wp14:pctWidth>
            </wp14:sizeRelH>
            <wp14:sizeRelV relativeFrom="margin">
              <wp14:pctHeight>0</wp14:pctHeight>
            </wp14:sizeRelV>
          </wp:anchor>
        </w:drawing>
      </w:r>
      <w:r w:rsidR="00107753">
        <w:t>Combo</w:t>
      </w:r>
    </w:p>
    <w:p w14:paraId="52879404" w14:textId="2211ADC3" w:rsidR="00107753" w:rsidRDefault="00107753" w:rsidP="00107753">
      <w:r>
        <w:t xml:space="preserve">This input board has four XLR combo connectors (Neutrik </w:t>
      </w:r>
      <w:r w:rsidRPr="00107753">
        <w:t>NCJ6FI-H</w:t>
      </w:r>
      <w:r>
        <w:t xml:space="preserve">, </w:t>
      </w:r>
      <w:r w:rsidRPr="00107753">
        <w:t>NCJ9FI-H</w:t>
      </w:r>
      <w:r>
        <w:t xml:space="preserve"> or </w:t>
      </w:r>
      <w:r w:rsidR="0009168E">
        <w:t>REAN</w:t>
      </w:r>
      <w:r>
        <w:t xml:space="preserve"> equivalents) with decoupling capacitors and discharge resistors</w:t>
      </w:r>
      <w:r w:rsidR="00CB2819">
        <w:t xml:space="preserve"> to reduce pops when hot-plugging</w:t>
      </w:r>
      <w:r>
        <w:t>.</w:t>
      </w:r>
      <w:r w:rsidR="00F37BF8" w:rsidRPr="00F37BF8">
        <w:rPr>
          <w:noProof/>
        </w:rPr>
        <w:t xml:space="preserve"> </w:t>
      </w:r>
    </w:p>
    <w:p w14:paraId="47FB401E" w14:textId="40CC6636" w:rsidR="00CB2819" w:rsidRDefault="00CB2819" w:rsidP="00CB2819">
      <w:pPr>
        <w:pStyle w:val="Heading3"/>
      </w:pPr>
      <w:r>
        <w:t>XLR</w:t>
      </w:r>
    </w:p>
    <w:p w14:paraId="66289E90" w14:textId="44979C6F" w:rsidR="00CB2819" w:rsidRDefault="00F37BF8" w:rsidP="00CB2819">
      <w:r w:rsidRPr="00F37BF8">
        <w:drawing>
          <wp:anchor distT="0" distB="0" distL="114300" distR="114300" simplePos="0" relativeHeight="251659264" behindDoc="0" locked="0" layoutInCell="1" allowOverlap="1" wp14:anchorId="45506372" wp14:editId="7FBD6394">
            <wp:simplePos x="0" y="0"/>
            <wp:positionH relativeFrom="column">
              <wp:posOffset>3124835</wp:posOffset>
            </wp:positionH>
            <wp:positionV relativeFrom="paragraph">
              <wp:posOffset>128325</wp:posOffset>
            </wp:positionV>
            <wp:extent cx="2902585" cy="15024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2585" cy="1502410"/>
                    </a:xfrm>
                    <a:prstGeom prst="rect">
                      <a:avLst/>
                    </a:prstGeom>
                  </pic:spPr>
                </pic:pic>
              </a:graphicData>
            </a:graphic>
            <wp14:sizeRelH relativeFrom="margin">
              <wp14:pctWidth>0</wp14:pctWidth>
            </wp14:sizeRelH>
            <wp14:sizeRelV relativeFrom="margin">
              <wp14:pctHeight>0</wp14:pctHeight>
            </wp14:sizeRelV>
          </wp:anchor>
        </w:drawing>
      </w:r>
      <w:r w:rsidR="00CB2819">
        <w:t>The XLR board has four connectors – female for inputs (Neutrik NC3FAAH or equivalent, mounted on the top of the PCB) or male for outputs (NC3MAAH or equivalent, mounted on the underside of the PCB.</w:t>
      </w:r>
      <w:r w:rsidR="00C54478">
        <w:t>)</w:t>
      </w:r>
    </w:p>
    <w:p w14:paraId="4FD683AC" w14:textId="2CDA9228" w:rsidR="00CB2819" w:rsidRDefault="00CB2819" w:rsidP="00CB2819">
      <w:r>
        <w:t>The IDC header is always mounted on the top of the board.</w:t>
      </w:r>
    </w:p>
    <w:p w14:paraId="21C02031" w14:textId="37C62FBE" w:rsidR="00CB2819" w:rsidRDefault="00F37BF8" w:rsidP="00CB2819">
      <w:r w:rsidRPr="00F37BF8">
        <w:drawing>
          <wp:anchor distT="0" distB="0" distL="114300" distR="114300" simplePos="0" relativeHeight="251660288" behindDoc="0" locked="0" layoutInCell="1" allowOverlap="1" wp14:anchorId="48C70A46" wp14:editId="3A05ADC4">
            <wp:simplePos x="0" y="0"/>
            <wp:positionH relativeFrom="column">
              <wp:posOffset>3211830</wp:posOffset>
            </wp:positionH>
            <wp:positionV relativeFrom="paragraph">
              <wp:posOffset>363220</wp:posOffset>
            </wp:positionV>
            <wp:extent cx="2815590" cy="112649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5590" cy="1126490"/>
                    </a:xfrm>
                    <a:prstGeom prst="rect">
                      <a:avLst/>
                    </a:prstGeom>
                  </pic:spPr>
                </pic:pic>
              </a:graphicData>
            </a:graphic>
            <wp14:sizeRelH relativeFrom="margin">
              <wp14:pctWidth>0</wp14:pctWidth>
            </wp14:sizeRelH>
            <wp14:sizeRelV relativeFrom="margin">
              <wp14:pctHeight>0</wp14:pctHeight>
            </wp14:sizeRelV>
          </wp:anchor>
        </w:drawing>
      </w:r>
      <w:r w:rsidR="00CB2819">
        <w:t>The board has decoupling capacitors and discharge resistors to reduce pops when hot-plugging.</w:t>
      </w:r>
    </w:p>
    <w:p w14:paraId="604CCDC6" w14:textId="53D96E68" w:rsidR="007C4583" w:rsidRDefault="007C4583" w:rsidP="007C4583">
      <w:pPr>
        <w:pStyle w:val="Heading3"/>
      </w:pPr>
      <w:r>
        <w:t>XLR Phantom input</w:t>
      </w:r>
    </w:p>
    <w:p w14:paraId="7D7F0D87" w14:textId="028F7E03" w:rsidR="007C4583" w:rsidRDefault="007C4583" w:rsidP="007C4583">
      <w:r>
        <w:t>The phantom-powered XLR input board has four female connectors (Neutrik NC3FAAH or equivalent).</w:t>
      </w:r>
    </w:p>
    <w:p w14:paraId="55E1EF30" w14:textId="1F495AF3" w:rsidR="00FD5A22" w:rsidRDefault="00FD5A22" w:rsidP="007C4583">
      <w:r>
        <w:t>A 2-pin header is provided for an external phantom power source.</w:t>
      </w:r>
      <w:r w:rsidR="00264AFF">
        <w:t xml:space="preserve"> 6.8k phantom power resistors are specified for 48V operation. The values may be reduced for lower voltages.</w:t>
      </w:r>
    </w:p>
    <w:p w14:paraId="6ACC8315" w14:textId="3C51E0B9" w:rsidR="007C4583" w:rsidRDefault="007C4583" w:rsidP="007C4583">
      <w:r>
        <w:t xml:space="preserve">The board has </w:t>
      </w:r>
      <w:r w:rsidR="00264AFF">
        <w:t xml:space="preserve">50V </w:t>
      </w:r>
      <w:r>
        <w:t>decoupling capacitors.</w:t>
      </w:r>
    </w:p>
    <w:p w14:paraId="55A32D51" w14:textId="7C79F676" w:rsidR="00E12343" w:rsidRDefault="00F37BF8" w:rsidP="00E12343">
      <w:pPr>
        <w:pStyle w:val="Heading3"/>
      </w:pPr>
      <w:r>
        <w:rPr>
          <w:noProof/>
        </w:rPr>
        <w:drawing>
          <wp:anchor distT="0" distB="0" distL="114300" distR="114300" simplePos="0" relativeHeight="251661312" behindDoc="0" locked="0" layoutInCell="1" allowOverlap="1" wp14:anchorId="7D5FC582" wp14:editId="66286DDF">
            <wp:simplePos x="0" y="0"/>
            <wp:positionH relativeFrom="column">
              <wp:posOffset>3124835</wp:posOffset>
            </wp:positionH>
            <wp:positionV relativeFrom="paragraph">
              <wp:posOffset>17145</wp:posOffset>
            </wp:positionV>
            <wp:extent cx="2901950" cy="13696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195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343">
        <w:t>TRS</w:t>
      </w:r>
    </w:p>
    <w:p w14:paraId="369697DB" w14:textId="3DF6FED6"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711FBD5C" w:rsidR="00331E5B" w:rsidRDefault="00331E5B" w:rsidP="00E12343">
      <w:r>
        <w:t xml:space="preserve">For </w:t>
      </w:r>
      <w:r w:rsidRPr="00331E5B">
        <w:rPr>
          <w:i/>
          <w:iCs/>
        </w:rPr>
        <w:t>output</w:t>
      </w:r>
      <w:r>
        <w:t xml:space="preserve"> boards the 47</w:t>
      </w:r>
      <w:r w:rsidR="00EF30C6">
        <w:t xml:space="preserve"> </w:t>
      </w:r>
      <w:r w:rsidR="00EF30C6">
        <w:sym w:font="Symbol" w:char="F057"/>
      </w:r>
      <w:r>
        <w:t xml:space="preserve">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63119A27" w14:textId="77777777" w:rsidR="0028663C" w:rsidRDefault="007B4FD6" w:rsidP="00E12343">
      <w:r>
        <w:lastRenderedPageBreak/>
        <w:t xml:space="preserve">The </w:t>
      </w:r>
      <w:hyperlink r:id="rId9" w:history="1">
        <w:r w:rsidR="00E12343" w:rsidRPr="00E12343">
          <w:t>Amphenol</w:t>
        </w:r>
      </w:hyperlink>
      <w:r w:rsidR="00E12343" w:rsidRPr="00E12343">
        <w:t xml:space="preserve"> </w:t>
      </w:r>
      <w:hyperlink r:id="rId10" w:history="1">
        <w:r w:rsidR="00E12343" w:rsidRPr="00E12343">
          <w:t>ACJM-IH</w:t>
        </w:r>
      </w:hyperlink>
      <w:r w:rsidR="00E12343" w:rsidRPr="00E12343">
        <w:t xml:space="preserve">, </w:t>
      </w:r>
      <w:hyperlink r:id="rId11" w:history="1">
        <w:r w:rsidR="00E12343" w:rsidRPr="00E12343">
          <w:t>Neutrik</w:t>
        </w:r>
      </w:hyperlink>
      <w:r w:rsidR="00E12343" w:rsidRPr="00E12343">
        <w:t xml:space="preserve"> </w:t>
      </w:r>
      <w:hyperlink r:id="rId12"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w:t>
      </w:r>
    </w:p>
    <w:p w14:paraId="5BD2FB4C" w14:textId="72C0A1F1" w:rsidR="00E12343" w:rsidRDefault="00FD5A22" w:rsidP="00E12343">
      <w:r>
        <w:t>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3A67ADF5"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w:t>
      </w:r>
      <w:r w:rsidR="00DE223D" w:rsidRPr="00D04976">
        <w:rPr>
          <w:i/>
          <w:iCs/>
        </w:rPr>
        <w:t>These are only required for the output configuration.</w:t>
      </w:r>
    </w:p>
    <w:p w14:paraId="3A5377BA" w14:textId="4467C27C" w:rsidR="008B555A" w:rsidRDefault="009010F2" w:rsidP="008B555A">
      <w:pPr>
        <w:pStyle w:val="Heading3"/>
      </w:pPr>
      <w:r w:rsidRPr="009010F2">
        <w:drawing>
          <wp:anchor distT="0" distB="0" distL="114300" distR="114300" simplePos="0" relativeHeight="251662336" behindDoc="0" locked="0" layoutInCell="1" allowOverlap="1" wp14:anchorId="0B2055C7" wp14:editId="050C6557">
            <wp:simplePos x="0" y="0"/>
            <wp:positionH relativeFrom="column">
              <wp:posOffset>3315335</wp:posOffset>
            </wp:positionH>
            <wp:positionV relativeFrom="paragraph">
              <wp:posOffset>37465</wp:posOffset>
            </wp:positionV>
            <wp:extent cx="2814320" cy="1597660"/>
            <wp:effectExtent l="0" t="0" r="508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4320" cy="1597660"/>
                    </a:xfrm>
                    <a:prstGeom prst="rect">
                      <a:avLst/>
                    </a:prstGeom>
                  </pic:spPr>
                </pic:pic>
              </a:graphicData>
            </a:graphic>
            <wp14:sizeRelH relativeFrom="margin">
              <wp14:pctWidth>0</wp14:pctWidth>
            </wp14:sizeRelH>
            <wp14:sizeRelV relativeFrom="margin">
              <wp14:pctHeight>0</wp14:pctHeight>
            </wp14:sizeRelV>
          </wp:anchor>
        </w:drawing>
      </w:r>
      <w:r w:rsidR="008B555A">
        <w:t>Amplified</w:t>
      </w:r>
      <w:r w:rsidR="00DE223D" w:rsidRPr="00DE223D">
        <w:t xml:space="preserve"> </w:t>
      </w:r>
      <w:r w:rsidR="00DE223D">
        <w:t>TRS</w:t>
      </w:r>
    </w:p>
    <w:p w14:paraId="5C69CE89" w14:textId="11C46DCC"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F00A7E1" w:rsidR="002B70CA" w:rsidRDefault="002B70CA" w:rsidP="008B555A">
      <w:r>
        <w:t>SMD components are used on this board to allow a more compact layout.</w:t>
      </w:r>
    </w:p>
    <w:p w14:paraId="2E5E4F95" w14:textId="177EBB25"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4A05324E"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p>
    <w:p w14:paraId="1430C310" w14:textId="4A7221B7" w:rsidR="00636846" w:rsidRDefault="00636846" w:rsidP="00C13F1C">
      <w:pPr>
        <w:pStyle w:val="Heading1"/>
      </w:pPr>
      <w:r>
        <w:t xml:space="preserve">Teensy Audio Library </w:t>
      </w:r>
      <w:proofErr w:type="spellStart"/>
      <w:r w:rsidR="001D3191">
        <w:t>Audio</w:t>
      </w:r>
      <w:r>
        <w:t>Control</w:t>
      </w:r>
      <w:proofErr w:type="spellEnd"/>
      <w:r>
        <w:t xml:space="preserve"> object</w:t>
      </w:r>
    </w:p>
    <w:p w14:paraId="531A6FA5" w14:textId="409C0BDA" w:rsidR="001D3191" w:rsidRDefault="001D3191" w:rsidP="001D3191">
      <w:pPr>
        <w:pStyle w:val="Heading3"/>
      </w:pPr>
      <w:proofErr w:type="spellStart"/>
      <w:r>
        <w:t>AudioControl</w:t>
      </w:r>
      <w:proofErr w:type="spellEnd"/>
      <w:r>
        <w:t xml:space="preserve"> object</w:t>
      </w:r>
    </w:p>
    <w:p w14:paraId="2935CCE3" w14:textId="17B2345B"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388677C2" w:rsidR="000D7940" w:rsidRDefault="000D7940" w:rsidP="00636846">
      <w:r>
        <w:t xml:space="preserve">BCLK is inverted in hardware to avoid </w:t>
      </w:r>
      <w:r w:rsidR="00406B49">
        <w:t>modifying</w:t>
      </w:r>
      <w:r>
        <w:t xml:space="preserve"> the </w:t>
      </w:r>
      <w:r w:rsidR="001D3191">
        <w:t xml:space="preserve">standard </w:t>
      </w:r>
      <w:r>
        <w:t>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33BED8D0" w:rsidR="003362F4" w:rsidRDefault="003362F4" w:rsidP="003362F4">
      <w:pPr>
        <w:pStyle w:val="ListParagraph"/>
        <w:numPr>
          <w:ilvl w:val="0"/>
          <w:numId w:val="4"/>
        </w:numPr>
      </w:pPr>
      <w:r>
        <w:t>PGA gain</w:t>
      </w:r>
      <w:r w:rsidR="008C04ED">
        <w:t xml:space="preserve"> using float dB or CODEC integer steps.</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1B3A988F" w:rsidR="003362F4" w:rsidRDefault="003362F4" w:rsidP="003362F4">
      <w:pPr>
        <w:pStyle w:val="ListParagraph"/>
        <w:numPr>
          <w:ilvl w:val="0"/>
          <w:numId w:val="5"/>
        </w:numPr>
      </w:pPr>
      <w:r>
        <w:t xml:space="preserve">PLL </w:t>
      </w:r>
      <w:r w:rsidR="005D2FCC">
        <w:t>to replace absent MCLK.</w:t>
      </w:r>
    </w:p>
    <w:p w14:paraId="30C5BCA1" w14:textId="6FB3EAE4" w:rsidR="008C04ED" w:rsidRDefault="008C04ED" w:rsidP="003362F4">
      <w:pPr>
        <w:pStyle w:val="ListParagraph"/>
        <w:numPr>
          <w:ilvl w:val="0"/>
          <w:numId w:val="5"/>
        </w:numPr>
      </w:pPr>
      <w:r>
        <w:t>High-pass input filtering (zero offset removal).</w:t>
      </w:r>
    </w:p>
    <w:p w14:paraId="68BC22A2" w14:textId="121EF94D" w:rsidR="00947D44" w:rsidRDefault="007A58D1" w:rsidP="00947D44">
      <w:r>
        <w:lastRenderedPageBreak/>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t>ADC bypass</w:t>
      </w:r>
      <w:r w:rsidR="00CC6C62">
        <w:t xml:space="preserve"> functions </w:t>
      </w:r>
    </w:p>
    <w:p w14:paraId="3AD3681E" w14:textId="337803E4" w:rsidR="00665DF9" w:rsidRDefault="00665DF9" w:rsidP="007A58D1">
      <w:pPr>
        <w:pStyle w:val="ListParagraph"/>
        <w:numPr>
          <w:ilvl w:val="0"/>
          <w:numId w:val="6"/>
        </w:numPr>
      </w:pPr>
      <w:r>
        <w:t>Alternate mic-line inputs and MICBIAS.</w:t>
      </w:r>
    </w:p>
    <w:p w14:paraId="34391855" w14:textId="018EF85E" w:rsidR="001D3191" w:rsidRDefault="001D3191" w:rsidP="001D3191">
      <w:pPr>
        <w:pStyle w:val="Heading2"/>
      </w:pPr>
      <w:r>
        <w:t>TDM driver</w:t>
      </w:r>
    </w:p>
    <w:p w14:paraId="0D673D0A" w14:textId="5CCE0F84" w:rsidR="001D3191" w:rsidRDefault="001D3191" w:rsidP="001D3191">
      <w:r>
        <w:t>The standard Teensy Audio TDM driver (1.59) does not transfer odd channel audio buffers correctly. The TDMA driver supplied with the control object corrects this issue.</w:t>
      </w:r>
    </w:p>
    <w:p w14:paraId="4C9D5909" w14:textId="77777777" w:rsidR="001D3191" w:rsidRDefault="001D3191" w:rsidP="001D3191">
      <w:r>
        <w:t>While the TDMA driver has an optional sample length argument, specifying 16-bits in the constructors is not required, as the default (32-bit) works with this hardware.</w:t>
      </w:r>
    </w:p>
    <w:p w14:paraId="4B6D9525" w14:textId="77777777" w:rsidR="001D3191" w:rsidRPr="009A760E" w:rsidRDefault="001D3191" w:rsidP="001D3191">
      <w:pPr>
        <w:rPr>
          <w:rStyle w:val="Hyperlink"/>
        </w:rPr>
      </w:pPr>
      <w:r>
        <w:t xml:space="preserve">Johnathan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1E3A0E08" w14:textId="7DEF6C8F" w:rsidR="001D3191" w:rsidRDefault="001D3191" w:rsidP="001D3191">
      <w:r>
        <w:fldChar w:fldCharType="end"/>
      </w:r>
      <w:r>
        <w:t>The multi-TDM driver is required if more than two boards a</w:t>
      </w:r>
      <w:r w:rsidRPr="009A760E">
        <w:t>re stacked</w:t>
      </w:r>
      <w:r>
        <w:t>.</w:t>
      </w:r>
    </w:p>
    <w:sectPr w:rsidR="001D3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62549"/>
    <w:rsid w:val="0009168E"/>
    <w:rsid w:val="000D7940"/>
    <w:rsid w:val="000E7CA7"/>
    <w:rsid w:val="000F27A3"/>
    <w:rsid w:val="000F4827"/>
    <w:rsid w:val="00107753"/>
    <w:rsid w:val="00135E21"/>
    <w:rsid w:val="0014616F"/>
    <w:rsid w:val="001904FA"/>
    <w:rsid w:val="001A1DAF"/>
    <w:rsid w:val="001B5E3A"/>
    <w:rsid w:val="001D1C37"/>
    <w:rsid w:val="001D3191"/>
    <w:rsid w:val="001F3DB2"/>
    <w:rsid w:val="0021537A"/>
    <w:rsid w:val="00215ABF"/>
    <w:rsid w:val="00220318"/>
    <w:rsid w:val="00245EAD"/>
    <w:rsid w:val="00251FA0"/>
    <w:rsid w:val="00264AFF"/>
    <w:rsid w:val="002658C1"/>
    <w:rsid w:val="002739AF"/>
    <w:rsid w:val="00284366"/>
    <w:rsid w:val="0028523E"/>
    <w:rsid w:val="0028663C"/>
    <w:rsid w:val="002955BA"/>
    <w:rsid w:val="002A424D"/>
    <w:rsid w:val="002B70CA"/>
    <w:rsid w:val="002C4E83"/>
    <w:rsid w:val="002F3504"/>
    <w:rsid w:val="00300D29"/>
    <w:rsid w:val="00302D26"/>
    <w:rsid w:val="00322760"/>
    <w:rsid w:val="00324324"/>
    <w:rsid w:val="00331E5B"/>
    <w:rsid w:val="0033314D"/>
    <w:rsid w:val="003362F4"/>
    <w:rsid w:val="00346FB8"/>
    <w:rsid w:val="00354125"/>
    <w:rsid w:val="003C4BD2"/>
    <w:rsid w:val="003E502C"/>
    <w:rsid w:val="0040481A"/>
    <w:rsid w:val="004065F9"/>
    <w:rsid w:val="00406B49"/>
    <w:rsid w:val="00416230"/>
    <w:rsid w:val="004606DA"/>
    <w:rsid w:val="005061F7"/>
    <w:rsid w:val="00511888"/>
    <w:rsid w:val="0053633F"/>
    <w:rsid w:val="00596B26"/>
    <w:rsid w:val="005A5100"/>
    <w:rsid w:val="005B0A3A"/>
    <w:rsid w:val="005B490E"/>
    <w:rsid w:val="005D2078"/>
    <w:rsid w:val="005D2FCC"/>
    <w:rsid w:val="005E4892"/>
    <w:rsid w:val="005E76CD"/>
    <w:rsid w:val="00600F71"/>
    <w:rsid w:val="00630A4E"/>
    <w:rsid w:val="00636846"/>
    <w:rsid w:val="00665B01"/>
    <w:rsid w:val="00665DF9"/>
    <w:rsid w:val="006E3C54"/>
    <w:rsid w:val="006E77E2"/>
    <w:rsid w:val="00704365"/>
    <w:rsid w:val="00717067"/>
    <w:rsid w:val="00744473"/>
    <w:rsid w:val="00774356"/>
    <w:rsid w:val="0079252B"/>
    <w:rsid w:val="0079275B"/>
    <w:rsid w:val="007A58D1"/>
    <w:rsid w:val="007B4FD6"/>
    <w:rsid w:val="007B74D3"/>
    <w:rsid w:val="007C4583"/>
    <w:rsid w:val="007E3745"/>
    <w:rsid w:val="007E3C6F"/>
    <w:rsid w:val="007F5B3D"/>
    <w:rsid w:val="007F7D34"/>
    <w:rsid w:val="00806F09"/>
    <w:rsid w:val="008222A8"/>
    <w:rsid w:val="00830064"/>
    <w:rsid w:val="00846A19"/>
    <w:rsid w:val="008609E9"/>
    <w:rsid w:val="00861DBD"/>
    <w:rsid w:val="00863B65"/>
    <w:rsid w:val="008B474A"/>
    <w:rsid w:val="008B555A"/>
    <w:rsid w:val="008B78AF"/>
    <w:rsid w:val="008C04ED"/>
    <w:rsid w:val="008C1919"/>
    <w:rsid w:val="008C4026"/>
    <w:rsid w:val="008C70B6"/>
    <w:rsid w:val="009010F2"/>
    <w:rsid w:val="00907FC9"/>
    <w:rsid w:val="0091776B"/>
    <w:rsid w:val="00924F33"/>
    <w:rsid w:val="00947D44"/>
    <w:rsid w:val="009528D2"/>
    <w:rsid w:val="009622E3"/>
    <w:rsid w:val="009768CE"/>
    <w:rsid w:val="00980A8B"/>
    <w:rsid w:val="00980B82"/>
    <w:rsid w:val="009854FC"/>
    <w:rsid w:val="009A760E"/>
    <w:rsid w:val="009B1140"/>
    <w:rsid w:val="009C3330"/>
    <w:rsid w:val="009E0691"/>
    <w:rsid w:val="009E4034"/>
    <w:rsid w:val="009E5B08"/>
    <w:rsid w:val="009F683E"/>
    <w:rsid w:val="00A021DD"/>
    <w:rsid w:val="00A606D8"/>
    <w:rsid w:val="00A65F03"/>
    <w:rsid w:val="00A729AE"/>
    <w:rsid w:val="00AE7304"/>
    <w:rsid w:val="00B028D0"/>
    <w:rsid w:val="00B02A76"/>
    <w:rsid w:val="00B37DB4"/>
    <w:rsid w:val="00B51D52"/>
    <w:rsid w:val="00B53AE6"/>
    <w:rsid w:val="00B662F3"/>
    <w:rsid w:val="00B67FFC"/>
    <w:rsid w:val="00BA1C3B"/>
    <w:rsid w:val="00BD5762"/>
    <w:rsid w:val="00BD62C0"/>
    <w:rsid w:val="00BE22B4"/>
    <w:rsid w:val="00BE27AD"/>
    <w:rsid w:val="00BE2D0D"/>
    <w:rsid w:val="00C13F1C"/>
    <w:rsid w:val="00C235DF"/>
    <w:rsid w:val="00C3221B"/>
    <w:rsid w:val="00C32AF8"/>
    <w:rsid w:val="00C33419"/>
    <w:rsid w:val="00C4249D"/>
    <w:rsid w:val="00C43249"/>
    <w:rsid w:val="00C453D2"/>
    <w:rsid w:val="00C54478"/>
    <w:rsid w:val="00C64BC2"/>
    <w:rsid w:val="00C73491"/>
    <w:rsid w:val="00C747A8"/>
    <w:rsid w:val="00C74DF5"/>
    <w:rsid w:val="00C91C0F"/>
    <w:rsid w:val="00C95D43"/>
    <w:rsid w:val="00CA3D9B"/>
    <w:rsid w:val="00CA5522"/>
    <w:rsid w:val="00CB2819"/>
    <w:rsid w:val="00CB5795"/>
    <w:rsid w:val="00CC49C2"/>
    <w:rsid w:val="00CC6C62"/>
    <w:rsid w:val="00CD0D63"/>
    <w:rsid w:val="00CE5A3C"/>
    <w:rsid w:val="00CE5CB1"/>
    <w:rsid w:val="00D0105D"/>
    <w:rsid w:val="00D039C7"/>
    <w:rsid w:val="00D04976"/>
    <w:rsid w:val="00D15FC7"/>
    <w:rsid w:val="00D16050"/>
    <w:rsid w:val="00D5087E"/>
    <w:rsid w:val="00D544FE"/>
    <w:rsid w:val="00D62752"/>
    <w:rsid w:val="00D704D1"/>
    <w:rsid w:val="00D719FC"/>
    <w:rsid w:val="00DA322A"/>
    <w:rsid w:val="00DA6A9B"/>
    <w:rsid w:val="00DC248C"/>
    <w:rsid w:val="00DC5AEF"/>
    <w:rsid w:val="00DD53DF"/>
    <w:rsid w:val="00DE223D"/>
    <w:rsid w:val="00DF44D7"/>
    <w:rsid w:val="00DF5C64"/>
    <w:rsid w:val="00E109F3"/>
    <w:rsid w:val="00E12343"/>
    <w:rsid w:val="00E7147C"/>
    <w:rsid w:val="00EC038A"/>
    <w:rsid w:val="00ED43DA"/>
    <w:rsid w:val="00ED71CF"/>
    <w:rsid w:val="00EF30C6"/>
    <w:rsid w:val="00F221DF"/>
    <w:rsid w:val="00F328E2"/>
    <w:rsid w:val="00F37BF8"/>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u.mouser.com/ProductDetail/Neutrik/NMJ4HFD3?qs=%252B86TLfaev2%252B4Sd%2FGmMLlU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u.mouser.com/manufacturer/neutrik/"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u.mouser.com/ProductDetail/Amphenol-Audio/ACJM-IH?qs=t8VhaDIDl4v4EBLCsB4y7Q%3D%3D" TargetMode="External"/><Relationship Id="rId4" Type="http://schemas.openxmlformats.org/officeDocument/2006/relationships/webSettings" Target="webSettings.xml"/><Relationship Id="rId9" Type="http://schemas.openxmlformats.org/officeDocument/2006/relationships/hyperlink" Target="https://au.mouser.com/manufacturer/amphenolaud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20245</TotalTime>
  <Pages>7</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159</cp:revision>
  <dcterms:created xsi:type="dcterms:W3CDTF">2024-07-21T05:17:00Z</dcterms:created>
  <dcterms:modified xsi:type="dcterms:W3CDTF">2025-04-14T04:57:00Z</dcterms:modified>
</cp:coreProperties>
</file>