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024F2" w14:textId="77777777" w:rsidR="0036012C" w:rsidRPr="00800A9D" w:rsidRDefault="00672382" w:rsidP="0036012C">
      <w:pPr>
        <w:jc w:val="center"/>
        <w:rPr>
          <w:rFonts w:ascii="Times New Roman" w:eastAsia="Calibri" w:hAnsi="Times New Roman" w:cs="Times New Roman"/>
        </w:rPr>
      </w:pPr>
      <w:r w:rsidRPr="00800A9D">
        <w:rPr>
          <w:rFonts w:ascii="Times New Roman" w:hAnsi="Times New Roman" w:cs="Times New Roman"/>
        </w:rPr>
        <w:softHyphen/>
      </w:r>
      <w:bookmarkStart w:id="0" w:name="abstract"/>
      <w:r w:rsidR="0036012C" w:rsidRPr="00800A9D">
        <w:rPr>
          <w:rFonts w:ascii="Times New Roman" w:eastAsia="Calibri" w:hAnsi="Times New Roman" w:cs="Times New Roman"/>
        </w:rPr>
        <w:t xml:space="preserve"> </w:t>
      </w:r>
    </w:p>
    <w:p w14:paraId="0EF75D27" w14:textId="77777777" w:rsidR="0036012C" w:rsidRPr="00800A9D" w:rsidRDefault="0036012C" w:rsidP="0036012C">
      <w:pPr>
        <w:jc w:val="center"/>
        <w:rPr>
          <w:rFonts w:ascii="Times New Roman" w:eastAsia="Calibri" w:hAnsi="Times New Roman" w:cs="Times New Roman"/>
        </w:rPr>
      </w:pPr>
    </w:p>
    <w:p w14:paraId="75C97F93" w14:textId="77777777" w:rsidR="0036012C" w:rsidRPr="00800A9D" w:rsidRDefault="0036012C" w:rsidP="0036012C">
      <w:pPr>
        <w:jc w:val="center"/>
        <w:rPr>
          <w:rFonts w:ascii="Times New Roman" w:eastAsia="Calibri" w:hAnsi="Times New Roman" w:cs="Times New Roman"/>
        </w:rPr>
      </w:pPr>
    </w:p>
    <w:p w14:paraId="26F6A40B" w14:textId="77777777" w:rsidR="0036012C" w:rsidRPr="00800A9D" w:rsidRDefault="0036012C" w:rsidP="0036012C">
      <w:pPr>
        <w:jc w:val="center"/>
        <w:rPr>
          <w:rFonts w:ascii="Times New Roman" w:eastAsia="Calibri" w:hAnsi="Times New Roman" w:cs="Times New Roman"/>
        </w:rPr>
      </w:pPr>
    </w:p>
    <w:tbl>
      <w:tblPr>
        <w:tblpPr w:leftFromText="187" w:rightFromText="187" w:horzAnchor="margin" w:tblpXSpec="center" w:tblpY="2881"/>
        <w:tblW w:w="4216" w:type="pct"/>
        <w:tblBorders>
          <w:left w:val="single" w:sz="12" w:space="0" w:color="4F81BD" w:themeColor="accent1"/>
        </w:tblBorders>
        <w:tblCellMar>
          <w:left w:w="144" w:type="dxa"/>
          <w:right w:w="115" w:type="dxa"/>
        </w:tblCellMar>
        <w:tblLook w:val="04A0" w:firstRow="1" w:lastRow="0" w:firstColumn="1" w:lastColumn="0" w:noHBand="0" w:noVBand="1"/>
      </w:tblPr>
      <w:tblGrid>
        <w:gridCol w:w="8086"/>
      </w:tblGrid>
      <w:tr w:rsidR="0036012C" w:rsidRPr="00800A9D" w14:paraId="5CCF2B2C" w14:textId="77777777" w:rsidTr="00EC5169">
        <w:sdt>
          <w:sdtPr>
            <w:rPr>
              <w:rFonts w:ascii="Times New Roman" w:hAnsi="Times New Roman" w:cs="Times New Roman"/>
              <w:sz w:val="24"/>
              <w:szCs w:val="24"/>
            </w:rPr>
            <w:alias w:val="Company"/>
            <w:id w:val="13406915"/>
            <w:placeholder>
              <w:docPart w:val="033F5DE62072404BB0AEA9C920618A07"/>
            </w:placeholder>
            <w:dataBinding w:prefixMappings="xmlns:ns0='http://schemas.openxmlformats.org/officeDocument/2006/extended-properties'" w:xpath="/ns0:Properties[1]/ns0:Company[1]" w:storeItemID="{6668398D-A668-4E3E-A5EB-62B293D839F1}"/>
            <w:text/>
          </w:sdtPr>
          <w:sdtEndPr/>
          <w:sdtContent>
            <w:tc>
              <w:tcPr>
                <w:tcW w:w="7880" w:type="dxa"/>
                <w:tcBorders>
                  <w:left w:val="nil"/>
                  <w:bottom w:val="nil"/>
                </w:tcBorders>
                <w:tcMar>
                  <w:top w:w="216" w:type="dxa"/>
                  <w:left w:w="115" w:type="dxa"/>
                  <w:bottom w:w="216" w:type="dxa"/>
                  <w:right w:w="115" w:type="dxa"/>
                </w:tcMar>
              </w:tcPr>
              <w:p w14:paraId="665B6F71" w14:textId="4B03E71B" w:rsidR="0036012C" w:rsidRPr="00800A9D" w:rsidRDefault="0036012C" w:rsidP="00EC5169">
                <w:pPr>
                  <w:pStyle w:val="NoSpacing"/>
                  <w:rPr>
                    <w:rFonts w:ascii="Times New Roman" w:hAnsi="Times New Roman" w:cs="Times New Roman"/>
                    <w:sz w:val="24"/>
                  </w:rPr>
                </w:pPr>
                <w:r w:rsidRPr="00800A9D">
                  <w:rPr>
                    <w:rFonts w:ascii="Times New Roman" w:hAnsi="Times New Roman" w:cs="Times New Roman"/>
                    <w:sz w:val="24"/>
                    <w:szCs w:val="24"/>
                  </w:rPr>
                  <w:t>Zachary Palmore</w:t>
                </w:r>
              </w:p>
            </w:tc>
          </w:sdtContent>
        </w:sdt>
      </w:tr>
      <w:tr w:rsidR="0036012C" w:rsidRPr="00800A9D" w14:paraId="3F412896" w14:textId="77777777" w:rsidTr="00EC5169">
        <w:tc>
          <w:tcPr>
            <w:tcW w:w="7880" w:type="dxa"/>
            <w:tcBorders>
              <w:left w:val="nil"/>
              <w:bottom w:val="nil"/>
            </w:tcBorders>
          </w:tcPr>
          <w:p w14:paraId="042C5FB2" w14:textId="201BAFB1" w:rsidR="0036012C" w:rsidRPr="00800A9D" w:rsidRDefault="0011442C" w:rsidP="0036012C">
            <w:pPr>
              <w:pStyle w:val="NoSpacing"/>
              <w:spacing w:line="216" w:lineRule="auto"/>
              <w:rPr>
                <w:rFonts w:ascii="Times New Roman" w:eastAsiaTheme="majorEastAsia" w:hAnsi="Times New Roman" w:cs="Times New Roman"/>
                <w:sz w:val="56"/>
                <w:szCs w:val="56"/>
              </w:rPr>
            </w:pPr>
            <w:sdt>
              <w:sdtPr>
                <w:rPr>
                  <w:rFonts w:ascii="Times New Roman" w:eastAsiaTheme="majorEastAsia" w:hAnsi="Times New Roman" w:cs="Times New Roman"/>
                  <w:sz w:val="56"/>
                  <w:szCs w:val="56"/>
                </w:rPr>
                <w:alias w:val="Title"/>
                <w:id w:val="13406919"/>
                <w:placeholder>
                  <w:docPart w:val="E303F1028B444E3AB0FDAD1F2DF66819"/>
                </w:placeholder>
                <w:dataBinding w:prefixMappings="xmlns:ns0='http://schemas.openxmlformats.org/package/2006/metadata/core-properties' xmlns:ns1='http://purl.org/dc/elements/1.1/'" w:xpath="/ns0:coreProperties[1]/ns1:title[1]" w:storeItemID="{6C3C8BC8-F283-45AE-878A-BAB7291924A1}"/>
                <w:text/>
              </w:sdtPr>
              <w:sdtEndPr/>
              <w:sdtContent>
                <w:r w:rsidR="0036012C" w:rsidRPr="00800A9D">
                  <w:rPr>
                    <w:rFonts w:ascii="Times New Roman" w:eastAsiaTheme="majorEastAsia" w:hAnsi="Times New Roman" w:cs="Times New Roman"/>
                    <w:sz w:val="56"/>
                    <w:szCs w:val="56"/>
                  </w:rPr>
                  <w:t>A Contemporary</w:t>
                </w:r>
              </w:sdtContent>
            </w:sdt>
            <w:r w:rsidR="0036012C" w:rsidRPr="00800A9D">
              <w:rPr>
                <w:rFonts w:ascii="Times New Roman" w:eastAsiaTheme="majorEastAsia" w:hAnsi="Times New Roman" w:cs="Times New Roman"/>
                <w:sz w:val="56"/>
                <w:szCs w:val="56"/>
              </w:rPr>
              <w:t xml:space="preserve"> Reevaluation of</w:t>
            </w:r>
          </w:p>
          <w:p w14:paraId="355FD581" w14:textId="77777777" w:rsidR="0036012C" w:rsidRPr="00800A9D" w:rsidRDefault="0036012C" w:rsidP="0036012C">
            <w:pPr>
              <w:pStyle w:val="NoSpacing"/>
              <w:spacing w:line="216" w:lineRule="auto"/>
              <w:rPr>
                <w:rFonts w:ascii="Times New Roman" w:eastAsiaTheme="majorEastAsia" w:hAnsi="Times New Roman" w:cs="Times New Roman"/>
                <w:sz w:val="56"/>
                <w:szCs w:val="56"/>
              </w:rPr>
            </w:pPr>
            <w:r w:rsidRPr="00800A9D">
              <w:rPr>
                <w:rFonts w:ascii="Times New Roman" w:eastAsiaTheme="majorEastAsia" w:hAnsi="Times New Roman" w:cs="Times New Roman"/>
                <w:sz w:val="56"/>
                <w:szCs w:val="56"/>
              </w:rPr>
              <w:t>Relative Affordability in the</w:t>
            </w:r>
          </w:p>
          <w:p w14:paraId="12B8311F" w14:textId="084DB78D" w:rsidR="0036012C" w:rsidRPr="00800A9D" w:rsidRDefault="0036012C" w:rsidP="00EC5169">
            <w:pPr>
              <w:pStyle w:val="NoSpacing"/>
              <w:spacing w:line="216" w:lineRule="auto"/>
              <w:rPr>
                <w:rFonts w:ascii="Times New Roman" w:eastAsiaTheme="majorEastAsia" w:hAnsi="Times New Roman" w:cs="Times New Roman"/>
                <w:sz w:val="56"/>
                <w:szCs w:val="56"/>
              </w:rPr>
            </w:pPr>
            <w:r w:rsidRPr="00800A9D">
              <w:rPr>
                <w:rFonts w:ascii="Times New Roman" w:eastAsiaTheme="majorEastAsia" w:hAnsi="Times New Roman" w:cs="Times New Roman"/>
                <w:sz w:val="56"/>
                <w:szCs w:val="56"/>
              </w:rPr>
              <w:t>American Housing Market</w:t>
            </w:r>
          </w:p>
        </w:tc>
      </w:tr>
      <w:tr w:rsidR="0036012C" w:rsidRPr="00800A9D" w14:paraId="504E6F1D" w14:textId="77777777" w:rsidTr="00EC5169">
        <w:sdt>
          <w:sdtPr>
            <w:rPr>
              <w:rFonts w:ascii="Times New Roman" w:hAnsi="Times New Roman" w:cs="Times New Roman"/>
              <w:sz w:val="24"/>
              <w:szCs w:val="24"/>
            </w:rPr>
            <w:alias w:val="Subtitle"/>
            <w:id w:val="13406923"/>
            <w:placeholder>
              <w:docPart w:val="1578A51072724986A709F42DCE678DF8"/>
            </w:placeholder>
            <w:dataBinding w:prefixMappings="xmlns:ns0='http://schemas.openxmlformats.org/package/2006/metadata/core-properties' xmlns:ns1='http://purl.org/dc/elements/1.1/'" w:xpath="/ns0:coreProperties[1]/ns1:subject[1]" w:storeItemID="{6C3C8BC8-F283-45AE-878A-BAB7291924A1}"/>
            <w:text/>
          </w:sdtPr>
          <w:sdtEndPr/>
          <w:sdtContent>
            <w:tc>
              <w:tcPr>
                <w:tcW w:w="7880" w:type="dxa"/>
                <w:tcBorders>
                  <w:left w:val="nil"/>
                </w:tcBorders>
                <w:tcMar>
                  <w:top w:w="216" w:type="dxa"/>
                  <w:left w:w="115" w:type="dxa"/>
                  <w:bottom w:w="216" w:type="dxa"/>
                  <w:right w:w="115" w:type="dxa"/>
                </w:tcMar>
              </w:tcPr>
              <w:p w14:paraId="41BED06B" w14:textId="767BD956" w:rsidR="0036012C" w:rsidRPr="00800A9D" w:rsidRDefault="0036012C" w:rsidP="00EC5169">
                <w:pPr>
                  <w:pStyle w:val="NoSpacing"/>
                  <w:rPr>
                    <w:rFonts w:ascii="Times New Roman" w:hAnsi="Times New Roman" w:cs="Times New Roman"/>
                    <w:sz w:val="24"/>
                  </w:rPr>
                </w:pPr>
                <w:r w:rsidRPr="00800A9D">
                  <w:rPr>
                    <w:rFonts w:ascii="Times New Roman" w:hAnsi="Times New Roman" w:cs="Times New Roman"/>
                    <w:sz w:val="24"/>
                    <w:szCs w:val="24"/>
                  </w:rPr>
                  <w:t>DATA698-004 Capstone Project Literature Review</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36012C" w:rsidRPr="00800A9D" w14:paraId="44B32105" w14:textId="77777777" w:rsidTr="00EC5169">
        <w:tc>
          <w:tcPr>
            <w:tcW w:w="7221" w:type="dxa"/>
            <w:tcMar>
              <w:top w:w="216" w:type="dxa"/>
              <w:left w:w="115" w:type="dxa"/>
              <w:bottom w:w="216" w:type="dxa"/>
              <w:right w:w="115" w:type="dxa"/>
            </w:tcMar>
          </w:tcPr>
          <w:p w14:paraId="6C0987FF" w14:textId="77777777" w:rsidR="0036012C" w:rsidRPr="00800A9D" w:rsidRDefault="0036012C" w:rsidP="00EC5169">
            <w:pPr>
              <w:pStyle w:val="NoSpacing"/>
              <w:rPr>
                <w:rFonts w:ascii="Times New Roman" w:hAnsi="Times New Roman" w:cs="Times New Roman"/>
              </w:rPr>
            </w:pPr>
          </w:p>
        </w:tc>
      </w:tr>
    </w:tbl>
    <w:p w14:paraId="5A3DA783" w14:textId="27069F80" w:rsidR="0036012C" w:rsidRPr="00800A9D" w:rsidRDefault="0036012C" w:rsidP="0036012C">
      <w:pPr>
        <w:spacing w:after="160" w:line="259" w:lineRule="auto"/>
        <w:jc w:val="center"/>
        <w:rPr>
          <w:rFonts w:ascii="Times New Roman" w:eastAsia="Calibri" w:hAnsi="Times New Roman" w:cs="Times New Roman"/>
        </w:rPr>
      </w:pPr>
      <w:r w:rsidRPr="00800A9D">
        <w:rPr>
          <w:rFonts w:ascii="Times New Roman" w:hAnsi="Times New Roman" w:cs="Times New Roman"/>
        </w:rPr>
        <w:br w:type="page"/>
      </w:r>
    </w:p>
    <w:p w14:paraId="5841FBF9" w14:textId="77815AC2" w:rsidR="00AB28CC" w:rsidRPr="00800A9D" w:rsidRDefault="0098109F" w:rsidP="008062EB">
      <w:pPr>
        <w:pStyle w:val="Title"/>
        <w:spacing w:before="0" w:after="0"/>
        <w:rPr>
          <w:rFonts w:ascii="Times New Roman" w:hAnsi="Times New Roman" w:cs="Times New Roman"/>
          <w:color w:val="auto"/>
          <w:sz w:val="24"/>
          <w:szCs w:val="24"/>
        </w:rPr>
      </w:pPr>
      <w:r w:rsidRPr="00800A9D">
        <w:rPr>
          <w:rFonts w:ascii="Times New Roman" w:hAnsi="Times New Roman" w:cs="Times New Roman"/>
          <w:color w:val="auto"/>
          <w:sz w:val="24"/>
          <w:szCs w:val="24"/>
        </w:rPr>
        <w:lastRenderedPageBreak/>
        <w:t>Abstract</w:t>
      </w:r>
    </w:p>
    <w:p w14:paraId="1D078798" w14:textId="28653804" w:rsidR="001D787D" w:rsidRDefault="0098109F" w:rsidP="00C80F81">
      <w:pPr>
        <w:pStyle w:val="FirstParagraph"/>
        <w:spacing w:before="0" w:after="0"/>
        <w:ind w:firstLine="720"/>
        <w:rPr>
          <w:rFonts w:ascii="Times New Roman" w:hAnsi="Times New Roman" w:cs="Times New Roman"/>
        </w:rPr>
      </w:pPr>
      <w:r w:rsidRPr="00800A9D">
        <w:rPr>
          <w:rFonts w:ascii="Times New Roman" w:hAnsi="Times New Roman" w:cs="Times New Roman"/>
        </w:rPr>
        <w:t>There is a growing panel of experts who are dissatisfied with traditional methods of calculating the affordability of housing in the United States. Since the early 1900’s the housing market has experienced tremendous changes in the prices, locations of homes, and financing of household dwellings. Nationally recognized standards were formed prior to this century yet they remain the standard for the public and policymakers alike when determining the home affordability value (HAI) of a given place. In this analysis we examine the effectiveness of 7 new HAI methods that we develop by building on national standards and publicly available data sources to better represent the current home buying process specific to U.S. metropolitan statistical areas (MSA). We find that the relative affordability of housing is highly dependent upon location. Measurements that consider cost of living and make real wage adjustments would tend to fare better at pulling more people out of unaffordable housing in all MSA than any other method. However, HAI adjustments to income based on rental costs would produce the best results in more heavily populated MSA. We also found that if consumers were required to pay the average amount of household consumer debts prior to financing a house with a mortgage, no household would be able to afford housing.</w:t>
      </w:r>
    </w:p>
    <w:p w14:paraId="4E22BEDA" w14:textId="2600A363" w:rsidR="00C80F81" w:rsidRPr="00C80F81" w:rsidRDefault="00C80F81" w:rsidP="00C80F81">
      <w:pPr>
        <w:pStyle w:val="BodyText"/>
      </w:pPr>
    </w:p>
    <w:p w14:paraId="39C3BB14" w14:textId="77777777" w:rsidR="00AB28CC" w:rsidRPr="00800A9D" w:rsidRDefault="0098109F" w:rsidP="008062EB">
      <w:pPr>
        <w:pStyle w:val="Heading2"/>
        <w:spacing w:before="0"/>
        <w:jc w:val="center"/>
        <w:rPr>
          <w:rFonts w:ascii="Times New Roman" w:hAnsi="Times New Roman" w:cs="Times New Roman"/>
          <w:color w:val="auto"/>
        </w:rPr>
      </w:pPr>
      <w:bookmarkStart w:id="1" w:name="introduction"/>
      <w:bookmarkEnd w:id="0"/>
      <w:r w:rsidRPr="00800A9D">
        <w:rPr>
          <w:rFonts w:ascii="Times New Roman" w:hAnsi="Times New Roman" w:cs="Times New Roman"/>
          <w:color w:val="auto"/>
          <w:sz w:val="24"/>
          <w:szCs w:val="24"/>
        </w:rPr>
        <w:t>Introduction</w:t>
      </w:r>
    </w:p>
    <w:p w14:paraId="24ECBFB7" w14:textId="77777777" w:rsidR="00AB28CC" w:rsidRPr="00800A9D" w:rsidRDefault="0098109F" w:rsidP="008062EB">
      <w:pPr>
        <w:pStyle w:val="FirstParagraph"/>
        <w:spacing w:before="0" w:after="0"/>
        <w:ind w:firstLine="720"/>
        <w:rPr>
          <w:rFonts w:ascii="Times New Roman" w:hAnsi="Times New Roman" w:cs="Times New Roman"/>
        </w:rPr>
      </w:pPr>
      <w:r w:rsidRPr="00800A9D">
        <w:rPr>
          <w:rFonts w:ascii="Times New Roman" w:hAnsi="Times New Roman" w:cs="Times New Roman"/>
        </w:rPr>
        <w:t>It is important that housing be affordable because people need a place to live. Failure to provide adequate affordable housing has been shown to weaken local economies, reduce quality of life, and increase financial and mental health stress in the population. We note the two major national indices that focus on estimating a qualifying income as a proportion of the median family income for a given area to measure affordability. While these incorporate interest rates and make reasonable assumptions about down payments, amortization, and other general requirements for consumers to be granted a mortgage loan, they leave out a plethora of obstacles faced by consumers, especially for first-time homebuyers. Instead, focus should be placed on direct consumer access to housing without loan considerations and incorporate a reasonable safety net in these index calculations. We propose a new method of calculating housing affordability for consumers in the 21st century, one that incorporates a set of minimum thresholds that better exemplify the economic challenges of the modern home buying process.</w:t>
      </w:r>
    </w:p>
    <w:p w14:paraId="298393F7" w14:textId="77777777" w:rsidR="00AB28CC" w:rsidRPr="00800A9D" w:rsidRDefault="0098109F" w:rsidP="008062EB">
      <w:pPr>
        <w:pStyle w:val="BodyText"/>
        <w:spacing w:before="0" w:after="0"/>
        <w:ind w:firstLine="720"/>
        <w:rPr>
          <w:rFonts w:ascii="Times New Roman" w:hAnsi="Times New Roman" w:cs="Times New Roman"/>
        </w:rPr>
      </w:pPr>
      <w:r w:rsidRPr="00800A9D">
        <w:rPr>
          <w:rFonts w:ascii="Times New Roman" w:hAnsi="Times New Roman" w:cs="Times New Roman"/>
        </w:rPr>
        <w:t>There are two main indices used to calculate housing affordability in the United States, the National Association of Realtors (NAR) Housing Affordability Index and the California Association of Realtors (CAR) Index. When these national methods are applied at the city or county level it is considered a Local Housing Affordability Index (LHAI). We intend to focus on U.S. metropolitan statistical areas (MSAs) to make well known the local affordability challenges. These major indices fail to consider the full scope of challenges that potential homebuyers, especially first-time homebuyers, face when making the decision to purchase a home. The formula for the home affordability index (HAI) is as follows:</w:t>
      </w:r>
    </w:p>
    <w:p w14:paraId="37D04552" w14:textId="77777777" w:rsidR="00AB28CC" w:rsidRPr="00800A9D" w:rsidRDefault="0098109F" w:rsidP="008062EB">
      <w:pPr>
        <w:pStyle w:val="BodyText"/>
        <w:spacing w:before="0" w:after="0"/>
        <w:rPr>
          <w:rFonts w:ascii="Times New Roman" w:hAnsi="Times New Roman" w:cs="Times New Roman"/>
        </w:rPr>
      </w:pPr>
      <m:oMathPara>
        <m:oMathParaPr>
          <m:jc m:val="center"/>
        </m:oMathParaPr>
        <m:oMath>
          <m:r>
            <w:rPr>
              <w:rFonts w:ascii="Cambria Math" w:hAnsi="Cambria Math" w:cs="Times New Roman"/>
            </w:rPr>
            <m:t>HAI</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Median Family Income</m:t>
              </m:r>
            </m:num>
            <m:den>
              <m:r>
                <w:rPr>
                  <w:rFonts w:ascii="Cambria Math" w:hAnsi="Cambria Math" w:cs="Times New Roman"/>
                </w:rPr>
                <m:t> Qualifying Income </m:t>
              </m:r>
            </m:den>
          </m:f>
          <m:r>
            <m:rPr>
              <m:sty m:val="p"/>
            </m:rPr>
            <w:rPr>
              <w:rFonts w:ascii="Cambria Math" w:hAnsi="Cambria Math" w:cs="Times New Roman"/>
            </w:rPr>
            <m:t>)×</m:t>
          </m:r>
          <m:r>
            <w:rPr>
              <w:rFonts w:ascii="Cambria Math" w:hAnsi="Cambria Math" w:cs="Times New Roman"/>
            </w:rPr>
            <m:t>100</m:t>
          </m:r>
        </m:oMath>
      </m:oMathPara>
    </w:p>
    <w:p w14:paraId="4C00256B" w14:textId="77777777" w:rsidR="00AB28CC" w:rsidRPr="00800A9D" w:rsidRDefault="0098109F" w:rsidP="008062EB">
      <w:pPr>
        <w:pStyle w:val="FirstParagraph"/>
        <w:spacing w:before="0" w:after="0"/>
        <w:ind w:firstLine="720"/>
        <w:rPr>
          <w:rFonts w:ascii="Times New Roman" w:hAnsi="Times New Roman" w:cs="Times New Roman"/>
        </w:rPr>
      </w:pPr>
      <w:r w:rsidRPr="00800A9D">
        <w:rPr>
          <w:rFonts w:ascii="Times New Roman" w:hAnsi="Times New Roman" w:cs="Times New Roman"/>
        </w:rPr>
        <w:t xml:space="preserve">Where the qualifying income value contains assumptions about the down payment, average federal mortgage interest rate, principal, interest on the loan, taxes (including property taxes), insurance, with the last four building the acronym PITI. The CAR Index incorporates a minimum income needed to qualify for the loan and income distribution of the area but is unique by focusing on locations in California. In both cases, applying this equation to incomes at local </w:t>
      </w:r>
      <w:r w:rsidRPr="00800A9D">
        <w:rPr>
          <w:rFonts w:ascii="Times New Roman" w:hAnsi="Times New Roman" w:cs="Times New Roman"/>
        </w:rPr>
        <w:lastRenderedPageBreak/>
        <w:t>levels improves our understanding of how affordable the area is but is narrowly focused on the average consumer’s income having little if any debts or financial obligations. However, debt and financial obligations are realities of modern life.</w:t>
      </w:r>
    </w:p>
    <w:p w14:paraId="3CA8506A" w14:textId="77777777" w:rsidR="00AB28CC" w:rsidRPr="00800A9D" w:rsidRDefault="0098109F" w:rsidP="008062EB">
      <w:pPr>
        <w:pStyle w:val="BodyText"/>
        <w:spacing w:before="0" w:after="0"/>
        <w:ind w:firstLine="720"/>
        <w:rPr>
          <w:rFonts w:ascii="Times New Roman" w:hAnsi="Times New Roman" w:cs="Times New Roman"/>
        </w:rPr>
      </w:pPr>
      <w:r w:rsidRPr="00800A9D">
        <w:rPr>
          <w:rFonts w:ascii="Times New Roman" w:hAnsi="Times New Roman" w:cs="Times New Roman"/>
        </w:rPr>
        <w:t>For example, consumers who are of home buying age (25+) are mostly millennials which according to the 2020 Experian State of Credit report means they have an average of about $27,251 in non-mortgage debts. It is important to understand that when the parents of these millennials (Colloquially Gen X’s and Baby Boomers) were purchasing houses, they had far fewer non-mortgage debts on average, were often given generous loans while needing fewer qualifications, and could have used the same amount of non-mortgage debts as millennials towards down-payments. Such an amount in their times would have more than covered the necessary upfront costs of becoming homeowners. Today, this is not the case. Lending practices have tightened, and costs have increased while the income of millennials has stabilized. These factors must be considered in the affordability index since they act as barriers to ensuring access to comparable housing.</w:t>
      </w:r>
    </w:p>
    <w:p w14:paraId="2021C47B" w14:textId="77777777" w:rsidR="00AB28CC" w:rsidRPr="00800A9D" w:rsidRDefault="0098109F" w:rsidP="008062EB">
      <w:pPr>
        <w:pStyle w:val="BodyText"/>
        <w:spacing w:before="0" w:after="0"/>
        <w:ind w:firstLine="720"/>
        <w:rPr>
          <w:rFonts w:ascii="Times New Roman" w:hAnsi="Times New Roman" w:cs="Times New Roman"/>
        </w:rPr>
      </w:pPr>
      <w:r w:rsidRPr="00800A9D">
        <w:rPr>
          <w:rFonts w:ascii="Times New Roman" w:hAnsi="Times New Roman" w:cs="Times New Roman"/>
        </w:rPr>
        <w:t>In the United States the average cost to purchase a house has continuously increased since at least 1921 when the Bureau of Labor Statistics (BLS) began collecting data on the Consumer Price Index, or CPI, which included housing costs. As with all consumer goods, inflation has been a significant factor contributing to this increase in house prices. Market adjustments in personal and household income have also been made in response to inflation, generally increasing an individual’s gross income. Overall, this has raised the chances of homeownership in the U.S. through the collection of individuals who chose to save money, reduce their debts, and leverage credit to finance their homes with mortgages. This trend has lowered the upfront costs needed to purchase a house while simultaneously limiting the burden placed on some homeowners who lack the means to afford their house on their own. Unfortunately, today, there is far more to purchasing a house than simply having enough money. For most Americans, becoming homeowners is a process.</w:t>
      </w:r>
    </w:p>
    <w:p w14:paraId="4A7B7195" w14:textId="77777777" w:rsidR="00AB28CC" w:rsidRPr="00800A9D" w:rsidRDefault="0098109F" w:rsidP="008062EB">
      <w:pPr>
        <w:pStyle w:val="BodyText"/>
        <w:spacing w:before="0" w:after="0"/>
        <w:ind w:firstLine="720"/>
        <w:rPr>
          <w:rFonts w:ascii="Times New Roman" w:hAnsi="Times New Roman" w:cs="Times New Roman"/>
        </w:rPr>
      </w:pPr>
      <w:r w:rsidRPr="00800A9D">
        <w:rPr>
          <w:rFonts w:ascii="Times New Roman" w:hAnsi="Times New Roman" w:cs="Times New Roman"/>
        </w:rPr>
        <w:t>Consider that it is a standard recommendation by financial institutions that any mortgage bearer not consume more than 28% of that person’s monthly gross income on a monthly mortgage payment. In real dollars, this means if you make $5,000 in a month, you should not pay more than $1,400 on your mortgage payment. Additionally, the individual interested in purchasing a house using a mortgage, should expect to make a down payment on that house. Amounts vary by lender and the federal government has several programs available to assist prospective homebuyers should they fulfill the requirements of the program. For the average American these range from as low as 3% to 10% minimum down payments on government-backed specialty and conventional home loans. These are common among first-time home buyers. Private loans, however, require 20% as a minimum unless the individual has their mortgage insured. This makes understanding the home-buying process quite difficult and approval in any case is also dependent upon credit, existing real assets, financial assets, and other forms of wealth.</w:t>
      </w:r>
    </w:p>
    <w:p w14:paraId="7CC1453B" w14:textId="77777777" w:rsidR="00AB28CC" w:rsidRPr="00800A9D" w:rsidRDefault="0098109F" w:rsidP="008062EB">
      <w:pPr>
        <w:pStyle w:val="BodyText"/>
        <w:spacing w:before="0" w:after="0"/>
        <w:ind w:firstLine="720"/>
        <w:rPr>
          <w:rFonts w:ascii="Times New Roman" w:hAnsi="Times New Roman" w:cs="Times New Roman"/>
        </w:rPr>
      </w:pPr>
      <w:r w:rsidRPr="00800A9D">
        <w:rPr>
          <w:rFonts w:ascii="Times New Roman" w:hAnsi="Times New Roman" w:cs="Times New Roman"/>
        </w:rPr>
        <w:t xml:space="preserve">Evidence suggests that housing today is much less affordable than it was over the past century. In the 1920’s it was common for an individual to purchase a home without a mortgage. Instead, the individual would pay for the house outright, fully owning the home and its property upon transfer of the deed. According to James L. Butkiewicz, an economics professor at the University of Delaware, the first home loans were typically fixed short-term loans of 3 - 5 years in length and given for no more than 50% of the value of the property. This trend of loaning less than half the value of the home for short-terms lasted through much of the 1900’s until reforms </w:t>
      </w:r>
      <w:r w:rsidRPr="00800A9D">
        <w:rPr>
          <w:rFonts w:ascii="Times New Roman" w:hAnsi="Times New Roman" w:cs="Times New Roman"/>
        </w:rPr>
        <w:lastRenderedPageBreak/>
        <w:t>were created in an attempt to stabilize the market. These methods are impractical or impossible for most Americans in the first two decades of the 21st century because we have failed to comprehend the magnitude of the problem; that is, owning homes has become less attainable for each subsequent generation since the 1980’s.</w:t>
      </w:r>
    </w:p>
    <w:p w14:paraId="1D89DC0D" w14:textId="77777777" w:rsidR="00AB28CC" w:rsidRPr="00800A9D" w:rsidRDefault="0098109F" w:rsidP="008062EB">
      <w:pPr>
        <w:pStyle w:val="BodyText"/>
        <w:spacing w:before="0" w:after="0"/>
        <w:ind w:firstLine="720"/>
        <w:rPr>
          <w:rFonts w:ascii="Times New Roman" w:hAnsi="Times New Roman" w:cs="Times New Roman"/>
        </w:rPr>
      </w:pPr>
      <w:r w:rsidRPr="00800A9D">
        <w:rPr>
          <w:rFonts w:ascii="Times New Roman" w:hAnsi="Times New Roman" w:cs="Times New Roman"/>
        </w:rPr>
        <w:t>During the years 2020 and 2021, there was a surge in home buying fueled by the reactions of businesses and employees to work remotely and relocate, often to locations with a lower cost of living. Anecdotal accounts of reasons these people decided to move ranged from their location not being as valuable to them due to mandatory quarantines, to moving out a little sooner than planned. The economic outcomes of this shift resulted in a rapid increase of home prices. There simply was not enough supply of new homes to meet the demand of consumers in the market. To further worsen relative affordability for potential homeowners, there was also a lumber shortage and multitude of supply chain issues that intensified the process. It was completely unconventional of extant generational experiences and led to bidding wars and houses selling minutes after they hit the market prior to the buyer ever stepping foot on the property. This had the greatest effect on those just entering the market, namely millennials. It is unclear how this may affect future generations, but an improved housing affordability index may help to mitigate risks to consumers and local economies.</w:t>
      </w:r>
    </w:p>
    <w:p w14:paraId="4CCB9CB0" w14:textId="327C169A" w:rsidR="00AB28CC" w:rsidRPr="00800A9D" w:rsidRDefault="0098109F" w:rsidP="008062EB">
      <w:pPr>
        <w:pStyle w:val="BodyText"/>
        <w:spacing w:before="0" w:after="0"/>
        <w:ind w:firstLine="720"/>
        <w:rPr>
          <w:rFonts w:ascii="Times New Roman" w:hAnsi="Times New Roman" w:cs="Times New Roman"/>
        </w:rPr>
      </w:pPr>
      <w:r w:rsidRPr="00800A9D">
        <w:rPr>
          <w:rFonts w:ascii="Times New Roman" w:hAnsi="Times New Roman" w:cs="Times New Roman"/>
        </w:rPr>
        <w:t>Our hypothesis is that improving upon the housing affordability index will increase understanding among financial institutions and municipalities to empower prospective homebuyers in their areas. With an improved relative affordability measure, efforts to mitigate homelessness, reduce financial stress, increase quality of life, and boost economies can occur at national, state, and local levels. By incorporating a safety net within the calculations of housing affordability, especially for metropolitan statistical areas, we can focus directly on the consumer’s access to housing and evaluate how comparable it is to that of previous generations.</w:t>
      </w:r>
    </w:p>
    <w:p w14:paraId="5D7BD4C8" w14:textId="77777777" w:rsidR="008062EB" w:rsidRPr="00800A9D" w:rsidRDefault="008062EB" w:rsidP="008062EB">
      <w:pPr>
        <w:pStyle w:val="BodyText"/>
        <w:spacing w:before="0" w:after="0"/>
        <w:ind w:firstLine="720"/>
        <w:rPr>
          <w:rFonts w:ascii="Times New Roman" w:hAnsi="Times New Roman" w:cs="Times New Roman"/>
        </w:rPr>
      </w:pPr>
    </w:p>
    <w:p w14:paraId="3A46EE18" w14:textId="77777777" w:rsidR="00AB28CC" w:rsidRPr="00800A9D" w:rsidRDefault="0098109F" w:rsidP="008062EB">
      <w:pPr>
        <w:pStyle w:val="Heading2"/>
        <w:spacing w:before="0"/>
        <w:jc w:val="center"/>
        <w:rPr>
          <w:rFonts w:ascii="Times New Roman" w:hAnsi="Times New Roman" w:cs="Times New Roman"/>
          <w:color w:val="auto"/>
          <w:sz w:val="24"/>
          <w:szCs w:val="24"/>
        </w:rPr>
      </w:pPr>
      <w:bookmarkStart w:id="2" w:name="literature-review"/>
      <w:bookmarkEnd w:id="1"/>
      <w:r w:rsidRPr="00800A9D">
        <w:rPr>
          <w:rFonts w:ascii="Times New Roman" w:hAnsi="Times New Roman" w:cs="Times New Roman"/>
          <w:color w:val="auto"/>
          <w:sz w:val="24"/>
          <w:szCs w:val="24"/>
        </w:rPr>
        <w:t>Literature Review</w:t>
      </w:r>
    </w:p>
    <w:p w14:paraId="4E28E69C" w14:textId="2B72F523" w:rsidR="00AB28CC" w:rsidRPr="00800A9D" w:rsidRDefault="0098109F" w:rsidP="008062EB">
      <w:pPr>
        <w:pStyle w:val="FirstParagraph"/>
        <w:spacing w:before="0" w:after="0"/>
        <w:ind w:firstLine="720"/>
        <w:rPr>
          <w:rFonts w:ascii="Times New Roman" w:hAnsi="Times New Roman" w:cs="Times New Roman"/>
        </w:rPr>
      </w:pPr>
      <w:r w:rsidRPr="00800A9D">
        <w:rPr>
          <w:rFonts w:ascii="Times New Roman" w:hAnsi="Times New Roman" w:cs="Times New Roman"/>
        </w:rPr>
        <w:t>Housing affordability is a significant contributing factor when determining the level of economic development and market stability in a country. For over a century, policy experts and analysts have targeted economic factors as the most important determinants of how to make housing more affordable. While this is supported by a larger share of historical publications than recent sustainability-focused socioeconomic examples, there has been a rapid increase since 1995 in the volume of literature concerning affordable housing. These papers have a wide range of definitions for what affordable housing is but nevertheless have exposed conventional economic hypotheses as having only scratched the surface of how to accurately calculate housing affordability.</w:t>
      </w:r>
    </w:p>
    <w:p w14:paraId="1223CAFD" w14:textId="278A2480" w:rsidR="00AB28CC" w:rsidRPr="00800A9D" w:rsidRDefault="0098109F" w:rsidP="008062EB">
      <w:pPr>
        <w:pStyle w:val="BodyText"/>
        <w:spacing w:before="0" w:after="0"/>
        <w:ind w:firstLine="720"/>
        <w:rPr>
          <w:rFonts w:ascii="Times New Roman" w:hAnsi="Times New Roman" w:cs="Times New Roman"/>
        </w:rPr>
      </w:pPr>
      <w:r w:rsidRPr="00800A9D">
        <w:rPr>
          <w:rFonts w:ascii="Times New Roman" w:hAnsi="Times New Roman" w:cs="Times New Roman"/>
        </w:rPr>
        <w:t>A cross-disciplinary review of existing literature on affordable housing in 2012 noted that it is widely accepted “among policy analysts that an inadequate supply of affordable rental and owner-occupied housing can lead to a number of negative social outcomes.” Current reviews of the literature from peer-reviewed articles to public releases of industry reports and data, found this remains the case. Failure to provide even adequate housing has been shown to create circumstances that force households into lower economic classes and in some cases, poverty. Whereas any marked improvements in how we measure housing affordability, could lead to positive outcomes for society and individuals alike through policy and market-based resolutions. Such documented outcomes include “enhanced housing and transportation infrastructure, income adequacy, household wellbeing, reduced inequalities and improved rental housing” as well as access to new opportunities.</w:t>
      </w:r>
    </w:p>
    <w:p w14:paraId="022EF6FF" w14:textId="4FA86A35" w:rsidR="00AB28CC" w:rsidRPr="00800A9D" w:rsidRDefault="0098109F" w:rsidP="008062EB">
      <w:pPr>
        <w:pStyle w:val="BodyText"/>
        <w:spacing w:before="0" w:after="0"/>
        <w:ind w:firstLine="720"/>
        <w:rPr>
          <w:rFonts w:ascii="Times New Roman" w:hAnsi="Times New Roman" w:cs="Times New Roman"/>
        </w:rPr>
      </w:pPr>
      <w:r w:rsidRPr="00800A9D">
        <w:rPr>
          <w:rFonts w:ascii="Times New Roman" w:hAnsi="Times New Roman" w:cs="Times New Roman"/>
        </w:rPr>
        <w:lastRenderedPageBreak/>
        <w:t>There is also a consensus that we must include additional costs consumers face to fully understand housing affordability. One example of this comes from studies that include household transportation expenses to create another index known as the location affordability index (LAI). The U.S. Department of Housing and Urban Development (HUD) filled a database with information on affordability by location and developed a method to estimate the LAI. While this has caused major improvements in public and private assessments of affordability, its reliability remains in question. Studies have shown that at census-tract level aggregation, LAI models tend to overestimate costs, especially for renters. Due to the unreliability in its aggregation, variable construction, and modeling methods, some studies have claimed “reliability metrics for the Journey to Work (JTW) data on transit use warrant jettisoning these data altogether” citing ethical reasons as well. Here again, there is also disagreement on how to calculate these satellite variables of the overall housing affordability index. Other studies have made it clear that an optimal measurement that precisely estimates the true value of affordability, especially at local levels, remains a major concern.</w:t>
      </w:r>
    </w:p>
    <w:p w14:paraId="5EC6591F" w14:textId="7FF27B3D" w:rsidR="00AB28CC" w:rsidRPr="00800A9D" w:rsidRDefault="0098109F" w:rsidP="008062EB">
      <w:pPr>
        <w:pStyle w:val="BodyText"/>
        <w:spacing w:before="0" w:after="0"/>
        <w:ind w:firstLine="720"/>
        <w:rPr>
          <w:rFonts w:ascii="Times New Roman" w:hAnsi="Times New Roman" w:cs="Times New Roman"/>
        </w:rPr>
      </w:pPr>
      <w:r w:rsidRPr="00800A9D">
        <w:rPr>
          <w:rFonts w:ascii="Times New Roman" w:hAnsi="Times New Roman" w:cs="Times New Roman"/>
        </w:rPr>
        <w:t>As the direct costs of housing have increased on average across the United States, research efforts to address the growing concern of housing affordability have also tried to identify and deescalate the severities of the sources of the problem. While many have achieved success in identifying criteria thought to cause housing affordability, new challenges have raised alarm over the definition of affordable housing and how results differ depending on how it is measured. These criteria are considered critical success factors.</w:t>
      </w:r>
    </w:p>
    <w:p w14:paraId="7A55D4D9" w14:textId="635BE789" w:rsidR="00AB28CC" w:rsidRPr="00800A9D" w:rsidRDefault="0098109F" w:rsidP="008062EB">
      <w:pPr>
        <w:pStyle w:val="BodyText"/>
        <w:spacing w:before="0" w:after="0"/>
        <w:ind w:firstLine="720"/>
        <w:rPr>
          <w:rFonts w:ascii="Times New Roman" w:hAnsi="Times New Roman" w:cs="Times New Roman"/>
        </w:rPr>
      </w:pPr>
      <w:r w:rsidRPr="00800A9D">
        <w:rPr>
          <w:rFonts w:ascii="Times New Roman" w:hAnsi="Times New Roman" w:cs="Times New Roman"/>
        </w:rPr>
        <w:t>According to a study published in the journal Building and Environment there are 13 critical success factors (CSFs) relevant to ensuring sustainable affordable housing.</w:t>
      </w:r>
      <w:r w:rsidR="00E14115" w:rsidRPr="00800A9D">
        <w:rPr>
          <w:rFonts w:ascii="Times New Roman" w:hAnsi="Times New Roman" w:cs="Times New Roman"/>
        </w:rPr>
        <w:t xml:space="preserve"> </w:t>
      </w:r>
      <w:r w:rsidRPr="00800A9D">
        <w:rPr>
          <w:rFonts w:ascii="Times New Roman" w:hAnsi="Times New Roman" w:cs="Times New Roman"/>
        </w:rPr>
        <w:t>These CSFs stem from a survey of affordable housing experts who responded to a questionnaire with 30 unique success factors identified from their review of existing literature in 2019. Responses were compiled and researchers were able to rank the experts’ agreement with each other on each unique success factor and found underlying patterns. Among those patterns they found the main obstacle was “political will and commitment to affordable housing” but the second highest consideration was the “formulation of sound housing policies.” As shown through records of housing affordability indices and reviews of the literature, forming sound housing policies is heavily influenced, and some might even say dependent on, the accuracy of the estimates themselves. These results have been reaffirmed through various surveying and policy simulation modeling methods in subsequent studies.</w:t>
      </w:r>
    </w:p>
    <w:p w14:paraId="49D390D4" w14:textId="1E0628F7" w:rsidR="00AB28CC" w:rsidRPr="00800A9D" w:rsidRDefault="0098109F" w:rsidP="008062EB">
      <w:pPr>
        <w:pStyle w:val="BodyText"/>
        <w:spacing w:before="0" w:after="0"/>
        <w:ind w:firstLine="720"/>
        <w:rPr>
          <w:rFonts w:ascii="Times New Roman" w:hAnsi="Times New Roman" w:cs="Times New Roman"/>
        </w:rPr>
      </w:pPr>
      <w:r w:rsidRPr="00800A9D">
        <w:rPr>
          <w:rFonts w:ascii="Times New Roman" w:hAnsi="Times New Roman" w:cs="Times New Roman"/>
        </w:rPr>
        <w:t>Experts in housing policy and urban studies tend to calculate housing affordability indices as the “average share of households paying more than 30 percent of their income for shelter.”</w:t>
      </w:r>
      <w:r w:rsidR="00031712" w:rsidRPr="00800A9D">
        <w:rPr>
          <w:rFonts w:ascii="Times New Roman" w:hAnsi="Times New Roman" w:cs="Times New Roman"/>
        </w:rPr>
        <w:t xml:space="preserve"> </w:t>
      </w:r>
      <w:r w:rsidRPr="00800A9D">
        <w:rPr>
          <w:rFonts w:ascii="Times New Roman" w:hAnsi="Times New Roman" w:cs="Times New Roman"/>
        </w:rPr>
        <w:t>According to the National Association of Realtors, the Joint Center for Housing Studies at Harvard, and other peer-reviewed sources, this is the most widely accepted metric for estimating housing affordability. The Joint Center for Housing Studies also states that when household spending exceeds this threshold, it is reasonable to expect that they do not have enough to afford other necessities. This is an important distinction from other sources of existing literature, which tend to have a broader definition such as “the relationship between housing and its users” and those interested in examining the interdependencies of housing and health.</w:t>
      </w:r>
    </w:p>
    <w:p w14:paraId="5467E291" w14:textId="11029837" w:rsidR="00AB28CC" w:rsidRPr="00800A9D" w:rsidRDefault="0098109F" w:rsidP="008062EB">
      <w:pPr>
        <w:pStyle w:val="BodyText"/>
        <w:spacing w:before="0" w:after="0"/>
        <w:ind w:firstLine="720"/>
        <w:rPr>
          <w:rFonts w:ascii="Times New Roman" w:hAnsi="Times New Roman" w:cs="Times New Roman"/>
        </w:rPr>
      </w:pPr>
      <w:r w:rsidRPr="00800A9D">
        <w:rPr>
          <w:rFonts w:ascii="Times New Roman" w:hAnsi="Times New Roman" w:cs="Times New Roman"/>
        </w:rPr>
        <w:t xml:space="preserve">Based on studies of global housing markets it is clear that </w:t>
      </w:r>
      <w:proofErr w:type="gramStart"/>
      <w:r w:rsidRPr="00800A9D">
        <w:rPr>
          <w:rFonts w:ascii="Times New Roman" w:hAnsi="Times New Roman" w:cs="Times New Roman"/>
        </w:rPr>
        <w:t>in order to</w:t>
      </w:r>
      <w:proofErr w:type="gramEnd"/>
      <w:r w:rsidRPr="00800A9D">
        <w:rPr>
          <w:rFonts w:ascii="Times New Roman" w:hAnsi="Times New Roman" w:cs="Times New Roman"/>
        </w:rPr>
        <w:t xml:space="preserve"> develop a better, more robust metric that is useful to both consumers and policymakers in understanding and addressing housing affordability, it is necessary to build on existing standards and data sources. There are well-understood relationships between housing affordability and housing cost, transportation, cost of living, and other variables and these should be used to determine an ideal </w:t>
      </w:r>
      <w:r w:rsidRPr="00800A9D">
        <w:rPr>
          <w:rFonts w:ascii="Times New Roman" w:hAnsi="Times New Roman" w:cs="Times New Roman"/>
        </w:rPr>
        <w:lastRenderedPageBreak/>
        <w:t>measurement approach. Despite the exponential growth of research on the measurement and concept of housing affordability, there remains concerns over the reliance of conventional methods to inform and reform weaknesses in policy instruments. Current literature reiterates the need for better methods of conceptual analysis on, and physical estimations of, housing affordability to bring new insights to the field in a transparent, less data intensive manner.</w:t>
      </w:r>
    </w:p>
    <w:p w14:paraId="2B963F56" w14:textId="77777777" w:rsidR="0095730C" w:rsidRPr="00800A9D" w:rsidRDefault="0095730C" w:rsidP="00F72A81">
      <w:pPr>
        <w:pStyle w:val="BodyText"/>
        <w:spacing w:before="0" w:after="0"/>
        <w:rPr>
          <w:rFonts w:ascii="Times New Roman" w:hAnsi="Times New Roman" w:cs="Times New Roman"/>
        </w:rPr>
      </w:pPr>
    </w:p>
    <w:p w14:paraId="306BAE71" w14:textId="77777777" w:rsidR="00AB28CC" w:rsidRPr="00800A9D" w:rsidRDefault="0098109F" w:rsidP="00F72A81">
      <w:pPr>
        <w:pStyle w:val="Heading2"/>
        <w:spacing w:before="0"/>
        <w:jc w:val="center"/>
        <w:rPr>
          <w:rFonts w:ascii="Times New Roman" w:hAnsi="Times New Roman" w:cs="Times New Roman"/>
          <w:color w:val="auto"/>
        </w:rPr>
      </w:pPr>
      <w:bookmarkStart w:id="3" w:name="methodology"/>
      <w:bookmarkEnd w:id="2"/>
      <w:r w:rsidRPr="00800A9D">
        <w:rPr>
          <w:rFonts w:ascii="Times New Roman" w:hAnsi="Times New Roman" w:cs="Times New Roman"/>
          <w:color w:val="auto"/>
          <w:sz w:val="24"/>
          <w:szCs w:val="24"/>
        </w:rPr>
        <w:t>Methodology</w:t>
      </w:r>
    </w:p>
    <w:p w14:paraId="2E0FEFC1" w14:textId="77777777" w:rsidR="00AB28CC" w:rsidRPr="00800A9D" w:rsidRDefault="0098109F" w:rsidP="00F72A81">
      <w:pPr>
        <w:pStyle w:val="FirstParagraph"/>
        <w:spacing w:before="0" w:after="0"/>
        <w:ind w:firstLine="720"/>
        <w:rPr>
          <w:rFonts w:ascii="Times New Roman" w:hAnsi="Times New Roman" w:cs="Times New Roman"/>
        </w:rPr>
      </w:pPr>
      <w:r w:rsidRPr="00800A9D">
        <w:rPr>
          <w:rFonts w:ascii="Times New Roman" w:hAnsi="Times New Roman" w:cs="Times New Roman"/>
        </w:rPr>
        <w:t xml:space="preserve">We define affordable housing as the potential of the median household </w:t>
      </w:r>
      <w:proofErr w:type="gramStart"/>
      <w:r w:rsidRPr="00800A9D">
        <w:rPr>
          <w:rFonts w:ascii="Times New Roman" w:hAnsi="Times New Roman" w:cs="Times New Roman"/>
        </w:rPr>
        <w:t>in a given</w:t>
      </w:r>
      <w:proofErr w:type="gramEnd"/>
      <w:r w:rsidRPr="00800A9D">
        <w:rPr>
          <w:rFonts w:ascii="Times New Roman" w:hAnsi="Times New Roman" w:cs="Times New Roman"/>
        </w:rPr>
        <w:t xml:space="preserve"> area to finance or purchase a house at or above that area’s average house cost threshold wherein the median household has enough income leftover to afford other commonly purchased expenditures. As mentioned, there are many perspectives regarding what affordable housing means. To cover the topic at a reasonable depth, and to consider multiple affordability strategies, we develop 7 housing affordability indices (HAIs) based on the literature and available data. There is consensus that focus should be on creating metrics that are widely applicable, require relatively little computational power, and build on existing data. Ideally, these metrics would also be transparent for the public and policymakers alike. We adhere to these principles when developing our own adjusted HAI metrics.</w:t>
      </w:r>
    </w:p>
    <w:p w14:paraId="346D9CA0" w14:textId="77777777" w:rsidR="00AB28CC" w:rsidRPr="00800A9D" w:rsidRDefault="0098109F" w:rsidP="00F72A81">
      <w:pPr>
        <w:pStyle w:val="BodyText"/>
        <w:spacing w:before="0" w:after="0"/>
        <w:ind w:firstLine="720"/>
        <w:rPr>
          <w:rFonts w:ascii="Times New Roman" w:hAnsi="Times New Roman" w:cs="Times New Roman"/>
        </w:rPr>
      </w:pPr>
      <w:r w:rsidRPr="00800A9D">
        <w:rPr>
          <w:rFonts w:ascii="Times New Roman" w:hAnsi="Times New Roman" w:cs="Times New Roman"/>
        </w:rPr>
        <w:t>Our original data comes from publicly accessible institutions including The United States Bureau of Economic Analysis (BEA) and their partnership projects with the Bureau of Labor Statistics (BLS) along with a mixed set of parameters created by the U.S. Census Bureau. These datasets each contain 1 or more of 15 essential variables that we use to calculate relevant HAI statistics. Our final dataset contains 43 variables with 28 created from separate computations used in the HAI adjustments. This final dataset and its original data sources, merging, and joining processes, are linked in the appendix for reference and open-source reproducibility.</w:t>
      </w:r>
    </w:p>
    <w:p w14:paraId="6C1E73F9" w14:textId="77777777" w:rsidR="00AB28CC" w:rsidRPr="00800A9D" w:rsidRDefault="0098109F" w:rsidP="00F72A81">
      <w:pPr>
        <w:pStyle w:val="BodyText"/>
        <w:spacing w:before="0" w:after="0"/>
        <w:ind w:firstLine="720"/>
        <w:rPr>
          <w:rFonts w:ascii="Times New Roman" w:hAnsi="Times New Roman" w:cs="Times New Roman"/>
        </w:rPr>
      </w:pPr>
      <w:r w:rsidRPr="00800A9D">
        <w:rPr>
          <w:rFonts w:ascii="Times New Roman" w:hAnsi="Times New Roman" w:cs="Times New Roman"/>
        </w:rPr>
        <w:t>We focus our efforts on localizing the HAI and utilizing relevant information at the level of metropolitan statistical areas (MSAs). As defined by the Census Bureau, an MSA is “one or more counties that contain a city of 50,000 or more inhabitants or contain a Census Bureau-defined urbanized area (UA) and have a total population of at least 100,000 (75,000 in New England).” It also noted that MSAs contain a population nucleus as its core with a “high degree of economic and social integration with that core.” In 2019, approximately 83% of the U.S. population lived in these urbanized metropolitan areas with an average population density of 283 people per square mile. The national average population density was about 94 for the same year. Urbanization and the growth of MSA has steadily increased in population and size (to include more counties) for over a century. Because of this, we can be confident that our methods capture at least 83% of the U.S. population but do not capture the full spread of its area.</w:t>
      </w:r>
    </w:p>
    <w:p w14:paraId="67540D18" w14:textId="77777777" w:rsidR="00AB28CC" w:rsidRPr="00800A9D" w:rsidRDefault="0098109F" w:rsidP="00F72A81">
      <w:pPr>
        <w:pStyle w:val="BodyText"/>
        <w:spacing w:before="0" w:after="0"/>
        <w:ind w:firstLine="720"/>
        <w:rPr>
          <w:rFonts w:ascii="Times New Roman" w:hAnsi="Times New Roman" w:cs="Times New Roman"/>
        </w:rPr>
      </w:pPr>
      <w:r w:rsidRPr="00800A9D">
        <w:rPr>
          <w:rFonts w:ascii="Times New Roman" w:hAnsi="Times New Roman" w:cs="Times New Roman"/>
        </w:rPr>
        <w:t>These statistics show distinct gaps between where people are concentrated and where people are spread out and result in vastly different challenges to housing affordability outside of metropolitan areas. We note this but do not adjust for the differences in our 7 adjusted HAI estimates due to calculations that incorporate nationally smoothed values. These would not serve micropolitan or other smaller statistical areas. Outside of MSA (where at least 83% of the population resides), the HAI is less flexible.</w:t>
      </w:r>
    </w:p>
    <w:p w14:paraId="1E873274" w14:textId="77777777" w:rsidR="00AB28CC" w:rsidRPr="00800A9D" w:rsidRDefault="0098109F" w:rsidP="00F72A81">
      <w:pPr>
        <w:pStyle w:val="BodyText"/>
        <w:spacing w:before="0" w:after="0"/>
        <w:ind w:firstLine="720"/>
        <w:rPr>
          <w:rFonts w:ascii="Times New Roman" w:hAnsi="Times New Roman" w:cs="Times New Roman"/>
        </w:rPr>
      </w:pPr>
      <w:r w:rsidRPr="00800A9D">
        <w:rPr>
          <w:rFonts w:ascii="Times New Roman" w:hAnsi="Times New Roman" w:cs="Times New Roman"/>
        </w:rPr>
        <w:t>Mathematically, we can write out these 7 HAI estimates as equations. All methods use a fixed 30-year interest rate of 3.5% which according to major lending services, is currently closest to the market average. In the interest of making our HAI’s widely applicable, transparent, and useful to a broader audience, we include exact specifications of each new version of HAI and build on the national standard.</w:t>
      </w:r>
    </w:p>
    <w:p w14:paraId="43A752B9" w14:textId="77777777" w:rsidR="00AB28CC" w:rsidRPr="00800A9D" w:rsidRDefault="0098109F" w:rsidP="00F72A81">
      <w:pPr>
        <w:pStyle w:val="BodyText"/>
        <w:spacing w:before="0" w:after="0"/>
        <w:rPr>
          <w:rFonts w:ascii="Times New Roman" w:hAnsi="Times New Roman" w:cs="Times New Roman"/>
        </w:rPr>
      </w:pPr>
      <w:r w:rsidRPr="00800A9D">
        <w:rPr>
          <w:rFonts w:ascii="Times New Roman" w:hAnsi="Times New Roman" w:cs="Times New Roman"/>
        </w:rPr>
        <w:lastRenderedPageBreak/>
        <w:t>These methods can be reduced to the following equations:</w:t>
      </w:r>
    </w:p>
    <w:p w14:paraId="051D6119" w14:textId="77777777" w:rsidR="00AB28CC" w:rsidRPr="00800A9D" w:rsidRDefault="0098109F" w:rsidP="00F72A81">
      <w:pPr>
        <w:pStyle w:val="BodyText"/>
        <w:spacing w:before="0" w:after="0"/>
        <w:rPr>
          <w:rFonts w:ascii="Times New Roman" w:hAnsi="Times New Roman" w:cs="Times New Roman"/>
        </w:rPr>
      </w:pPr>
      <m:oMathPara>
        <m:oMathParaPr>
          <m:jc m:val="center"/>
        </m:oMathParaPr>
        <m:oMath>
          <m:r>
            <w:rPr>
              <w:rFonts w:ascii="Cambria Math" w:hAnsi="Cambria Math" w:cs="Times New Roman"/>
            </w:rPr>
            <m:t>National Association of Realtors </m:t>
          </m:r>
          <m:r>
            <m:rPr>
              <m:sty m:val="p"/>
            </m:rPr>
            <w:rPr>
              <w:rFonts w:ascii="Cambria Math" w:hAnsi="Cambria Math" w:cs="Times New Roman"/>
            </w:rPr>
            <m:t>(</m:t>
          </m:r>
          <m:r>
            <w:rPr>
              <w:rFonts w:ascii="Cambria Math" w:hAnsi="Cambria Math" w:cs="Times New Roman"/>
            </w:rPr>
            <m:t>NAR</m:t>
          </m:r>
          <m:r>
            <m:rPr>
              <m:sty m:val="p"/>
            </m:rPr>
            <w:rPr>
              <w:rFonts w:ascii="Cambria Math" w:hAnsi="Cambria Math" w:cs="Times New Roman"/>
            </w:rPr>
            <m:t>)</m:t>
          </m:r>
          <m:r>
            <w:rPr>
              <w:rFonts w:ascii="Cambria Math" w:hAnsi="Cambria Math" w:cs="Times New Roman"/>
            </w:rPr>
            <m:t> Method</m:t>
          </m:r>
        </m:oMath>
      </m:oMathPara>
    </w:p>
    <w:p w14:paraId="5322A00C" w14:textId="77777777" w:rsidR="00AB28CC" w:rsidRPr="00800A9D" w:rsidRDefault="0098109F" w:rsidP="00F72A81">
      <w:pPr>
        <w:pStyle w:val="FirstParagraph"/>
        <w:spacing w:before="0" w:after="0"/>
        <w:rPr>
          <w:rFonts w:ascii="Times New Roman" w:hAnsi="Times New Roman" w:cs="Times New Roman"/>
        </w:rPr>
      </w:pPr>
      <m:oMathPara>
        <m:oMathParaPr>
          <m:jc m:val="center"/>
        </m:oMathParaPr>
        <m:oMath>
          <m:r>
            <w:rPr>
              <w:rFonts w:ascii="Cambria Math" w:hAnsi="Cambria Math" w:cs="Times New Roman"/>
            </w:rPr>
            <m:t> </m:t>
          </m:r>
          <m:r>
            <m:rPr>
              <m:sty m:val="p"/>
            </m:rPr>
            <w:rPr>
              <w:rFonts w:ascii="Cambria Math" w:hAnsi="Cambria Math" w:cs="Times New Roman"/>
            </w:rPr>
            <m:t>(</m:t>
          </m:r>
          <m:r>
            <w:rPr>
              <w:rFonts w:ascii="Cambria Math" w:hAnsi="Cambria Math" w:cs="Times New Roman"/>
            </w:rPr>
            <m:t>HAI</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num>
            <m:den>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p</m:t>
                      </m:r>
                    </m:sub>
                  </m:sSub>
                  <m:r>
                    <m:rPr>
                      <m:sty m:val="p"/>
                    </m:rPr>
                    <w:rPr>
                      <w:rFonts w:ascii="Cambria Math" w:hAnsi="Cambria Math" w:cs="Times New Roman"/>
                    </w:rPr>
                    <m:t>×</m:t>
                  </m:r>
                  <m:r>
                    <w:rPr>
                      <w:rFonts w:ascii="Cambria Math" w:hAnsi="Cambria Math" w:cs="Times New Roman"/>
                    </w:rPr>
                    <m:t>0.8</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IR</m:t>
                      </m:r>
                    </m:num>
                    <m:den>
                      <m:r>
                        <w:rPr>
                          <w:rFonts w:ascii="Cambria Math" w:hAnsi="Cambria Math" w:cs="Times New Roman"/>
                        </w:rPr>
                        <m:t>12</m:t>
                      </m:r>
                    </m:den>
                  </m:f>
                  <m:r>
                    <m:rPr>
                      <m:sty m:val="p"/>
                    </m:rPr>
                    <w:rPr>
                      <w:rFonts w:ascii="Cambria Math" w:hAnsi="Cambria Math" w:cs="Times New Roman"/>
                    </w:rPr>
                    <m:t>)</m:t>
                  </m:r>
                </m:num>
                <m:den>
                  <m:r>
                    <w:rPr>
                      <w:rFonts w:ascii="Cambria Math" w:hAnsi="Cambria Math" w:cs="Times New Roman"/>
                    </w:rPr>
                    <m:t>1</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r>
                        <m:rPr>
                          <m:sty m:val="p"/>
                        </m:rPr>
                        <w:rPr>
                          <w:rFonts w:ascii="Cambria Math" w:hAnsi="Cambria Math" w:cs="Times New Roman"/>
                        </w:rPr>
                        <m:t>+</m:t>
                      </m:r>
                      <m:r>
                        <w:rPr>
                          <w:rFonts w:ascii="Cambria Math" w:hAnsi="Cambria Math" w:cs="Times New Roman"/>
                        </w:rPr>
                        <m:t>IR</m:t>
                      </m:r>
                    </m:num>
                    <m:den>
                      <m:r>
                        <w:rPr>
                          <w:rFonts w:ascii="Cambria Math" w:hAnsi="Cambria Math" w:cs="Times New Roman"/>
                        </w:rPr>
                        <m:t>12</m:t>
                      </m:r>
                    </m:den>
                  </m:f>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360</m:t>
                      </m:r>
                    </m:sup>
                  </m:sSup>
                </m:den>
              </m:f>
              <m:r>
                <m:rPr>
                  <m:sty m:val="p"/>
                </m:rPr>
                <w:rPr>
                  <w:rFonts w:ascii="Cambria Math" w:hAnsi="Cambria Math" w:cs="Times New Roman"/>
                </w:rPr>
                <m:t>*</m:t>
              </m:r>
              <m:r>
                <w:rPr>
                  <w:rFonts w:ascii="Cambria Math" w:hAnsi="Cambria Math" w:cs="Times New Roman"/>
                </w:rPr>
                <m:t>48</m:t>
              </m:r>
              <m:r>
                <m:rPr>
                  <m:sty m:val="p"/>
                </m:rPr>
                <w:rPr>
                  <w:rFonts w:ascii="Cambria Math" w:hAnsi="Cambria Math" w:cs="Times New Roman"/>
                </w:rPr>
                <m:t>)</m:t>
              </m:r>
            </m:den>
          </m:f>
          <m:r>
            <m:rPr>
              <m:sty m:val="p"/>
            </m:rPr>
            <w:rPr>
              <w:rFonts w:ascii="Cambria Math" w:hAnsi="Cambria Math" w:cs="Times New Roman"/>
            </w:rPr>
            <m:t>)×</m:t>
          </m:r>
          <m:r>
            <w:rPr>
              <w:rFonts w:ascii="Cambria Math" w:hAnsi="Cambria Math" w:cs="Times New Roman"/>
            </w:rPr>
            <m:t>100</m:t>
          </m:r>
        </m:oMath>
      </m:oMathPara>
    </w:p>
    <w:p w14:paraId="7262CD64" w14:textId="77777777" w:rsidR="00AB28CC" w:rsidRPr="00800A9D" w:rsidRDefault="0098109F" w:rsidP="00C80F81">
      <w:pPr>
        <w:pStyle w:val="FirstParagraph"/>
        <w:spacing w:before="0" w:after="0"/>
        <w:ind w:firstLine="720"/>
        <w:rPr>
          <w:rFonts w:ascii="Times New Roman" w:hAnsi="Times New Roman" w:cs="Times New Roman"/>
        </w:rPr>
      </w:pPr>
      <w:r w:rsidRPr="00800A9D">
        <w:rPr>
          <w:rFonts w:ascii="Times New Roman" w:hAnsi="Times New Roman" w:cs="Times New Roman"/>
        </w:rPr>
        <w:t xml:space="preserve">Where </w:t>
      </w:r>
      <m:oMath>
        <m:r>
          <w:rPr>
            <w:rFonts w:ascii="Cambria Math" w:hAnsi="Cambria Math" w:cs="Times New Roman"/>
          </w:rPr>
          <m:t>Mi</m:t>
        </m:r>
      </m:oMath>
      <w:r w:rsidRPr="00800A9D">
        <w:rPr>
          <w:rFonts w:ascii="Times New Roman" w:hAnsi="Times New Roman" w:cs="Times New Roman"/>
        </w:rPr>
        <w:t xml:space="preserve"> is the median household income for each MSA,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v</m:t>
            </m:r>
          </m:sub>
        </m:sSub>
      </m:oMath>
      <w:r w:rsidRPr="00800A9D">
        <w:rPr>
          <w:rFonts w:ascii="Times New Roman" w:hAnsi="Times New Roman" w:cs="Times New Roman"/>
        </w:rPr>
        <w:t xml:space="preserve"> is the median home value for the same MSA, and </w:t>
      </w:r>
      <m:oMath>
        <m:r>
          <w:rPr>
            <w:rFonts w:ascii="Cambria Math" w:hAnsi="Cambria Math" w:cs="Times New Roman"/>
          </w:rPr>
          <m:t>IR</m:t>
        </m:r>
      </m:oMath>
      <w:r w:rsidRPr="00800A9D">
        <w:rPr>
          <w:rFonts w:ascii="Times New Roman" w:hAnsi="Times New Roman" w:cs="Times New Roman"/>
        </w:rPr>
        <w:t xml:space="preserve"> is a fixed interest rate. We make a slight adjustment to this to create a real wage using regional price parities for each MSA provided by BEA.</w:t>
      </w:r>
    </w:p>
    <w:p w14:paraId="536E57C8" w14:textId="77777777" w:rsidR="00AB28CC" w:rsidRPr="00800A9D" w:rsidRDefault="0098109F" w:rsidP="00F72A81">
      <w:pPr>
        <w:pStyle w:val="BodyText"/>
        <w:spacing w:before="0" w:after="0"/>
        <w:rPr>
          <w:rFonts w:ascii="Times New Roman" w:hAnsi="Times New Roman" w:cs="Times New Roman"/>
        </w:rPr>
      </w:pPr>
      <m:oMathPara>
        <m:oMathParaPr>
          <m:jc m:val="center"/>
        </m:oMathParaPr>
        <m:oMath>
          <m:r>
            <w:rPr>
              <w:rFonts w:ascii="Cambria Math" w:hAnsi="Cambria Math" w:cs="Times New Roman"/>
            </w:rPr>
            <m:t>Regional Price Parity </m:t>
          </m:r>
          <m:r>
            <m:rPr>
              <m:sty m:val="p"/>
            </m:rPr>
            <w:rPr>
              <w:rFonts w:ascii="Cambria Math" w:hAnsi="Cambria Math" w:cs="Times New Roman"/>
            </w:rPr>
            <m:t>(</m:t>
          </m:r>
          <m:r>
            <w:rPr>
              <w:rFonts w:ascii="Cambria Math" w:hAnsi="Cambria Math" w:cs="Times New Roman"/>
            </w:rPr>
            <m:t>RPP</m:t>
          </m:r>
          <m:r>
            <m:rPr>
              <m:sty m:val="p"/>
            </m:rPr>
            <w:rPr>
              <w:rFonts w:ascii="Cambria Math" w:hAnsi="Cambria Math" w:cs="Times New Roman"/>
            </w:rPr>
            <m:t>)</m:t>
          </m:r>
          <m:r>
            <w:rPr>
              <w:rFonts w:ascii="Cambria Math" w:hAnsi="Cambria Math" w:cs="Times New Roman"/>
            </w:rPr>
            <m:t> Adjusted Income </m:t>
          </m:r>
          <m:r>
            <m:rPr>
              <m:sty m:val="p"/>
            </m:rPr>
            <w:rPr>
              <w:rFonts w:ascii="Cambria Math" w:hAnsi="Cambria Math" w:cs="Times New Roman"/>
            </w:rPr>
            <m:t>(</m:t>
          </m:r>
          <m:r>
            <w:rPr>
              <w:rFonts w:ascii="Cambria Math" w:hAnsi="Cambria Math" w:cs="Times New Roman"/>
            </w:rPr>
            <m:t>Real Wage</m:t>
          </m:r>
          <m:r>
            <m:rPr>
              <m:sty m:val="p"/>
            </m:rPr>
            <w:rPr>
              <w:rFonts w:ascii="Cambria Math" w:hAnsi="Cambria Math" w:cs="Times New Roman"/>
            </w:rPr>
            <m:t>)</m:t>
          </m:r>
          <m:r>
            <w:rPr>
              <w:rFonts w:ascii="Cambria Math" w:hAnsi="Cambria Math" w:cs="Times New Roman"/>
            </w:rPr>
            <m:t> HAI</m:t>
          </m:r>
        </m:oMath>
      </m:oMathPara>
    </w:p>
    <w:p w14:paraId="4B2A8792" w14:textId="77777777" w:rsidR="00AB28CC" w:rsidRPr="00800A9D" w:rsidRDefault="0098109F" w:rsidP="00F72A81">
      <w:pPr>
        <w:pStyle w:val="FirstParagraph"/>
        <w:spacing w:before="0" w:after="0"/>
        <w:rPr>
          <w:rFonts w:ascii="Times New Roman" w:hAnsi="Times New Roman" w:cs="Times New Roman"/>
        </w:rPr>
      </w:pPr>
      <m:oMathPara>
        <m:oMathParaPr>
          <m:jc m:val="center"/>
        </m:oMathParaPr>
        <m:oMath>
          <m:r>
            <w:rPr>
              <w:rFonts w:ascii="Cambria Math" w:hAnsi="Cambria Math" w:cs="Times New Roman"/>
            </w:rPr>
            <m:t> </m:t>
          </m:r>
          <m:r>
            <m:rPr>
              <m:sty m:val="p"/>
            </m:rPr>
            <w:rPr>
              <w:rFonts w:ascii="Cambria Math" w:hAnsi="Cambria Math" w:cs="Times New Roman"/>
            </w:rPr>
            <m:t>(</m:t>
          </m:r>
          <m:r>
            <w:rPr>
              <w:rFonts w:ascii="Cambria Math" w:hAnsi="Cambria Math" w:cs="Times New Roman"/>
            </w:rPr>
            <m:t>HAIRW</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all</m:t>
                      </m:r>
                    </m:sub>
                  </m:sSub>
                </m:num>
                <m:den>
                  <m:r>
                    <w:rPr>
                      <w:rFonts w:ascii="Cambria Math" w:hAnsi="Cambria Math" w:cs="Times New Roman"/>
                    </w:rPr>
                    <m:t>100</m:t>
                  </m:r>
                </m:den>
              </m:f>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m:rPr>
                  <m:sty m:val="p"/>
                </m:rPr>
                <w:rPr>
                  <w:rFonts w:ascii="Cambria Math" w:hAnsi="Cambria Math" w:cs="Times New Roman"/>
                </w:rPr>
                <m:t>)</m:t>
              </m:r>
            </m:num>
            <m:den>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p</m:t>
                      </m:r>
                    </m:sub>
                  </m:sSub>
                  <m:r>
                    <m:rPr>
                      <m:sty m:val="p"/>
                    </m:rPr>
                    <w:rPr>
                      <w:rFonts w:ascii="Cambria Math" w:hAnsi="Cambria Math" w:cs="Times New Roman"/>
                    </w:rPr>
                    <m:t>×</m:t>
                  </m:r>
                  <m:r>
                    <w:rPr>
                      <w:rFonts w:ascii="Cambria Math" w:hAnsi="Cambria Math" w:cs="Times New Roman"/>
                    </w:rPr>
                    <m:t>8</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IR</m:t>
                      </m:r>
                    </m:num>
                    <m:den>
                      <m:r>
                        <w:rPr>
                          <w:rFonts w:ascii="Cambria Math" w:hAnsi="Cambria Math" w:cs="Times New Roman"/>
                        </w:rPr>
                        <m:t>12</m:t>
                      </m:r>
                    </m:den>
                  </m:f>
                  <m:r>
                    <m:rPr>
                      <m:sty m:val="p"/>
                    </m:rPr>
                    <w:rPr>
                      <w:rFonts w:ascii="Cambria Math" w:hAnsi="Cambria Math" w:cs="Times New Roman"/>
                    </w:rPr>
                    <m:t>)</m:t>
                  </m:r>
                </m:num>
                <m:den>
                  <m:r>
                    <w:rPr>
                      <w:rFonts w:ascii="Cambria Math" w:hAnsi="Cambria Math" w:cs="Times New Roman"/>
                    </w:rPr>
                    <m:t>1</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r>
                        <m:rPr>
                          <m:sty m:val="p"/>
                        </m:rPr>
                        <w:rPr>
                          <w:rFonts w:ascii="Cambria Math" w:hAnsi="Cambria Math" w:cs="Times New Roman"/>
                        </w:rPr>
                        <m:t>+</m:t>
                      </m:r>
                      <m:r>
                        <w:rPr>
                          <w:rFonts w:ascii="Cambria Math" w:hAnsi="Cambria Math" w:cs="Times New Roman"/>
                        </w:rPr>
                        <m:t>IR</m:t>
                      </m:r>
                    </m:num>
                    <m:den>
                      <m:r>
                        <w:rPr>
                          <w:rFonts w:ascii="Cambria Math" w:hAnsi="Cambria Math" w:cs="Times New Roman"/>
                        </w:rPr>
                        <m:t>12</m:t>
                      </m:r>
                    </m:den>
                  </m:f>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360</m:t>
                      </m:r>
                    </m:sup>
                  </m:sSup>
                </m:den>
              </m:f>
              <m:r>
                <m:rPr>
                  <m:sty m:val="p"/>
                </m:rPr>
                <w:rPr>
                  <w:rFonts w:ascii="Cambria Math" w:hAnsi="Cambria Math" w:cs="Times New Roman"/>
                </w:rPr>
                <m:t>*</m:t>
              </m:r>
              <m:r>
                <w:rPr>
                  <w:rFonts w:ascii="Cambria Math" w:hAnsi="Cambria Math" w:cs="Times New Roman"/>
                </w:rPr>
                <m:t>48</m:t>
              </m:r>
              <m:r>
                <m:rPr>
                  <m:sty m:val="p"/>
                </m:rPr>
                <w:rPr>
                  <w:rFonts w:ascii="Cambria Math" w:hAnsi="Cambria Math" w:cs="Times New Roman"/>
                </w:rPr>
                <m:t>)</m:t>
              </m:r>
            </m:den>
          </m:f>
          <m:r>
            <m:rPr>
              <m:sty m:val="p"/>
            </m:rPr>
            <w:rPr>
              <w:rFonts w:ascii="Cambria Math" w:hAnsi="Cambria Math" w:cs="Times New Roman"/>
            </w:rPr>
            <m:t>)×</m:t>
          </m:r>
          <m:r>
            <w:rPr>
              <w:rFonts w:ascii="Cambria Math" w:hAnsi="Cambria Math" w:cs="Times New Roman"/>
            </w:rPr>
            <m:t>100</m:t>
          </m:r>
        </m:oMath>
      </m:oMathPara>
    </w:p>
    <w:p w14:paraId="399FC5CE" w14:textId="77777777" w:rsidR="00AB28CC" w:rsidRPr="00800A9D" w:rsidRDefault="0098109F" w:rsidP="00C80F81">
      <w:pPr>
        <w:pStyle w:val="FirstParagraph"/>
        <w:spacing w:before="0" w:after="0"/>
        <w:ind w:firstLine="720"/>
        <w:rPr>
          <w:rFonts w:ascii="Times New Roman" w:hAnsi="Times New Roman" w:cs="Times New Roman"/>
        </w:rPr>
      </w:pPr>
      <w:r w:rsidRPr="00800A9D">
        <w:rPr>
          <w:rFonts w:ascii="Times New Roman" w:hAnsi="Times New Roman" w:cs="Times New Roman"/>
        </w:rPr>
        <w:t xml:space="preserve">With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all</m:t>
            </m:r>
          </m:sub>
        </m:sSub>
      </m:oMath>
      <w:r w:rsidRPr="00800A9D">
        <w:rPr>
          <w:rFonts w:ascii="Times New Roman" w:hAnsi="Times New Roman" w:cs="Times New Roman"/>
        </w:rPr>
        <w:t xml:space="preserve"> representing the regional price parities for each MSA of the entire basket of goods and services surveyed by the BEA and the BLS. The rest of the equation went unchanged effectively allowing us to estimate the HAI with a ‘real wage,’ that is, the income leftover after adjusting for cost of living per MSA.</w:t>
      </w:r>
    </w:p>
    <w:p w14:paraId="41743A8A" w14:textId="77777777" w:rsidR="00AB28CC" w:rsidRPr="00800A9D" w:rsidRDefault="0098109F" w:rsidP="00F72A81">
      <w:pPr>
        <w:pStyle w:val="BodyText"/>
        <w:spacing w:before="0" w:after="0"/>
        <w:rPr>
          <w:rFonts w:ascii="Times New Roman" w:hAnsi="Times New Roman" w:cs="Times New Roman"/>
        </w:rPr>
      </w:pPr>
      <m:oMathPara>
        <m:oMathParaPr>
          <m:jc m:val="center"/>
        </m:oMathParaPr>
        <m:oMath>
          <m:r>
            <w:rPr>
              <w:rFonts w:ascii="Cambria Math" w:hAnsi="Cambria Math" w:cs="Times New Roman"/>
            </w:rPr>
            <m:t>Rent Adjusted HAI</m:t>
          </m:r>
        </m:oMath>
      </m:oMathPara>
    </w:p>
    <w:p w14:paraId="22F69DA5" w14:textId="77777777" w:rsidR="00AB28CC" w:rsidRPr="00800A9D" w:rsidRDefault="0098109F" w:rsidP="00F72A81">
      <w:pPr>
        <w:pStyle w:val="FirstParagraph"/>
        <w:spacing w:before="0" w:after="0"/>
        <w:rPr>
          <w:rFonts w:ascii="Times New Roman" w:hAnsi="Times New Roman" w:cs="Times New Roman"/>
        </w:rPr>
      </w:pPr>
      <m:oMathPara>
        <m:oMathParaPr>
          <m:jc m:val="center"/>
        </m:oMathParaPr>
        <m:oMath>
          <m:r>
            <w:rPr>
              <w:rFonts w:ascii="Cambria Math" w:hAnsi="Cambria Math" w:cs="Times New Roman"/>
            </w:rPr>
            <m:t> </m:t>
          </m:r>
          <m:r>
            <m:rPr>
              <m:sty m:val="p"/>
            </m:rPr>
            <w:rPr>
              <w:rFonts w:ascii="Cambria Math" w:hAnsi="Cambria Math" w:cs="Times New Roman"/>
            </w:rPr>
            <m:t>(</m:t>
          </m:r>
          <m:r>
            <w:rPr>
              <w:rFonts w:ascii="Cambria Math" w:hAnsi="Cambria Math" w:cs="Times New Roman"/>
            </w:rPr>
            <m:t>HAIRNT</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rent</m:t>
                      </m:r>
                    </m:sub>
                  </m:sSub>
                </m:num>
                <m:den>
                  <m:r>
                    <w:rPr>
                      <w:rFonts w:ascii="Cambria Math" w:hAnsi="Cambria Math" w:cs="Times New Roman"/>
                    </w:rPr>
                    <m:t>100</m:t>
                  </m:r>
                </m:den>
              </m:f>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m:rPr>
                  <m:sty m:val="p"/>
                </m:rPr>
                <w:rPr>
                  <w:rFonts w:ascii="Cambria Math" w:hAnsi="Cambria Math" w:cs="Times New Roman"/>
                </w:rPr>
                <m:t>)</m:t>
              </m:r>
            </m:num>
            <m:den>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p</m:t>
                      </m:r>
                    </m:sub>
                  </m:sSub>
                  <m:r>
                    <m:rPr>
                      <m:sty m:val="p"/>
                    </m:rPr>
                    <w:rPr>
                      <w:rFonts w:ascii="Cambria Math" w:hAnsi="Cambria Math" w:cs="Times New Roman"/>
                    </w:rPr>
                    <m:t>×</m:t>
                  </m:r>
                  <m:r>
                    <w:rPr>
                      <w:rFonts w:ascii="Cambria Math" w:hAnsi="Cambria Math" w:cs="Times New Roman"/>
                    </w:rPr>
                    <m:t>0.8</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IR</m:t>
                      </m:r>
                    </m:num>
                    <m:den>
                      <m:r>
                        <w:rPr>
                          <w:rFonts w:ascii="Cambria Math" w:hAnsi="Cambria Math" w:cs="Times New Roman"/>
                        </w:rPr>
                        <m:t>12</m:t>
                      </m:r>
                    </m:den>
                  </m:f>
                  <m:r>
                    <m:rPr>
                      <m:sty m:val="p"/>
                    </m:rPr>
                    <w:rPr>
                      <w:rFonts w:ascii="Cambria Math" w:hAnsi="Cambria Math" w:cs="Times New Roman"/>
                    </w:rPr>
                    <m:t>)</m:t>
                  </m:r>
                </m:num>
                <m:den>
                  <m:r>
                    <w:rPr>
                      <w:rFonts w:ascii="Cambria Math" w:hAnsi="Cambria Math" w:cs="Times New Roman"/>
                    </w:rPr>
                    <m:t>1</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r>
                        <m:rPr>
                          <m:sty m:val="p"/>
                        </m:rPr>
                        <w:rPr>
                          <w:rFonts w:ascii="Cambria Math" w:hAnsi="Cambria Math" w:cs="Times New Roman"/>
                        </w:rPr>
                        <m:t>+</m:t>
                      </m:r>
                      <m:r>
                        <w:rPr>
                          <w:rFonts w:ascii="Cambria Math" w:hAnsi="Cambria Math" w:cs="Times New Roman"/>
                        </w:rPr>
                        <m:t>IR</m:t>
                      </m:r>
                    </m:num>
                    <m:den>
                      <m:r>
                        <w:rPr>
                          <w:rFonts w:ascii="Cambria Math" w:hAnsi="Cambria Math" w:cs="Times New Roman"/>
                        </w:rPr>
                        <m:t>12</m:t>
                      </m:r>
                    </m:den>
                  </m:f>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360</m:t>
                      </m:r>
                    </m:sup>
                  </m:sSup>
                </m:den>
              </m:f>
              <m:r>
                <m:rPr>
                  <m:sty m:val="p"/>
                </m:rPr>
                <w:rPr>
                  <w:rFonts w:ascii="Cambria Math" w:hAnsi="Cambria Math" w:cs="Times New Roman"/>
                </w:rPr>
                <m:t>*</m:t>
              </m:r>
              <m:r>
                <w:rPr>
                  <w:rFonts w:ascii="Cambria Math" w:hAnsi="Cambria Math" w:cs="Times New Roman"/>
                </w:rPr>
                <m:t>48</m:t>
              </m:r>
              <m:r>
                <m:rPr>
                  <m:sty m:val="p"/>
                </m:rPr>
                <w:rPr>
                  <w:rFonts w:ascii="Cambria Math" w:hAnsi="Cambria Math" w:cs="Times New Roman"/>
                </w:rPr>
                <m:t>)</m:t>
              </m:r>
            </m:den>
          </m:f>
          <m:r>
            <m:rPr>
              <m:sty m:val="p"/>
            </m:rPr>
            <w:rPr>
              <w:rFonts w:ascii="Cambria Math" w:hAnsi="Cambria Math" w:cs="Times New Roman"/>
            </w:rPr>
            <m:t>)×</m:t>
          </m:r>
          <m:r>
            <w:rPr>
              <w:rFonts w:ascii="Cambria Math" w:hAnsi="Cambria Math" w:cs="Times New Roman"/>
            </w:rPr>
            <m:t>100</m:t>
          </m:r>
        </m:oMath>
      </m:oMathPara>
    </w:p>
    <w:p w14:paraId="6A0A90CA" w14:textId="77777777" w:rsidR="00AB28CC" w:rsidRPr="00800A9D" w:rsidRDefault="0098109F" w:rsidP="00C80F81">
      <w:pPr>
        <w:pStyle w:val="FirstParagraph"/>
        <w:spacing w:before="0" w:after="0"/>
        <w:ind w:firstLine="720"/>
        <w:rPr>
          <w:rFonts w:ascii="Times New Roman" w:hAnsi="Times New Roman" w:cs="Times New Roman"/>
        </w:rPr>
      </w:pPr>
      <w:r w:rsidRPr="00800A9D">
        <w:rPr>
          <w:rFonts w:ascii="Times New Roman" w:hAnsi="Times New Roman" w:cs="Times New Roman"/>
        </w:rPr>
        <w:t>In this case, we isolate the most integral category of the regional price parities of MSAs, which is rent. These results could be interpreted as part of the route to homeownership since renting a place is often necessary before purchasing with a mortgage or other financial commitment outside of leasing.</w:t>
      </w:r>
    </w:p>
    <w:p w14:paraId="32618B05" w14:textId="77777777" w:rsidR="00AB28CC" w:rsidRPr="00800A9D" w:rsidRDefault="0098109F" w:rsidP="00F72A81">
      <w:pPr>
        <w:pStyle w:val="BodyText"/>
        <w:spacing w:before="0" w:after="0"/>
        <w:rPr>
          <w:rFonts w:ascii="Times New Roman" w:hAnsi="Times New Roman" w:cs="Times New Roman"/>
        </w:rPr>
      </w:pPr>
      <m:oMathPara>
        <m:oMathParaPr>
          <m:jc m:val="center"/>
        </m:oMathParaPr>
        <m:oMath>
          <m:r>
            <w:rPr>
              <w:rFonts w:ascii="Cambria Math" w:hAnsi="Cambria Math" w:cs="Times New Roman"/>
            </w:rPr>
            <m:t>Implicity Regional Price Deflator </m:t>
          </m:r>
          <m:r>
            <m:rPr>
              <m:sty m:val="p"/>
            </m:rPr>
            <w:rPr>
              <w:rFonts w:ascii="Cambria Math" w:hAnsi="Cambria Math" w:cs="Times New Roman"/>
            </w:rPr>
            <m:t>(</m:t>
          </m:r>
          <m:r>
            <w:rPr>
              <w:rFonts w:ascii="Cambria Math" w:hAnsi="Cambria Math" w:cs="Times New Roman"/>
            </w:rPr>
            <m:t>IPD</m:t>
          </m:r>
          <m:r>
            <m:rPr>
              <m:sty m:val="p"/>
            </m:rPr>
            <w:rPr>
              <w:rFonts w:ascii="Cambria Math" w:hAnsi="Cambria Math" w:cs="Times New Roman"/>
            </w:rPr>
            <m:t>)</m:t>
          </m:r>
          <m:r>
            <w:rPr>
              <w:rFonts w:ascii="Cambria Math" w:hAnsi="Cambria Math" w:cs="Times New Roman"/>
            </w:rPr>
            <m:t> Projected HAI</m:t>
          </m:r>
        </m:oMath>
      </m:oMathPara>
    </w:p>
    <w:p w14:paraId="631F1F66" w14:textId="77777777" w:rsidR="00AB28CC" w:rsidRPr="00800A9D" w:rsidRDefault="0098109F" w:rsidP="00F72A81">
      <w:pPr>
        <w:pStyle w:val="FirstParagraph"/>
        <w:spacing w:before="0" w:after="0"/>
        <w:rPr>
          <w:rFonts w:ascii="Times New Roman" w:hAnsi="Times New Roman" w:cs="Times New Roman"/>
        </w:rPr>
      </w:pPr>
      <m:oMathPara>
        <m:oMathParaPr>
          <m:jc m:val="center"/>
        </m:oMathParaPr>
        <m:oMath>
          <m:r>
            <w:rPr>
              <w:rFonts w:ascii="Cambria Math" w:hAnsi="Cambria Math" w:cs="Times New Roman"/>
            </w:rPr>
            <m:t> </m:t>
          </m:r>
          <m:r>
            <m:rPr>
              <m:sty m:val="p"/>
            </m:rPr>
            <w:rPr>
              <w:rFonts w:ascii="Cambria Math" w:hAnsi="Cambria Math" w:cs="Times New Roman"/>
            </w:rPr>
            <m:t>(</m:t>
          </m:r>
          <m:r>
            <w:rPr>
              <w:rFonts w:ascii="Cambria Math" w:hAnsi="Cambria Math" w:cs="Times New Roman"/>
            </w:rPr>
            <m:t>HAIIPD</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rw</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rt</m:t>
                      </m:r>
                    </m:sub>
                  </m:sSub>
                </m:num>
                <m:den>
                  <m:r>
                    <w:rPr>
                      <w:rFonts w:ascii="Cambria Math" w:hAnsi="Cambria Math" w:cs="Times New Roman"/>
                    </w:rPr>
                    <m:t>2</m:t>
                  </m:r>
                </m:den>
              </m:f>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IPD</m:t>
                  </m:r>
                </m:num>
                <m:den>
                  <m:r>
                    <w:rPr>
                      <w:rFonts w:ascii="Cambria Math" w:hAnsi="Cambria Math" w:cs="Times New Roman"/>
                    </w:rPr>
                    <m:t>100</m:t>
                  </m:r>
                </m:den>
              </m:f>
              <m:r>
                <m:rPr>
                  <m:sty m:val="p"/>
                </m:rPr>
                <w:rPr>
                  <w:rFonts w:ascii="Cambria Math" w:hAnsi="Cambria Math" w:cs="Times New Roman"/>
                </w:rPr>
                <m:t>)</m:t>
              </m:r>
            </m:num>
            <m:den>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p</m:t>
                      </m:r>
                    </m:sub>
                  </m:sSub>
                  <m:r>
                    <m:rPr>
                      <m:sty m:val="p"/>
                    </m:rPr>
                    <w:rPr>
                      <w:rFonts w:ascii="Cambria Math" w:hAnsi="Cambria Math" w:cs="Times New Roman"/>
                    </w:rPr>
                    <m:t>×</m:t>
                  </m:r>
                  <m:r>
                    <w:rPr>
                      <w:rFonts w:ascii="Cambria Math" w:hAnsi="Cambria Math" w:cs="Times New Roman"/>
                    </w:rPr>
                    <m:t>0.8</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IR</m:t>
                      </m:r>
                    </m:num>
                    <m:den>
                      <m:r>
                        <w:rPr>
                          <w:rFonts w:ascii="Cambria Math" w:hAnsi="Cambria Math" w:cs="Times New Roman"/>
                        </w:rPr>
                        <m:t>12</m:t>
                      </m:r>
                    </m:den>
                  </m:f>
                  <m:r>
                    <m:rPr>
                      <m:sty m:val="p"/>
                    </m:rPr>
                    <w:rPr>
                      <w:rFonts w:ascii="Cambria Math" w:hAnsi="Cambria Math" w:cs="Times New Roman"/>
                    </w:rPr>
                    <m:t>)</m:t>
                  </m:r>
                </m:num>
                <m:den>
                  <m:r>
                    <w:rPr>
                      <w:rFonts w:ascii="Cambria Math" w:hAnsi="Cambria Math" w:cs="Times New Roman"/>
                    </w:rPr>
                    <m:t>1</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r>
                        <m:rPr>
                          <m:sty m:val="p"/>
                        </m:rPr>
                        <w:rPr>
                          <w:rFonts w:ascii="Cambria Math" w:hAnsi="Cambria Math" w:cs="Times New Roman"/>
                        </w:rPr>
                        <m:t>+</m:t>
                      </m:r>
                      <m:r>
                        <w:rPr>
                          <w:rFonts w:ascii="Cambria Math" w:hAnsi="Cambria Math" w:cs="Times New Roman"/>
                        </w:rPr>
                        <m:t>IR</m:t>
                      </m:r>
                    </m:num>
                    <m:den>
                      <m:r>
                        <w:rPr>
                          <w:rFonts w:ascii="Cambria Math" w:hAnsi="Cambria Math" w:cs="Times New Roman"/>
                        </w:rPr>
                        <m:t>12</m:t>
                      </m:r>
                    </m:den>
                  </m:f>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360</m:t>
                      </m:r>
                    </m:sup>
                  </m:sSup>
                </m:den>
              </m:f>
              <m:r>
                <m:rPr>
                  <m:sty m:val="p"/>
                </m:rPr>
                <w:rPr>
                  <w:rFonts w:ascii="Cambria Math" w:hAnsi="Cambria Math" w:cs="Times New Roman"/>
                </w:rPr>
                <m:t>*</m:t>
              </m:r>
              <m:r>
                <w:rPr>
                  <w:rFonts w:ascii="Cambria Math" w:hAnsi="Cambria Math" w:cs="Times New Roman"/>
                </w:rPr>
                <m:t>48</m:t>
              </m:r>
              <m:r>
                <m:rPr>
                  <m:sty m:val="p"/>
                </m:rPr>
                <w:rPr>
                  <w:rFonts w:ascii="Cambria Math" w:hAnsi="Cambria Math" w:cs="Times New Roman"/>
                </w:rPr>
                <m:t>)</m:t>
              </m:r>
            </m:den>
          </m:f>
          <m:r>
            <m:rPr>
              <m:sty m:val="p"/>
            </m:rPr>
            <w:rPr>
              <w:rFonts w:ascii="Cambria Math" w:hAnsi="Cambria Math" w:cs="Times New Roman"/>
            </w:rPr>
            <m:t>)×</m:t>
          </m:r>
          <m:r>
            <w:rPr>
              <w:rFonts w:ascii="Cambria Math" w:hAnsi="Cambria Math" w:cs="Times New Roman"/>
            </w:rPr>
            <m:t>100</m:t>
          </m:r>
        </m:oMath>
      </m:oMathPara>
    </w:p>
    <w:p w14:paraId="3C046B10" w14:textId="77777777" w:rsidR="00AB28CC" w:rsidRPr="00800A9D" w:rsidRDefault="0098109F" w:rsidP="00C80F81">
      <w:pPr>
        <w:pStyle w:val="FirstParagraph"/>
        <w:spacing w:before="0" w:after="0"/>
        <w:ind w:firstLine="720"/>
        <w:rPr>
          <w:rFonts w:ascii="Times New Roman" w:hAnsi="Times New Roman" w:cs="Times New Roman"/>
        </w:rPr>
      </w:pPr>
      <w:r w:rsidRPr="00800A9D">
        <w:rPr>
          <w:rFonts w:ascii="Times New Roman" w:hAnsi="Times New Roman" w:cs="Times New Roman"/>
        </w:rPr>
        <w:t>The Implicit Regional Price Deflator (IPD) for MSAs is a “regional price index derived as the product of two terms: the regional price parity and the U.S. PCE price index” in which “growth rate or year-to-year change in the IRPDs is a measure of regional inflation.” We use this growth rate to project where the average between real personal income (</w:t>
      </w:r>
      <m:oMath>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rw</m:t>
            </m:r>
          </m:sub>
        </m:sSub>
      </m:oMath>
      <w:r w:rsidRPr="00800A9D">
        <w:rPr>
          <w:rFonts w:ascii="Times New Roman" w:hAnsi="Times New Roman" w:cs="Times New Roman"/>
        </w:rPr>
        <w:t>) and rent adjusted incomes (</w:t>
      </w:r>
      <m:oMath>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rt</m:t>
            </m:r>
          </m:sub>
        </m:sSub>
      </m:oMath>
      <w:r w:rsidRPr="00800A9D">
        <w:rPr>
          <w:rFonts w:ascii="Times New Roman" w:hAnsi="Times New Roman" w:cs="Times New Roman"/>
        </w:rPr>
        <w:t>) would be and create an HAI as if housing prices were stagnant.</w:t>
      </w:r>
    </w:p>
    <w:p w14:paraId="108C2AF1" w14:textId="77777777" w:rsidR="00AB28CC" w:rsidRPr="00800A9D" w:rsidRDefault="0098109F" w:rsidP="00F72A81">
      <w:pPr>
        <w:pStyle w:val="BodyText"/>
        <w:spacing w:before="0" w:after="0"/>
        <w:rPr>
          <w:rFonts w:ascii="Times New Roman" w:hAnsi="Times New Roman" w:cs="Times New Roman"/>
        </w:rPr>
      </w:pPr>
      <m:oMathPara>
        <m:oMathParaPr>
          <m:jc m:val="center"/>
        </m:oMathParaPr>
        <m:oMath>
          <m:r>
            <w:rPr>
              <w:rFonts w:ascii="Cambria Math" w:hAnsi="Cambria Math" w:cs="Times New Roman"/>
            </w:rPr>
            <m:t>Raw HAI</m:t>
          </m:r>
        </m:oMath>
      </m:oMathPara>
    </w:p>
    <w:p w14:paraId="6C582921" w14:textId="77777777" w:rsidR="00AB28CC" w:rsidRPr="00800A9D" w:rsidRDefault="0098109F" w:rsidP="00F72A81">
      <w:pPr>
        <w:pStyle w:val="FirstParagraph"/>
        <w:spacing w:before="0" w:after="0"/>
        <w:rPr>
          <w:rFonts w:ascii="Times New Roman" w:hAnsi="Times New Roman" w:cs="Times New Roman"/>
        </w:rPr>
      </w:pPr>
      <m:oMathPara>
        <m:oMathParaPr>
          <m:jc m:val="center"/>
        </m:oMathParaPr>
        <m:oMath>
          <m:r>
            <w:rPr>
              <w:rFonts w:ascii="Cambria Math" w:hAnsi="Cambria Math" w:cs="Times New Roman"/>
            </w:rPr>
            <m:t> </m:t>
          </m:r>
          <m:r>
            <m:rPr>
              <m:sty m:val="p"/>
            </m:rPr>
            <w:rPr>
              <w:rFonts w:ascii="Cambria Math" w:hAnsi="Cambria Math" w:cs="Times New Roman"/>
            </w:rPr>
            <m:t>(</m:t>
          </m:r>
          <m:r>
            <w:rPr>
              <w:rFonts w:ascii="Cambria Math" w:hAnsi="Cambria Math" w:cs="Times New Roman"/>
            </w:rPr>
            <m:t>HAIRAW</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num>
            <m:den>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p</m:t>
                      </m:r>
                    </m:sub>
                  </m:sSub>
                  <m:r>
                    <m:rPr>
                      <m:sty m:val="p"/>
                    </m:rPr>
                    <w:rPr>
                      <w:rFonts w:ascii="Cambria Math" w:hAnsi="Cambria Math" w:cs="Times New Roman"/>
                    </w:rPr>
                    <m:t>×</m:t>
                  </m:r>
                  <m:r>
                    <w:rPr>
                      <w:rFonts w:ascii="Cambria Math" w:hAnsi="Cambria Math" w:cs="Times New Roman"/>
                    </w:rPr>
                    <m:t>0.99</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IR</m:t>
                      </m:r>
                    </m:num>
                    <m:den>
                      <m:r>
                        <w:rPr>
                          <w:rFonts w:ascii="Cambria Math" w:hAnsi="Cambria Math" w:cs="Times New Roman"/>
                        </w:rPr>
                        <m:t>12</m:t>
                      </m:r>
                    </m:den>
                  </m:f>
                  <m:r>
                    <m:rPr>
                      <m:sty m:val="p"/>
                    </m:rPr>
                    <w:rPr>
                      <w:rFonts w:ascii="Cambria Math" w:hAnsi="Cambria Math" w:cs="Times New Roman"/>
                    </w:rPr>
                    <m:t>)</m:t>
                  </m:r>
                </m:num>
                <m:den>
                  <m:r>
                    <w:rPr>
                      <w:rFonts w:ascii="Cambria Math" w:hAnsi="Cambria Math" w:cs="Times New Roman"/>
                    </w:rPr>
                    <m:t>1</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r>
                        <m:rPr>
                          <m:sty m:val="p"/>
                        </m:rPr>
                        <w:rPr>
                          <w:rFonts w:ascii="Cambria Math" w:hAnsi="Cambria Math" w:cs="Times New Roman"/>
                        </w:rPr>
                        <m:t>+</m:t>
                      </m:r>
                      <m:r>
                        <w:rPr>
                          <w:rFonts w:ascii="Cambria Math" w:hAnsi="Cambria Math" w:cs="Times New Roman"/>
                        </w:rPr>
                        <m:t>IR</m:t>
                      </m:r>
                    </m:num>
                    <m:den>
                      <m:r>
                        <w:rPr>
                          <w:rFonts w:ascii="Cambria Math" w:hAnsi="Cambria Math" w:cs="Times New Roman"/>
                        </w:rPr>
                        <m:t>12</m:t>
                      </m:r>
                    </m:den>
                  </m:f>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360</m:t>
                      </m:r>
                    </m:sup>
                  </m:sSup>
                </m:den>
              </m:f>
              <m:r>
                <m:rPr>
                  <m:sty m:val="p"/>
                </m:rPr>
                <w:rPr>
                  <w:rFonts w:ascii="Cambria Math" w:hAnsi="Cambria Math" w:cs="Times New Roman"/>
                </w:rPr>
                <m:t>*</m:t>
              </m:r>
              <m:r>
                <w:rPr>
                  <w:rFonts w:ascii="Cambria Math" w:hAnsi="Cambria Math" w:cs="Times New Roman"/>
                </w:rPr>
                <m:t>48</m:t>
              </m:r>
              <m:r>
                <m:rPr>
                  <m:sty m:val="p"/>
                </m:rPr>
                <w:rPr>
                  <w:rFonts w:ascii="Cambria Math" w:hAnsi="Cambria Math" w:cs="Times New Roman"/>
                </w:rPr>
                <m:t>)</m:t>
              </m:r>
            </m:den>
          </m:f>
          <m:r>
            <m:rPr>
              <m:sty m:val="p"/>
            </m:rPr>
            <w:rPr>
              <w:rFonts w:ascii="Cambria Math" w:hAnsi="Cambria Math" w:cs="Times New Roman"/>
            </w:rPr>
            <m:t>)×</m:t>
          </m:r>
          <m:r>
            <w:rPr>
              <w:rFonts w:ascii="Cambria Math" w:hAnsi="Cambria Math" w:cs="Times New Roman"/>
            </w:rPr>
            <m:t>100</m:t>
          </m:r>
        </m:oMath>
      </m:oMathPara>
    </w:p>
    <w:p w14:paraId="0D2EBF11" w14:textId="77777777" w:rsidR="00AB28CC" w:rsidRPr="00800A9D" w:rsidRDefault="0098109F" w:rsidP="00F72A81">
      <w:pPr>
        <w:pStyle w:val="FirstParagraph"/>
        <w:spacing w:before="0" w:after="0"/>
        <w:rPr>
          <w:rFonts w:ascii="Times New Roman" w:hAnsi="Times New Roman" w:cs="Times New Roman"/>
        </w:rPr>
      </w:pPr>
      <w:r w:rsidRPr="00800A9D">
        <w:rPr>
          <w:rFonts w:ascii="Times New Roman" w:hAnsi="Times New Roman" w:cs="Times New Roman"/>
        </w:rPr>
        <w:lastRenderedPageBreak/>
        <w:t>This Raw HAI considers how affordable housing would be if the individual were able to have 99% of the value of the home financed at a fixed interest rate for 30 years.</w:t>
      </w:r>
    </w:p>
    <w:p w14:paraId="5564AE31" w14:textId="77777777" w:rsidR="00AB28CC" w:rsidRPr="00800A9D" w:rsidRDefault="0098109F" w:rsidP="00F72A81">
      <w:pPr>
        <w:pStyle w:val="BodyText"/>
        <w:spacing w:before="0" w:after="0"/>
        <w:rPr>
          <w:rFonts w:ascii="Times New Roman" w:hAnsi="Times New Roman" w:cs="Times New Roman"/>
        </w:rPr>
      </w:pPr>
      <m:oMathPara>
        <m:oMathParaPr>
          <m:jc m:val="center"/>
        </m:oMathParaPr>
        <m:oMath>
          <m:r>
            <w:rPr>
              <w:rFonts w:ascii="Cambria Math" w:hAnsi="Cambria Math" w:cs="Times New Roman"/>
            </w:rPr>
            <m:t>Outstanding Debts HAI</m:t>
          </m:r>
        </m:oMath>
      </m:oMathPara>
    </w:p>
    <w:p w14:paraId="127B5E6D" w14:textId="77777777" w:rsidR="00AB28CC" w:rsidRPr="00800A9D" w:rsidRDefault="0098109F" w:rsidP="00F72A81">
      <w:pPr>
        <w:pStyle w:val="FirstParagraph"/>
        <w:spacing w:before="0" w:after="0"/>
        <w:rPr>
          <w:rFonts w:ascii="Times New Roman" w:hAnsi="Times New Roman" w:cs="Times New Roman"/>
        </w:rPr>
      </w:pPr>
      <m:oMathPara>
        <m:oMathParaPr>
          <m:jc m:val="center"/>
        </m:oMathParaPr>
        <m:oMath>
          <m:r>
            <w:rPr>
              <w:rFonts w:ascii="Cambria Math" w:hAnsi="Cambria Math" w:cs="Times New Roman"/>
            </w:rPr>
            <m:t> </m:t>
          </m:r>
          <m:r>
            <m:rPr>
              <m:sty m:val="p"/>
            </m:rPr>
            <w:rPr>
              <w:rFonts w:ascii="Cambria Math" w:hAnsi="Cambria Math" w:cs="Times New Roman"/>
            </w:rPr>
            <m:t>(</m:t>
          </m:r>
          <m:r>
            <w:rPr>
              <w:rFonts w:ascii="Cambria Math" w:hAnsi="Cambria Math" w:cs="Times New Roman"/>
            </w:rPr>
            <m:t>HAIDBT</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rw</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rt</m:t>
                      </m:r>
                    </m:sub>
                  </m:sSub>
                </m:num>
                <m:den>
                  <m:r>
                    <w:rPr>
                      <w:rFonts w:ascii="Cambria Math" w:hAnsi="Cambria Math" w:cs="Times New Roman"/>
                    </w:rPr>
                    <m:t>2</m:t>
                  </m:r>
                </m:den>
              </m:f>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mv</m:t>
                  </m:r>
                </m:sub>
              </m:sSub>
              <m:r>
                <m:rPr>
                  <m:sty m:val="p"/>
                </m:rPr>
                <w:rPr>
                  <w:rFonts w:ascii="Cambria Math" w:hAnsi="Cambria Math" w:cs="Times New Roman"/>
                </w:rPr>
                <m:t>/</m:t>
              </m:r>
              <m:r>
                <w:rPr>
                  <w:rFonts w:ascii="Cambria Math" w:hAnsi="Cambria Math" w:cs="Times New Roman"/>
                </w:rPr>
                <m:t>h</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ed</m:t>
                  </m:r>
                </m:sub>
              </m:sSub>
              <m:r>
                <m:rPr>
                  <m:sty m:val="p"/>
                </m:rPr>
                <w:rPr>
                  <w:rFonts w:ascii="Cambria Math" w:hAnsi="Cambria Math" w:cs="Times New Roman"/>
                </w:rPr>
                <m:t>*</m:t>
              </m:r>
              <m:r>
                <w:rPr>
                  <w:rFonts w:ascii="Cambria Math" w:hAnsi="Cambria Math" w:cs="Times New Roman"/>
                </w:rPr>
                <m:t>h</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il</m:t>
                  </m:r>
                </m:sub>
              </m:sSub>
              <m:r>
                <m:rPr>
                  <m:sty m:val="p"/>
                </m:rPr>
                <w:rPr>
                  <w:rFonts w:ascii="Cambria Math" w:hAnsi="Cambria Math" w:cs="Times New Roman"/>
                </w:rPr>
                <m:t>*</m:t>
              </m:r>
              <m:r>
                <w:rPr>
                  <w:rFonts w:ascii="Cambria Math" w:hAnsi="Cambria Math" w:cs="Times New Roman"/>
                </w:rPr>
                <m:t>h</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cc</m:t>
                  </m:r>
                </m:sub>
              </m:sSub>
              <m:r>
                <m:rPr>
                  <m:sty m:val="p"/>
                </m:rPr>
                <w:rPr>
                  <w:rFonts w:ascii="Cambria Math" w:hAnsi="Cambria Math" w:cs="Times New Roman"/>
                </w:rPr>
                <m:t>*</m:t>
              </m:r>
              <m:r>
                <w:rPr>
                  <w:rFonts w:ascii="Cambria Math" w:hAnsi="Cambria Math" w:cs="Times New Roman"/>
                </w:rPr>
                <m:t>h</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oc</m:t>
                  </m:r>
                </m:sub>
              </m:sSub>
              <m:r>
                <m:rPr>
                  <m:sty m:val="p"/>
                </m:rPr>
                <w:rPr>
                  <w:rFonts w:ascii="Cambria Math" w:hAnsi="Cambria Math" w:cs="Times New Roman"/>
                </w:rPr>
                <m:t>*</m:t>
              </m:r>
              <m:r>
                <w:rPr>
                  <w:rFonts w:ascii="Cambria Math" w:hAnsi="Cambria Math" w:cs="Times New Roman"/>
                </w:rPr>
                <m:t>h</m:t>
              </m:r>
              <m:r>
                <m:rPr>
                  <m:sty m:val="p"/>
                </m:rPr>
                <w:rPr>
                  <w:rFonts w:ascii="Cambria Math" w:hAnsi="Cambria Math" w:cs="Times New Roman"/>
                </w:rPr>
                <m:t>)</m:t>
              </m:r>
            </m:num>
            <m:den>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p</m:t>
                      </m:r>
                    </m:sub>
                  </m:sSub>
                  <m:r>
                    <m:rPr>
                      <m:sty m:val="p"/>
                    </m:rPr>
                    <w:rPr>
                      <w:rFonts w:ascii="Cambria Math" w:hAnsi="Cambria Math" w:cs="Times New Roman"/>
                    </w:rPr>
                    <m:t>×</m:t>
                  </m:r>
                  <m:r>
                    <w:rPr>
                      <w:rFonts w:ascii="Cambria Math" w:hAnsi="Cambria Math" w:cs="Times New Roman"/>
                    </w:rPr>
                    <m:t>0.99</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IR</m:t>
                      </m:r>
                    </m:num>
                    <m:den>
                      <m:r>
                        <w:rPr>
                          <w:rFonts w:ascii="Cambria Math" w:hAnsi="Cambria Math" w:cs="Times New Roman"/>
                        </w:rPr>
                        <m:t>12</m:t>
                      </m:r>
                    </m:den>
                  </m:f>
                  <m:r>
                    <m:rPr>
                      <m:sty m:val="p"/>
                    </m:rPr>
                    <w:rPr>
                      <w:rFonts w:ascii="Cambria Math" w:hAnsi="Cambria Math" w:cs="Times New Roman"/>
                    </w:rPr>
                    <m:t>)</m:t>
                  </m:r>
                </m:num>
                <m:den>
                  <m:r>
                    <w:rPr>
                      <w:rFonts w:ascii="Cambria Math" w:hAnsi="Cambria Math" w:cs="Times New Roman"/>
                    </w:rPr>
                    <m:t>1</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r>
                        <m:rPr>
                          <m:sty m:val="p"/>
                        </m:rPr>
                        <w:rPr>
                          <w:rFonts w:ascii="Cambria Math" w:hAnsi="Cambria Math" w:cs="Times New Roman"/>
                        </w:rPr>
                        <m:t>+</m:t>
                      </m:r>
                      <m:r>
                        <w:rPr>
                          <w:rFonts w:ascii="Cambria Math" w:hAnsi="Cambria Math" w:cs="Times New Roman"/>
                        </w:rPr>
                        <m:t>IR</m:t>
                      </m:r>
                    </m:num>
                    <m:den>
                      <m:r>
                        <w:rPr>
                          <w:rFonts w:ascii="Cambria Math" w:hAnsi="Cambria Math" w:cs="Times New Roman"/>
                        </w:rPr>
                        <m:t>12</m:t>
                      </m:r>
                    </m:den>
                  </m:f>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360</m:t>
                      </m:r>
                    </m:sup>
                  </m:sSup>
                </m:den>
              </m:f>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100</m:t>
                  </m:r>
                </m:num>
                <m:den>
                  <m:r>
                    <w:rPr>
                      <w:rFonts w:ascii="Cambria Math" w:hAnsi="Cambria Math" w:cs="Times New Roman"/>
                    </w:rPr>
                    <m:t>30</m:t>
                  </m:r>
                </m:den>
              </m:f>
              <m:r>
                <m:rPr>
                  <m:sty m:val="p"/>
                </m:rPr>
                <w:rPr>
                  <w:rFonts w:ascii="Cambria Math" w:hAnsi="Cambria Math" w:cs="Times New Roman"/>
                </w:rPr>
                <m:t>×</m:t>
              </m:r>
              <m:r>
                <w:rPr>
                  <w:rFonts w:ascii="Cambria Math" w:hAnsi="Cambria Math" w:cs="Times New Roman"/>
                </w:rPr>
                <m:t>12</m:t>
              </m:r>
              <m:r>
                <m:rPr>
                  <m:sty m:val="p"/>
                </m:rPr>
                <w:rPr>
                  <w:rFonts w:ascii="Cambria Math" w:hAnsi="Cambria Math" w:cs="Times New Roman"/>
                </w:rPr>
                <m:t>)</m:t>
              </m:r>
            </m:den>
          </m:f>
          <m:r>
            <m:rPr>
              <m:sty m:val="p"/>
            </m:rPr>
            <w:rPr>
              <w:rFonts w:ascii="Cambria Math" w:hAnsi="Cambria Math" w:cs="Times New Roman"/>
            </w:rPr>
            <m:t>)×</m:t>
          </m:r>
          <m:r>
            <w:rPr>
              <w:rFonts w:ascii="Cambria Math" w:hAnsi="Cambria Math" w:cs="Times New Roman"/>
            </w:rPr>
            <m:t>100</m:t>
          </m:r>
        </m:oMath>
      </m:oMathPara>
    </w:p>
    <w:p w14:paraId="21E24029" w14:textId="77777777" w:rsidR="00AB28CC" w:rsidRPr="00800A9D" w:rsidRDefault="0098109F" w:rsidP="00C80F81">
      <w:pPr>
        <w:pStyle w:val="FirstParagraph"/>
        <w:spacing w:before="0" w:after="0"/>
        <w:ind w:firstLine="720"/>
        <w:rPr>
          <w:rFonts w:ascii="Times New Roman" w:hAnsi="Times New Roman" w:cs="Times New Roman"/>
        </w:rPr>
      </w:pPr>
      <w:r w:rsidRPr="00800A9D">
        <w:rPr>
          <w:rFonts w:ascii="Times New Roman" w:hAnsi="Times New Roman" w:cs="Times New Roman"/>
        </w:rPr>
        <w:t>For the outstanding debts HAI only consumer debt is considered. No mortgages or home equity loans are included in consumer debt. These debts are averages for the American individual and as such are adjusted to fit household dollars. There are 5 kinds of debt in our formula, each of which are representative of the median for their category. They include motor vehicle debt at roughly $20,000 per household, education debt (which includes student loans) at $9,664 for each individual in a household under 40 years of age, debts from installment loans at $9,609 per individual on average, credit card debt at $3,500 per individual, and all other debts from medical expenses, leans against pensions, life insurance, payday loans, and more lumped into one category at about $10,000 per individual. The average household size (h) is 2.53 based on the 2020 Census Bureau’s decennial census. We expand the loan allowance here increasing the lending leniency to 30% of monthly personal income for the average household to compensate for the additional debts and give as much tolerance as possible with current lending practices.</w:t>
      </w:r>
    </w:p>
    <w:p w14:paraId="7FC42016" w14:textId="77777777" w:rsidR="00AB28CC" w:rsidRPr="00800A9D" w:rsidRDefault="0098109F" w:rsidP="00F72A81">
      <w:pPr>
        <w:pStyle w:val="BodyText"/>
        <w:spacing w:before="0" w:after="0"/>
        <w:rPr>
          <w:rFonts w:ascii="Times New Roman" w:hAnsi="Times New Roman" w:cs="Times New Roman"/>
        </w:rPr>
      </w:pPr>
      <m:oMathPara>
        <m:oMathParaPr>
          <m:jc m:val="center"/>
        </m:oMathParaPr>
        <m:oMath>
          <m:r>
            <w:rPr>
              <w:rFonts w:ascii="Cambria Math" w:hAnsi="Cambria Math" w:cs="Times New Roman"/>
            </w:rPr>
            <m:t>Lenient Lending HAI</m:t>
          </m:r>
        </m:oMath>
      </m:oMathPara>
    </w:p>
    <w:p w14:paraId="220FD8DD" w14:textId="77777777" w:rsidR="00AB28CC" w:rsidRPr="00800A9D" w:rsidRDefault="0098109F" w:rsidP="00F72A81">
      <w:pPr>
        <w:pStyle w:val="FirstParagraph"/>
        <w:spacing w:before="0" w:after="0"/>
        <w:rPr>
          <w:rFonts w:ascii="Times New Roman" w:hAnsi="Times New Roman" w:cs="Times New Roman"/>
        </w:rPr>
      </w:pPr>
      <m:oMathPara>
        <m:oMathParaPr>
          <m:jc m:val="center"/>
        </m:oMathParaPr>
        <m:oMath>
          <m:r>
            <w:rPr>
              <w:rFonts w:ascii="Cambria Math" w:hAnsi="Cambria Math" w:cs="Times New Roman"/>
            </w:rPr>
            <m:t> </m:t>
          </m:r>
          <m:r>
            <m:rPr>
              <m:sty m:val="p"/>
            </m:rPr>
            <w:rPr>
              <w:rFonts w:ascii="Cambria Math" w:hAnsi="Cambria Math" w:cs="Times New Roman"/>
            </w:rPr>
            <m:t>(</m:t>
          </m:r>
          <m:r>
            <w:rPr>
              <w:rFonts w:ascii="Cambria Math" w:hAnsi="Cambria Math" w:cs="Times New Roman"/>
            </w:rPr>
            <m:t>HAILEN</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num>
            <m:den>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p</m:t>
                      </m:r>
                    </m:sub>
                  </m:sSub>
                  <m:r>
                    <m:rPr>
                      <m:sty m:val="p"/>
                    </m:rPr>
                    <w:rPr>
                      <w:rFonts w:ascii="Cambria Math" w:hAnsi="Cambria Math" w:cs="Times New Roman"/>
                    </w:rPr>
                    <m:t>×</m:t>
                  </m:r>
                  <m:r>
                    <w:rPr>
                      <w:rFonts w:ascii="Cambria Math" w:hAnsi="Cambria Math" w:cs="Times New Roman"/>
                    </w:rPr>
                    <m:t>0.97</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IR</m:t>
                      </m:r>
                    </m:num>
                    <m:den>
                      <m:r>
                        <w:rPr>
                          <w:rFonts w:ascii="Cambria Math" w:hAnsi="Cambria Math" w:cs="Times New Roman"/>
                        </w:rPr>
                        <m:t>12</m:t>
                      </m:r>
                    </m:den>
                  </m:f>
                  <m:r>
                    <m:rPr>
                      <m:sty m:val="p"/>
                    </m:rPr>
                    <w:rPr>
                      <w:rFonts w:ascii="Cambria Math" w:hAnsi="Cambria Math" w:cs="Times New Roman"/>
                    </w:rPr>
                    <m:t>)</m:t>
                  </m:r>
                </m:num>
                <m:den>
                  <m:r>
                    <w:rPr>
                      <w:rFonts w:ascii="Cambria Math" w:hAnsi="Cambria Math" w:cs="Times New Roman"/>
                    </w:rPr>
                    <m:t>1</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r>
                        <m:rPr>
                          <m:sty m:val="p"/>
                        </m:rPr>
                        <w:rPr>
                          <w:rFonts w:ascii="Cambria Math" w:hAnsi="Cambria Math" w:cs="Times New Roman"/>
                        </w:rPr>
                        <m:t>+</m:t>
                      </m:r>
                      <m:r>
                        <w:rPr>
                          <w:rFonts w:ascii="Cambria Math" w:hAnsi="Cambria Math" w:cs="Times New Roman"/>
                        </w:rPr>
                        <m:t>IR</m:t>
                      </m:r>
                    </m:num>
                    <m:den>
                      <m:r>
                        <w:rPr>
                          <w:rFonts w:ascii="Cambria Math" w:hAnsi="Cambria Math" w:cs="Times New Roman"/>
                        </w:rPr>
                        <m:t>12</m:t>
                      </m:r>
                    </m:den>
                  </m:f>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360</m:t>
                      </m:r>
                    </m:sup>
                  </m:sSup>
                </m:den>
              </m:f>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100</m:t>
                  </m:r>
                </m:num>
                <m:den>
                  <m:r>
                    <w:rPr>
                      <w:rFonts w:ascii="Cambria Math" w:hAnsi="Cambria Math" w:cs="Times New Roman"/>
                    </w:rPr>
                    <m:t>60</m:t>
                  </m:r>
                </m:den>
              </m:f>
              <m:r>
                <m:rPr>
                  <m:sty m:val="p"/>
                </m:rPr>
                <w:rPr>
                  <w:rFonts w:ascii="Cambria Math" w:hAnsi="Cambria Math" w:cs="Times New Roman"/>
                </w:rPr>
                <m:t>)×</m:t>
              </m:r>
              <m:r>
                <w:rPr>
                  <w:rFonts w:ascii="Cambria Math" w:hAnsi="Cambria Math" w:cs="Times New Roman"/>
                </w:rPr>
                <m:t>12</m:t>
              </m:r>
              <m:r>
                <m:rPr>
                  <m:sty m:val="p"/>
                </m:rPr>
                <w:rPr>
                  <w:rFonts w:ascii="Cambria Math" w:hAnsi="Cambria Math" w:cs="Times New Roman"/>
                </w:rPr>
                <m:t>)</m:t>
              </m:r>
            </m:den>
          </m:f>
          <m:r>
            <m:rPr>
              <m:sty m:val="p"/>
            </m:rPr>
            <w:rPr>
              <w:rFonts w:ascii="Cambria Math" w:hAnsi="Cambria Math" w:cs="Times New Roman"/>
            </w:rPr>
            <m:t>)×</m:t>
          </m:r>
          <m:r>
            <w:rPr>
              <w:rFonts w:ascii="Cambria Math" w:hAnsi="Cambria Math" w:cs="Times New Roman"/>
            </w:rPr>
            <m:t>100</m:t>
          </m:r>
        </m:oMath>
      </m:oMathPara>
    </w:p>
    <w:p w14:paraId="54FF6D47" w14:textId="77777777" w:rsidR="00AB28CC" w:rsidRPr="00800A9D" w:rsidRDefault="0098109F" w:rsidP="00C80F81">
      <w:pPr>
        <w:pStyle w:val="FirstParagraph"/>
        <w:spacing w:before="0" w:after="0"/>
        <w:ind w:firstLine="720"/>
        <w:rPr>
          <w:rFonts w:ascii="Times New Roman" w:hAnsi="Times New Roman" w:cs="Times New Roman"/>
        </w:rPr>
      </w:pPr>
      <w:r w:rsidRPr="00800A9D">
        <w:rPr>
          <w:rFonts w:ascii="Times New Roman" w:hAnsi="Times New Roman" w:cs="Times New Roman"/>
        </w:rPr>
        <w:t>To stretch lending practices even further, a concept which has been argued would improve housing affordability while increasing market instability, we adjust the median value of the mortgage loan to account for 97% of the value of the home. This indicates that the individual would only need to pay 3% of the home value for a down payment. Then, we reevaluate the qualifying income of the HAI to allow greater flexibility in how much the average consumer could pay to 60% of their monthly income being spent on their monthly mortgage payment.</w:t>
      </w:r>
    </w:p>
    <w:p w14:paraId="66101236" w14:textId="77777777" w:rsidR="00AB28CC" w:rsidRPr="00800A9D" w:rsidRDefault="0098109F" w:rsidP="00F72A81">
      <w:pPr>
        <w:pStyle w:val="BodyText"/>
        <w:spacing w:before="0" w:after="0"/>
        <w:rPr>
          <w:rFonts w:ascii="Times New Roman" w:hAnsi="Times New Roman" w:cs="Times New Roman"/>
        </w:rPr>
      </w:pPr>
      <w:r w:rsidRPr="00800A9D">
        <w:rPr>
          <w:rFonts w:ascii="Times New Roman" w:hAnsi="Times New Roman" w:cs="Times New Roman"/>
        </w:rPr>
        <w:t>Within each of these HAIs we have a particular purpose and tactic to better calculate housing affordability. In all cases, our interest rate is held constant to attribute changes to the formula rather than state and federal loan rates. The NAR method serves as our control, and it follows the same formula as the national standard setup by the National Association of Realtors. Since the housing data collected contains estimated valuations by homeowners (which is not an exact estimate of home values), we need a base sample to build upon and measure deviations from. Unfortunately, the national association of realtors does not allow data sharing or open-source use without randomization of the MSA from their respective HAI’s. This is not valuable to us since this would remove the opportunity for the public and policymakers to identify their locality and thereby eliminate the potential for improvements.</w:t>
      </w:r>
    </w:p>
    <w:p w14:paraId="7378CE38" w14:textId="77777777" w:rsidR="00F72A81" w:rsidRPr="00800A9D" w:rsidRDefault="0098109F" w:rsidP="00C80F81">
      <w:pPr>
        <w:pStyle w:val="BodyText"/>
        <w:spacing w:before="0" w:after="0"/>
        <w:ind w:firstLine="720"/>
        <w:rPr>
          <w:rFonts w:ascii="Times New Roman" w:hAnsi="Times New Roman" w:cs="Times New Roman"/>
        </w:rPr>
      </w:pPr>
      <w:r w:rsidRPr="00800A9D">
        <w:rPr>
          <w:rFonts w:ascii="Times New Roman" w:hAnsi="Times New Roman" w:cs="Times New Roman"/>
        </w:rPr>
        <w:t xml:space="preserve">The remaining HAI methods rely on adjustments to median household income with the same qualifying income as the NAR HAI except when calculating the Outstanding Debts HAI and Lenient Lending HAI. The first adjustment simply creates a real wage estimate for the locality by adjusting for the cost of living. This integrates a median dollar adjustment derived </w:t>
      </w:r>
      <w:r w:rsidRPr="00800A9D">
        <w:rPr>
          <w:rFonts w:ascii="Times New Roman" w:hAnsi="Times New Roman" w:cs="Times New Roman"/>
        </w:rPr>
        <w:lastRenderedPageBreak/>
        <w:t>from the national average for a market basket of goods and services including prices for transportation, food, rent, and other categories. We isolate rent in the Rent Adjusted HAI and adjust the median household income proportionally for each MSA. Next, we use the implicit regional price deflator for each MSA to create an IPD Projected HAI that incorporates wage growth with a theoretically stabilized housing market. Our Raw HAI weighs the influence of down payments on affordability by increasing the expected loan amount to 99% of the median home value. Lastly, we identify the average household debts from the literature to form an Outstanding Debts HAI and form a new Lenient Lending HAI by hypothetically easing lending restrictions.</w:t>
      </w:r>
    </w:p>
    <w:p w14:paraId="11977E28" w14:textId="48049945" w:rsidR="00AB28CC" w:rsidRPr="00800A9D" w:rsidRDefault="0098109F" w:rsidP="00F72A81">
      <w:pPr>
        <w:pStyle w:val="BodyText"/>
        <w:spacing w:before="0" w:after="0"/>
        <w:ind w:firstLine="720"/>
        <w:rPr>
          <w:rFonts w:ascii="Times New Roman" w:hAnsi="Times New Roman" w:cs="Times New Roman"/>
        </w:rPr>
      </w:pPr>
      <w:r w:rsidRPr="00800A9D">
        <w:rPr>
          <w:rFonts w:ascii="Times New Roman" w:hAnsi="Times New Roman" w:cs="Times New Roman"/>
        </w:rPr>
        <w:t>Importantly, the data used to form these HAI estimates are collected and updated at regular frequencies and averaged (by median) across 5-year intervals. This limits volatility within the data, making it less biased and more robust. Our study spans from 2010 through 2019, or one decade. Traditionally, the ‘cap’ of household income that could be reasonably spent on housing was 30% of household income. We lower this in all but two of our calculations where it makes intuitive sense to reflect present lending practices. We also assume that every household is capable of making a 20% down payment. We note that this is highly unlikely and is why government programs exist to assist individuals with lowering the up-front costs of purchasing a home. Nevertheless, because it is a standard of the industry and lending institutions, we focus on changes to income that could affect housing affordability.</w:t>
      </w:r>
    </w:p>
    <w:p w14:paraId="7BCF8484" w14:textId="060D9AD8" w:rsidR="00AB28CC" w:rsidRPr="00800A9D" w:rsidRDefault="0098109F" w:rsidP="00F72A81">
      <w:pPr>
        <w:pStyle w:val="BodyText"/>
        <w:spacing w:before="0" w:after="0"/>
        <w:ind w:firstLine="720"/>
        <w:rPr>
          <w:rFonts w:ascii="Times New Roman" w:hAnsi="Times New Roman" w:cs="Times New Roman"/>
        </w:rPr>
      </w:pPr>
      <w:r w:rsidRPr="00800A9D">
        <w:rPr>
          <w:rFonts w:ascii="Times New Roman" w:hAnsi="Times New Roman" w:cs="Times New Roman"/>
        </w:rPr>
        <w:t>To elucidate upon the effects of each HAI method we model their distributions across income and population by MSA. The relationship between the population and our newly formed median HAI affordability model is such that we can state half of the population is below the HAI value and half is above. We take advantage of this relationship and available literature to estimate the proportion of the population that is unable to afford housing. We also compare rates of change in personal and real wage income to the change in housing affordability at various HAI levels. This allows us to use linear regression techniques to model changes by HAI method and predict where their metrics are heading as well as approximate how many people could afford housing in the future.</w:t>
      </w:r>
    </w:p>
    <w:p w14:paraId="4F55DCD7" w14:textId="77777777" w:rsidR="001D787D" w:rsidRPr="00800A9D" w:rsidRDefault="001D787D" w:rsidP="00F72A81">
      <w:pPr>
        <w:pStyle w:val="BodyText"/>
        <w:spacing w:before="0" w:after="0"/>
        <w:ind w:firstLine="720"/>
        <w:rPr>
          <w:rFonts w:ascii="Times New Roman" w:hAnsi="Times New Roman" w:cs="Times New Roman"/>
        </w:rPr>
      </w:pPr>
    </w:p>
    <w:p w14:paraId="631BC0CD" w14:textId="72648FF5" w:rsidR="00AB28CC" w:rsidRPr="00800A9D" w:rsidRDefault="0098109F" w:rsidP="00F72A81">
      <w:pPr>
        <w:pStyle w:val="Heading2"/>
        <w:spacing w:before="0"/>
        <w:jc w:val="center"/>
        <w:rPr>
          <w:rFonts w:ascii="Times New Roman" w:hAnsi="Times New Roman" w:cs="Times New Roman"/>
          <w:color w:val="auto"/>
          <w:sz w:val="24"/>
          <w:szCs w:val="24"/>
        </w:rPr>
      </w:pPr>
      <w:bookmarkStart w:id="4" w:name="results"/>
      <w:bookmarkEnd w:id="3"/>
      <w:r w:rsidRPr="00800A9D">
        <w:rPr>
          <w:rFonts w:ascii="Times New Roman" w:hAnsi="Times New Roman" w:cs="Times New Roman"/>
          <w:color w:val="auto"/>
          <w:sz w:val="24"/>
          <w:szCs w:val="24"/>
        </w:rPr>
        <w:t>Results</w:t>
      </w:r>
    </w:p>
    <w:p w14:paraId="3AC05443" w14:textId="514ACFCD" w:rsidR="00AB28CC" w:rsidRDefault="0098109F" w:rsidP="00F44180">
      <w:pPr>
        <w:pStyle w:val="FirstParagraph"/>
        <w:spacing w:before="0" w:after="0"/>
        <w:ind w:firstLine="720"/>
        <w:rPr>
          <w:rFonts w:ascii="Times New Roman" w:hAnsi="Times New Roman" w:cs="Times New Roman"/>
        </w:rPr>
      </w:pPr>
      <w:r w:rsidRPr="00800A9D">
        <w:rPr>
          <w:rFonts w:ascii="Times New Roman" w:hAnsi="Times New Roman" w:cs="Times New Roman"/>
        </w:rPr>
        <w:t xml:space="preserve">Estimates based on the NAR method found that in 2019 approximately 187,646,175 people, or 68.86% of the U.S. MSA population would be unable to afford housing when adhering to traditional financial conventions. Such commonly held conventions include no household paying more than 28% of their monthly income to their monthly mortgage payment and the assumption that everyone must make a 20% down payment at a constant, 30-year fixed interest rate of 3.5%. This was an decrease by 28,665,750 people from 2010. Other methods show variations with as few as 167,503 unable to afford housing using our lenient lending method and as many as 30,590,740 when considering household debts. A table of relevant statistics and their change from 2010 to 2019 is shown for reference. Our </w:t>
      </w:r>
      <w:r w:rsidRPr="00800A9D">
        <w:rPr>
          <w:rStyle w:val="VerbatimChar"/>
          <w:rFonts w:ascii="Times New Roman" w:hAnsi="Times New Roman" w:cs="Times New Roman"/>
        </w:rPr>
        <w:t>key</w:t>
      </w:r>
      <w:r w:rsidRPr="00800A9D">
        <w:rPr>
          <w:rFonts w:ascii="Times New Roman" w:hAnsi="Times New Roman" w:cs="Times New Roman"/>
        </w:rPr>
        <w:t xml:space="preserve"> represents the HAI type, </w:t>
      </w:r>
      <w:r w:rsidRPr="00800A9D">
        <w:rPr>
          <w:rStyle w:val="VerbatimChar"/>
          <w:rFonts w:ascii="Times New Roman" w:hAnsi="Times New Roman" w:cs="Times New Roman"/>
        </w:rPr>
        <w:t>year</w:t>
      </w:r>
      <w:r w:rsidRPr="00800A9D">
        <w:rPr>
          <w:rFonts w:ascii="Times New Roman" w:hAnsi="Times New Roman" w:cs="Times New Roman"/>
        </w:rPr>
        <w:t xml:space="preserve"> the 4-digit year of the observation, </w:t>
      </w:r>
      <w:r w:rsidRPr="00800A9D">
        <w:rPr>
          <w:rStyle w:val="VerbatimChar"/>
          <w:rFonts w:ascii="Times New Roman" w:hAnsi="Times New Roman" w:cs="Times New Roman"/>
        </w:rPr>
        <w:t>N</w:t>
      </w:r>
      <w:r w:rsidRPr="00800A9D">
        <w:rPr>
          <w:rFonts w:ascii="Times New Roman" w:hAnsi="Times New Roman" w:cs="Times New Roman"/>
        </w:rPr>
        <w:t xml:space="preserve"> the number of MSA observed as less than affordable (HAI value &gt;100), </w:t>
      </w:r>
      <w:r w:rsidRPr="00800A9D">
        <w:rPr>
          <w:rStyle w:val="VerbatimChar"/>
          <w:rFonts w:ascii="Times New Roman" w:hAnsi="Times New Roman" w:cs="Times New Roman"/>
        </w:rPr>
        <w:t>TPOP</w:t>
      </w:r>
      <w:r w:rsidRPr="00800A9D">
        <w:rPr>
          <w:rFonts w:ascii="Times New Roman" w:hAnsi="Times New Roman" w:cs="Times New Roman"/>
        </w:rPr>
        <w:t xml:space="preserve"> the total population of all </w:t>
      </w:r>
      <w:r w:rsidRPr="00800A9D">
        <w:rPr>
          <w:rStyle w:val="VerbatimChar"/>
          <w:rFonts w:ascii="Times New Roman" w:hAnsi="Times New Roman" w:cs="Times New Roman"/>
        </w:rPr>
        <w:t>N</w:t>
      </w:r>
      <w:r w:rsidRPr="00800A9D">
        <w:rPr>
          <w:rFonts w:ascii="Times New Roman" w:hAnsi="Times New Roman" w:cs="Times New Roman"/>
        </w:rPr>
        <w:t xml:space="preserve"> MSA shown, </w:t>
      </w:r>
      <w:r w:rsidRPr="00800A9D">
        <w:rPr>
          <w:rStyle w:val="VerbatimChar"/>
          <w:rFonts w:ascii="Times New Roman" w:hAnsi="Times New Roman" w:cs="Times New Roman"/>
        </w:rPr>
        <w:t>PMEDINC</w:t>
      </w:r>
      <w:r w:rsidRPr="00800A9D">
        <w:rPr>
          <w:rFonts w:ascii="Times New Roman" w:hAnsi="Times New Roman" w:cs="Times New Roman"/>
        </w:rPr>
        <w:t xml:space="preserve"> and </w:t>
      </w:r>
      <w:r w:rsidRPr="00800A9D">
        <w:rPr>
          <w:rStyle w:val="VerbatimChar"/>
          <w:rFonts w:ascii="Times New Roman" w:hAnsi="Times New Roman" w:cs="Times New Roman"/>
        </w:rPr>
        <w:t>PMEDHAI</w:t>
      </w:r>
      <w:r w:rsidRPr="00800A9D">
        <w:rPr>
          <w:rFonts w:ascii="Times New Roman" w:hAnsi="Times New Roman" w:cs="Times New Roman"/>
        </w:rPr>
        <w:t xml:space="preserve"> the proportional median income of the HAI found through the sum of median income and HAI values divided by </w:t>
      </w:r>
      <w:r w:rsidRPr="00800A9D">
        <w:rPr>
          <w:rStyle w:val="VerbatimChar"/>
          <w:rFonts w:ascii="Times New Roman" w:hAnsi="Times New Roman" w:cs="Times New Roman"/>
        </w:rPr>
        <w:t>N</w:t>
      </w:r>
      <w:r w:rsidRPr="00800A9D">
        <w:rPr>
          <w:rFonts w:ascii="Times New Roman" w:hAnsi="Times New Roman" w:cs="Times New Roman"/>
        </w:rPr>
        <w:t xml:space="preserve"> for a given </w:t>
      </w:r>
      <w:r w:rsidRPr="00800A9D">
        <w:rPr>
          <w:rStyle w:val="VerbatimChar"/>
          <w:rFonts w:ascii="Times New Roman" w:hAnsi="Times New Roman" w:cs="Times New Roman"/>
        </w:rPr>
        <w:t>key</w:t>
      </w:r>
      <w:r w:rsidRPr="00800A9D">
        <w:rPr>
          <w:rFonts w:ascii="Times New Roman" w:hAnsi="Times New Roman" w:cs="Times New Roman"/>
        </w:rPr>
        <w:t xml:space="preserve">, while </w:t>
      </w:r>
      <w:r w:rsidRPr="00800A9D">
        <w:rPr>
          <w:rStyle w:val="VerbatimChar"/>
          <w:rFonts w:ascii="Times New Roman" w:hAnsi="Times New Roman" w:cs="Times New Roman"/>
        </w:rPr>
        <w:t>SKEW</w:t>
      </w:r>
      <w:r w:rsidRPr="00800A9D">
        <w:rPr>
          <w:rFonts w:ascii="Times New Roman" w:hAnsi="Times New Roman" w:cs="Times New Roman"/>
        </w:rPr>
        <w:t xml:space="preserve">, </w:t>
      </w:r>
      <w:r w:rsidRPr="00800A9D">
        <w:rPr>
          <w:rStyle w:val="VerbatimChar"/>
          <w:rFonts w:ascii="Times New Roman" w:hAnsi="Times New Roman" w:cs="Times New Roman"/>
        </w:rPr>
        <w:t>MOE</w:t>
      </w:r>
      <w:r w:rsidRPr="00800A9D">
        <w:rPr>
          <w:rFonts w:ascii="Times New Roman" w:hAnsi="Times New Roman" w:cs="Times New Roman"/>
        </w:rPr>
        <w:t xml:space="preserve"> and </w:t>
      </w:r>
      <w:r w:rsidRPr="00800A9D">
        <w:rPr>
          <w:rStyle w:val="VerbatimChar"/>
          <w:rFonts w:ascii="Times New Roman" w:hAnsi="Times New Roman" w:cs="Times New Roman"/>
        </w:rPr>
        <w:t>CHANGE</w:t>
      </w:r>
      <w:r w:rsidRPr="00800A9D">
        <w:rPr>
          <w:rFonts w:ascii="Times New Roman" w:hAnsi="Times New Roman" w:cs="Times New Roman"/>
        </w:rPr>
        <w:t xml:space="preserve"> capture skewness of the distribution, margins of error, and change in population unable to afford housing from 2010-2019 respectively.</w:t>
      </w:r>
    </w:p>
    <w:p w14:paraId="3E12D62C" w14:textId="77777777" w:rsidR="00C80F81" w:rsidRPr="00C80F81" w:rsidRDefault="00C80F81" w:rsidP="00C80F81">
      <w:pPr>
        <w:pStyle w:val="BodyText"/>
      </w:pPr>
    </w:p>
    <w:p w14:paraId="19E8B6BB" w14:textId="626468CA" w:rsidR="00C80F81" w:rsidRDefault="00C80F81" w:rsidP="00F44180">
      <w:pPr>
        <w:pStyle w:val="BodyText"/>
        <w:spacing w:before="0" w:after="0"/>
        <w:ind w:firstLine="720"/>
        <w:rPr>
          <w:rFonts w:ascii="Times New Roman" w:hAnsi="Times New Roman" w:cs="Times New Roman"/>
        </w:rPr>
      </w:pPr>
    </w:p>
    <w:p w14:paraId="34118E90" w14:textId="41150711" w:rsidR="00C80F81" w:rsidRDefault="00C80F81" w:rsidP="00F44180">
      <w:pPr>
        <w:pStyle w:val="BodyText"/>
        <w:spacing w:before="0" w:after="0"/>
        <w:ind w:firstLine="720"/>
        <w:rPr>
          <w:rFonts w:ascii="Times New Roman" w:hAnsi="Times New Roman" w:cs="Times New Roman"/>
        </w:rPr>
      </w:pPr>
      <w:r w:rsidRPr="00800A9D">
        <w:rPr>
          <w:rFonts w:ascii="Times New Roman" w:hAnsi="Times New Roman" w:cs="Times New Roman"/>
          <w:noProof/>
        </w:rPr>
        <w:drawing>
          <wp:anchor distT="0" distB="0" distL="114300" distR="114300" simplePos="0" relativeHeight="251664384" behindDoc="1" locked="0" layoutInCell="1" allowOverlap="1" wp14:anchorId="1051A51C" wp14:editId="50AA3586">
            <wp:simplePos x="0" y="0"/>
            <wp:positionH relativeFrom="column">
              <wp:posOffset>228600</wp:posOffset>
            </wp:positionH>
            <wp:positionV relativeFrom="paragraph">
              <wp:posOffset>123190</wp:posOffset>
            </wp:positionV>
            <wp:extent cx="5459730" cy="2795270"/>
            <wp:effectExtent l="0" t="0" r="0" b="0"/>
            <wp:wrapTight wrapText="bothSides">
              <wp:wrapPolygon edited="0">
                <wp:start x="0" y="0"/>
                <wp:lineTo x="0" y="21492"/>
                <wp:lineTo x="21555" y="21492"/>
                <wp:lineTo x="21555" y="0"/>
                <wp:lineTo x="0" y="0"/>
              </wp:wrapPolygon>
            </wp:wrapTight>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59730" cy="2795270"/>
                    </a:xfrm>
                    <a:prstGeom prst="rect">
                      <a:avLst/>
                    </a:prstGeom>
                  </pic:spPr>
                </pic:pic>
              </a:graphicData>
            </a:graphic>
            <wp14:sizeRelH relativeFrom="page">
              <wp14:pctWidth>0</wp14:pctWidth>
            </wp14:sizeRelH>
            <wp14:sizeRelV relativeFrom="page">
              <wp14:pctHeight>0</wp14:pctHeight>
            </wp14:sizeRelV>
          </wp:anchor>
        </w:drawing>
      </w:r>
    </w:p>
    <w:p w14:paraId="18F55A4A" w14:textId="1F0C4075" w:rsidR="00AB28CC" w:rsidRPr="00800A9D" w:rsidRDefault="0098109F" w:rsidP="00F44180">
      <w:pPr>
        <w:pStyle w:val="BodyText"/>
        <w:spacing w:before="0" w:after="0"/>
        <w:ind w:firstLine="720"/>
        <w:rPr>
          <w:rFonts w:ascii="Times New Roman" w:hAnsi="Times New Roman" w:cs="Times New Roman"/>
        </w:rPr>
      </w:pPr>
      <w:r w:rsidRPr="00800A9D">
        <w:rPr>
          <w:rFonts w:ascii="Times New Roman" w:hAnsi="Times New Roman" w:cs="Times New Roman"/>
        </w:rPr>
        <w:t>The proportion of the population that is unable to afford housing varies by HAI. In accordance with the NAR methodology, we structured our HAI methods such that any value greater than or equal to 100 is considered affordable. By the same notion, anything less than 100, is less than affordable. In the following figure we notice that the majority of MSA are still able to afford housing. This is noted by the red coloration in the figure. Meanwhile, blue (less than affordable) is largely a minority in all but the HAIDBT method where household debts are factors in affordability. We also notice the levels of affordability change at different rates during the timespan. Our methods are both above and below the NAR method depending on which variables are focused on.</w:t>
      </w:r>
    </w:p>
    <w:p w14:paraId="7AC1DBEC" w14:textId="284B8619" w:rsidR="00AB28CC" w:rsidRPr="00800A9D" w:rsidRDefault="00F44180" w:rsidP="00F44180">
      <w:pPr>
        <w:pStyle w:val="BodyText"/>
        <w:spacing w:before="0" w:after="0"/>
        <w:rPr>
          <w:rFonts w:ascii="Times New Roman" w:hAnsi="Times New Roman" w:cs="Times New Roman"/>
        </w:rPr>
      </w:pPr>
      <w:r w:rsidRPr="00800A9D">
        <w:rPr>
          <w:rFonts w:ascii="Times New Roman" w:hAnsi="Times New Roman" w:cs="Times New Roman"/>
          <w:noProof/>
        </w:rPr>
        <w:drawing>
          <wp:anchor distT="0" distB="0" distL="114300" distR="114300" simplePos="0" relativeHeight="251660288" behindDoc="1" locked="0" layoutInCell="1" allowOverlap="1" wp14:anchorId="52CBE201" wp14:editId="1BF6CD5B">
            <wp:simplePos x="0" y="0"/>
            <wp:positionH relativeFrom="column">
              <wp:posOffset>8792</wp:posOffset>
            </wp:positionH>
            <wp:positionV relativeFrom="paragraph">
              <wp:posOffset>52754</wp:posOffset>
            </wp:positionV>
            <wp:extent cx="3780155" cy="2611120"/>
            <wp:effectExtent l="0" t="0" r="0" b="0"/>
            <wp:wrapTight wrapText="bothSides">
              <wp:wrapPolygon edited="0">
                <wp:start x="0" y="0"/>
                <wp:lineTo x="0" y="21432"/>
                <wp:lineTo x="21444" y="21432"/>
                <wp:lineTo x="21444" y="0"/>
                <wp:lineTo x="0" y="0"/>
              </wp:wrapPolygon>
            </wp:wrapTight>
            <wp:docPr id="1" name="Picture"/>
            <wp:cNvGraphicFramePr/>
            <a:graphic xmlns:a="http://schemas.openxmlformats.org/drawingml/2006/main">
              <a:graphicData uri="http://schemas.openxmlformats.org/drawingml/2006/picture">
                <pic:pic xmlns:pic="http://schemas.openxmlformats.org/drawingml/2006/picture">
                  <pic:nvPicPr>
                    <pic:cNvPr id="0" name="Picture" descr="Document_files/figure-docx/unnamed-chunk-6-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780155" cy="261112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98109F" w:rsidRPr="00800A9D">
        <w:rPr>
          <w:rFonts w:ascii="Times New Roman" w:hAnsi="Times New Roman" w:cs="Times New Roman"/>
        </w:rPr>
        <w:t xml:space="preserve">Excluding our NAR method, we developed 6 alternative methods to better exemplify the modern home-buying process, each with a focus on a particular variable of interest or subset of variables that are currently understood to influence the housing market and its relative affordability at local levels. To better understand the effects of each HAI method and its relationship to population and income, we examine where the distribution of MSA affordability values fall in relationship to a benchmark denoting where housing is considered affordable (100) alongside each MSA’s median household income from 2010 through 2019. This benchmark is shown as a vertical dot-dashed black line. Anything to the right of the line is more affordable for that HAI type while MSA values to the left of the line are </w:t>
      </w:r>
      <w:r w:rsidR="0098109F" w:rsidRPr="00800A9D">
        <w:rPr>
          <w:rFonts w:ascii="Times New Roman" w:hAnsi="Times New Roman" w:cs="Times New Roman"/>
        </w:rPr>
        <w:lastRenderedPageBreak/>
        <w:t>less affordable. We also add linear trendlines to the top 6 plots and a locally estimated scatterplot smoothing (LOESS) line to two supplemental plots of our abnormally unaffordable outstanding debts HAI.</w:t>
      </w:r>
    </w:p>
    <w:p w14:paraId="7A1EDA6D" w14:textId="2B4E7AC8" w:rsidR="00AB28CC" w:rsidRPr="00800A9D" w:rsidRDefault="00536D5C" w:rsidP="00F44180">
      <w:pPr>
        <w:pStyle w:val="BodyText"/>
        <w:spacing w:before="0" w:after="0"/>
        <w:rPr>
          <w:rFonts w:ascii="Times New Roman" w:hAnsi="Times New Roman" w:cs="Times New Roman"/>
        </w:rPr>
      </w:pPr>
      <w:r w:rsidRPr="00800A9D">
        <w:rPr>
          <w:rFonts w:ascii="Times New Roman" w:hAnsi="Times New Roman" w:cs="Times New Roman"/>
          <w:noProof/>
        </w:rPr>
        <w:drawing>
          <wp:anchor distT="0" distB="0" distL="114300" distR="114300" simplePos="0" relativeHeight="251652096" behindDoc="1" locked="0" layoutInCell="1" allowOverlap="1" wp14:anchorId="0570CF66" wp14:editId="232CE696">
            <wp:simplePos x="0" y="0"/>
            <wp:positionH relativeFrom="column">
              <wp:posOffset>0</wp:posOffset>
            </wp:positionH>
            <wp:positionV relativeFrom="paragraph">
              <wp:posOffset>4445</wp:posOffset>
            </wp:positionV>
            <wp:extent cx="4258945" cy="3155950"/>
            <wp:effectExtent l="0" t="0" r="0" b="0"/>
            <wp:wrapTight wrapText="bothSides">
              <wp:wrapPolygon edited="0">
                <wp:start x="0" y="0"/>
                <wp:lineTo x="0" y="21513"/>
                <wp:lineTo x="21545" y="21513"/>
                <wp:lineTo x="21545" y="0"/>
                <wp:lineTo x="0" y="0"/>
              </wp:wrapPolygon>
            </wp:wrapTight>
            <wp:docPr id="2" name="Picture"/>
            <wp:cNvGraphicFramePr/>
            <a:graphic xmlns:a="http://schemas.openxmlformats.org/drawingml/2006/main">
              <a:graphicData uri="http://schemas.openxmlformats.org/drawingml/2006/picture">
                <pic:pic xmlns:pic="http://schemas.openxmlformats.org/drawingml/2006/picture">
                  <pic:nvPicPr>
                    <pic:cNvPr id="0" name="Picture" descr="Document_files/figure-docx/unnamed-chunk-7-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258945" cy="31559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98109F" w:rsidRPr="00800A9D">
        <w:rPr>
          <w:rFonts w:ascii="Times New Roman" w:hAnsi="Times New Roman" w:cs="Times New Roman"/>
        </w:rPr>
        <w:t>The Outstanding Debts HAI method stands out the most with no person being able to afford housing. It is observed farthest from the affordable benchmark and as such must be displayed on a separate scale. Recall that we also increased lending-leniency to allow for 30% of monthly personal income to be spent on housing to try and compensate for the additional debts. This is consistent with the maximum possible loan amounts (relative to household income) commonly granted by 2019 financial standards yet, it marginally improves results.</w:t>
      </w:r>
    </w:p>
    <w:p w14:paraId="0CAE84CE" w14:textId="4B52B537" w:rsidR="00AB28CC" w:rsidRPr="00800A9D" w:rsidRDefault="00F44180" w:rsidP="00F44180">
      <w:pPr>
        <w:pStyle w:val="BodyText"/>
        <w:spacing w:before="0" w:after="0"/>
        <w:ind w:firstLine="720"/>
        <w:rPr>
          <w:rFonts w:ascii="Times New Roman" w:hAnsi="Times New Roman" w:cs="Times New Roman"/>
        </w:rPr>
      </w:pPr>
      <w:r w:rsidRPr="00800A9D">
        <w:rPr>
          <w:rFonts w:ascii="Times New Roman" w:hAnsi="Times New Roman" w:cs="Times New Roman"/>
          <w:noProof/>
        </w:rPr>
        <w:drawing>
          <wp:anchor distT="0" distB="0" distL="114300" distR="114300" simplePos="0" relativeHeight="251654144" behindDoc="0" locked="0" layoutInCell="1" allowOverlap="1" wp14:anchorId="1BAEBF5B" wp14:editId="23DB4960">
            <wp:simplePos x="0" y="0"/>
            <wp:positionH relativeFrom="column">
              <wp:posOffset>0</wp:posOffset>
            </wp:positionH>
            <wp:positionV relativeFrom="paragraph">
              <wp:posOffset>661573</wp:posOffset>
            </wp:positionV>
            <wp:extent cx="2866030" cy="2292824"/>
            <wp:effectExtent l="0" t="0" r="0" b="0"/>
            <wp:wrapThrough wrapText="bothSides">
              <wp:wrapPolygon edited="0">
                <wp:start x="0" y="0"/>
                <wp:lineTo x="0" y="21361"/>
                <wp:lineTo x="21394" y="21361"/>
                <wp:lineTo x="21394" y="0"/>
                <wp:lineTo x="0" y="0"/>
              </wp:wrapPolygon>
            </wp:wrapThrough>
            <wp:docPr id="3" name="Picture"/>
            <wp:cNvGraphicFramePr/>
            <a:graphic xmlns:a="http://schemas.openxmlformats.org/drawingml/2006/main">
              <a:graphicData uri="http://schemas.openxmlformats.org/drawingml/2006/picture">
                <pic:pic xmlns:pic="http://schemas.openxmlformats.org/drawingml/2006/picture">
                  <pic:nvPicPr>
                    <pic:cNvPr id="0" name="Picture" descr="Document_files/figure-docx/unnamed-chunk-8-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866030" cy="2292824"/>
                    </a:xfrm>
                    <a:prstGeom prst="rect">
                      <a:avLst/>
                    </a:prstGeom>
                    <a:noFill/>
                    <a:ln w="9525">
                      <a:noFill/>
                      <a:headEnd/>
                      <a:tailEnd/>
                    </a:ln>
                  </pic:spPr>
                </pic:pic>
              </a:graphicData>
            </a:graphic>
          </wp:anchor>
        </w:drawing>
      </w:r>
      <w:r w:rsidR="0098109F" w:rsidRPr="00800A9D">
        <w:rPr>
          <w:rFonts w:ascii="Times New Roman" w:hAnsi="Times New Roman" w:cs="Times New Roman"/>
        </w:rPr>
        <w:t>This indicates that if the debts of the average household were required to be paid immediately prior to the purchase of a house, no household in the U.S. would be able to afford the home with the current average amount of household debt under traditional financial practices. Given this HAI only considers consumer debts, which does not include mortgages, the value represents a shift in household finances towards greater debts for its goods and services even as lending practices have tightened since the 2008 financial crisis. We remove the outstanding debts HAI since the scale is not comparable to existing measures and reassess the distribution.</w:t>
      </w:r>
    </w:p>
    <w:p w14:paraId="3D14DA13" w14:textId="0C8AFE84" w:rsidR="00AB28CC" w:rsidRPr="00800A9D" w:rsidRDefault="0098109F" w:rsidP="00F44180">
      <w:pPr>
        <w:pStyle w:val="BodyText"/>
        <w:spacing w:before="0" w:after="0"/>
        <w:ind w:firstLine="720"/>
        <w:rPr>
          <w:rFonts w:ascii="Times New Roman" w:hAnsi="Times New Roman" w:cs="Times New Roman"/>
        </w:rPr>
      </w:pPr>
      <w:proofErr w:type="gramStart"/>
      <w:r w:rsidRPr="00800A9D">
        <w:rPr>
          <w:rFonts w:ascii="Times New Roman" w:hAnsi="Times New Roman" w:cs="Times New Roman"/>
        </w:rPr>
        <w:t>It is clear that our</w:t>
      </w:r>
      <w:proofErr w:type="gramEnd"/>
      <w:r w:rsidRPr="00800A9D">
        <w:rPr>
          <w:rFonts w:ascii="Times New Roman" w:hAnsi="Times New Roman" w:cs="Times New Roman"/>
        </w:rPr>
        <w:t xml:space="preserve"> NAR standard (HAI) contains a dominance of MSAs that are relatively affordable and a smaller number that are not. When adjusting for inflation (HAIIPD) the portion of MSAs that contain relatively affordable housing increases. The same applies to our lenient lending practices (HAILEN). Alternatively, if we consider the prospects of affording a home by purchasing the full amount of the home’s value, fewer MSAs are affordable. Our rent adjusted (HAIRNT) and real-wage (HAIRW) exemplify similar less-affordable results. We review these methods and their relationships with the median income per MSA.</w:t>
      </w:r>
    </w:p>
    <w:p w14:paraId="45BF5181" w14:textId="47A68D8B" w:rsidR="00AB28CC" w:rsidRPr="00800A9D" w:rsidRDefault="0098109F" w:rsidP="00F44180">
      <w:pPr>
        <w:pStyle w:val="BodyText"/>
        <w:spacing w:before="0" w:after="0"/>
        <w:ind w:firstLine="720"/>
        <w:rPr>
          <w:rFonts w:ascii="Times New Roman" w:hAnsi="Times New Roman" w:cs="Times New Roman"/>
        </w:rPr>
      </w:pPr>
      <w:r w:rsidRPr="00800A9D">
        <w:rPr>
          <w:rFonts w:ascii="Times New Roman" w:hAnsi="Times New Roman" w:cs="Times New Roman"/>
          <w:noProof/>
        </w:rPr>
        <w:lastRenderedPageBreak/>
        <w:drawing>
          <wp:anchor distT="0" distB="0" distL="114300" distR="114300" simplePos="0" relativeHeight="251662336" behindDoc="1" locked="0" layoutInCell="1" allowOverlap="1" wp14:anchorId="1EFDB3CD" wp14:editId="7C4AA777">
            <wp:simplePos x="0" y="0"/>
            <wp:positionH relativeFrom="column">
              <wp:posOffset>17145</wp:posOffset>
            </wp:positionH>
            <wp:positionV relativeFrom="paragraph">
              <wp:posOffset>906780</wp:posOffset>
            </wp:positionV>
            <wp:extent cx="4349750" cy="3253105"/>
            <wp:effectExtent l="0" t="0" r="0" b="0"/>
            <wp:wrapTight wrapText="bothSides">
              <wp:wrapPolygon edited="0">
                <wp:start x="0" y="0"/>
                <wp:lineTo x="0" y="21503"/>
                <wp:lineTo x="21474" y="21503"/>
                <wp:lineTo x="21474" y="0"/>
                <wp:lineTo x="0" y="0"/>
              </wp:wrapPolygon>
            </wp:wrapTight>
            <wp:docPr id="4" name="Picture"/>
            <wp:cNvGraphicFramePr/>
            <a:graphic xmlns:a="http://schemas.openxmlformats.org/drawingml/2006/main">
              <a:graphicData uri="http://schemas.openxmlformats.org/drawingml/2006/picture">
                <pic:pic xmlns:pic="http://schemas.openxmlformats.org/drawingml/2006/picture">
                  <pic:nvPicPr>
                    <pic:cNvPr id="0" name="Picture" descr="Document_files/figure-docx/unnamed-chunk-9-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349750" cy="325310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800A9D">
        <w:rPr>
          <w:rFonts w:ascii="Times New Roman" w:hAnsi="Times New Roman" w:cs="Times New Roman"/>
        </w:rPr>
        <w:t>In this figure the solid black line fits a LOESS trend to the median income values per MSA and the grey dashed line represents a linear regression line of best fit. The horizontal dotted lines are the median income of all MSA in its respective categories. From this, we notice for affordable areas, median income per MSA tends to increase as HAI value increases. Whereas, in less affordable areas, median income per MSA tends to decrease as HAI value increases. We also notice groups by HAI where values cluster in a columnar fashion. This implies a differing relationship between income and affordability dependent on MSA location.</w:t>
      </w:r>
    </w:p>
    <w:p w14:paraId="57A69CE6" w14:textId="29D6D26B" w:rsidR="00AB28CC" w:rsidRPr="00800A9D" w:rsidRDefault="0098109F" w:rsidP="00F44180">
      <w:pPr>
        <w:pStyle w:val="BodyText"/>
        <w:spacing w:before="0" w:after="0"/>
        <w:ind w:firstLine="720"/>
        <w:rPr>
          <w:rFonts w:ascii="Times New Roman" w:hAnsi="Times New Roman" w:cs="Times New Roman"/>
        </w:rPr>
      </w:pPr>
      <w:r w:rsidRPr="00800A9D">
        <w:rPr>
          <w:rFonts w:ascii="Times New Roman" w:hAnsi="Times New Roman" w:cs="Times New Roman"/>
        </w:rPr>
        <w:t>In the same figure the lighter grey area surrounding the LOESS trend and light blue area surrounding the dashed linear regression lines of best fit represents the standard error of the metrics. We use these areas as an indication of uncertainty regarding the data’s distribution and notice that there is greater certainty in linear regression than the smoothing trends, especially at localized levels as shown on the bottom half of the chart. Additionally, all HAI methods cross over their minimum affordability thresholds near 100 except for the rent-adjusted HAI which is closer to 150. The shape of the linear regressions imply that median income decreases slightly as HAI value increases (or as relative housing affordability becomes more affordable the median income for the MSA is lower). The shape of the LOESS trends tell a different story depending on the HAI. For the raw, rent adjusted, and lenient lending HAIs, the trend implies that median income increases to a certain threshold, then begins to decrease to another point, then increases minutely at the end of its distribution. Conversely, rather than displaying a wave motion of income per MSA HAI value, the NAR, inflation adjusted, and real-wage HAIs form a parabola, or widened U-shape, revealing that for their calculations, income decreases until a certain apex point, then, begins to increase at nearly the same rate.</w:t>
      </w:r>
    </w:p>
    <w:p w14:paraId="3153182E" w14:textId="77777777" w:rsidR="001D787D" w:rsidRPr="00800A9D" w:rsidRDefault="001D787D" w:rsidP="00F44180">
      <w:pPr>
        <w:pStyle w:val="BodyText"/>
        <w:spacing w:before="0" w:after="0"/>
        <w:ind w:firstLine="720"/>
        <w:rPr>
          <w:rFonts w:ascii="Times New Roman" w:hAnsi="Times New Roman" w:cs="Times New Roman"/>
        </w:rPr>
      </w:pPr>
    </w:p>
    <w:p w14:paraId="2DDE17FF" w14:textId="77777777" w:rsidR="00AB28CC" w:rsidRPr="00800A9D" w:rsidRDefault="0098109F" w:rsidP="00E65D68">
      <w:pPr>
        <w:pStyle w:val="Heading2"/>
        <w:spacing w:before="0"/>
        <w:jc w:val="center"/>
        <w:rPr>
          <w:rFonts w:ascii="Times New Roman" w:hAnsi="Times New Roman" w:cs="Times New Roman"/>
          <w:color w:val="auto"/>
          <w:sz w:val="24"/>
          <w:szCs w:val="24"/>
        </w:rPr>
      </w:pPr>
      <w:bookmarkStart w:id="5" w:name="conclusion"/>
      <w:bookmarkEnd w:id="4"/>
      <w:r w:rsidRPr="00800A9D">
        <w:rPr>
          <w:rFonts w:ascii="Times New Roman" w:hAnsi="Times New Roman" w:cs="Times New Roman"/>
          <w:color w:val="auto"/>
          <w:sz w:val="24"/>
          <w:szCs w:val="24"/>
        </w:rPr>
        <w:t>Conclusion</w:t>
      </w:r>
    </w:p>
    <w:p w14:paraId="09CAEC4A" w14:textId="77777777" w:rsidR="00E65D68" w:rsidRPr="00800A9D" w:rsidRDefault="0098109F" w:rsidP="00F44180">
      <w:pPr>
        <w:pStyle w:val="FirstParagraph"/>
        <w:spacing w:before="0" w:after="0"/>
        <w:ind w:firstLine="720"/>
        <w:rPr>
          <w:rFonts w:ascii="Times New Roman" w:hAnsi="Times New Roman" w:cs="Times New Roman"/>
        </w:rPr>
      </w:pPr>
      <w:r w:rsidRPr="00800A9D">
        <w:rPr>
          <w:rFonts w:ascii="Times New Roman" w:hAnsi="Times New Roman" w:cs="Times New Roman"/>
        </w:rPr>
        <w:t>Our analysis produced several informative HAI metrics that may be used to better assess the affordability of housing for a particular MSA location relative to other MSA locations within the United States. The process of determining which method should be used to inform the user is dependent upon the goals and interests of the audience.</w:t>
      </w:r>
    </w:p>
    <w:p w14:paraId="3033E95C" w14:textId="2FBD3C9C" w:rsidR="00AB28CC" w:rsidRPr="00800A9D" w:rsidRDefault="0098109F" w:rsidP="00F44180">
      <w:pPr>
        <w:pStyle w:val="FirstParagraph"/>
        <w:spacing w:before="0" w:after="0"/>
        <w:ind w:firstLine="720"/>
        <w:rPr>
          <w:rFonts w:ascii="Times New Roman" w:hAnsi="Times New Roman" w:cs="Times New Roman"/>
        </w:rPr>
      </w:pPr>
      <w:r w:rsidRPr="00800A9D">
        <w:rPr>
          <w:rFonts w:ascii="Times New Roman" w:hAnsi="Times New Roman" w:cs="Times New Roman"/>
        </w:rPr>
        <w:t xml:space="preserve">We were able to confirm existing hypotheses from the literature that adjustments to household median income for rent, inflation, and cost of living reduced the number of MSA that were considered unaffordable. Other methods showed easing lending restrictions could reduce </w:t>
      </w:r>
      <w:r w:rsidRPr="00800A9D">
        <w:rPr>
          <w:rFonts w:ascii="Times New Roman" w:hAnsi="Times New Roman" w:cs="Times New Roman"/>
        </w:rPr>
        <w:lastRenderedPageBreak/>
        <w:t>the number of people unable to afford housing by as much as 68.8%, potentially leaving only 0.06% of the MSA population unable to afford housing in 2019. This equates to a small population of people left unable to afford housing due soley to changes in the formula during measurement of the HAI. Meanwhile, the NAR standard calculated on the same data showed that in 2010 approximately 8,139,154 people could not afford housing. It is also clear that with adjustments using average household consumer debts, no MSA in the U.S. could afford housing.</w:t>
      </w:r>
    </w:p>
    <w:p w14:paraId="528C4E8E" w14:textId="77777777" w:rsidR="00AB28CC" w:rsidRPr="00800A9D" w:rsidRDefault="0098109F" w:rsidP="00F44180">
      <w:pPr>
        <w:pStyle w:val="BodyText"/>
        <w:spacing w:before="0" w:after="0"/>
        <w:ind w:firstLine="720"/>
        <w:rPr>
          <w:rFonts w:ascii="Times New Roman" w:hAnsi="Times New Roman" w:cs="Times New Roman"/>
        </w:rPr>
      </w:pPr>
      <w:r w:rsidRPr="00800A9D">
        <w:rPr>
          <w:rFonts w:ascii="Times New Roman" w:hAnsi="Times New Roman" w:cs="Times New Roman"/>
        </w:rPr>
        <w:t>Unfortunately, debt is a major contributing factor that can determine whether approval is given for mortgages. The average American household had around $90,000 of debt accrued on consumer credit in 2019. Debt may have become a burden to as many as 328,300,000 people in the same year who are less likely to be able to afford housing because of their consumer debt obligations. This lowers the probability that extant generations, such as millennials and Generation-Z will experience a market similar to that of previous generations (colloquially Generation-X and Baby Boomers) because they must afford a higher cost of goods and services while median incomes remain predominantly stagnant in the U.S. However, it is important to note that the values used in this study were averages for all consumer debts in 2019 among people aged 25 - 65 which does present new challenges to calculating relative affordability with this metric. We are limited in that, there is little publicly available data on household consumer debts at the level of MSA and results have to be interpreted as is.</w:t>
      </w:r>
    </w:p>
    <w:p w14:paraId="6BAE7925" w14:textId="77777777" w:rsidR="00AB28CC" w:rsidRPr="00800A9D" w:rsidRDefault="0098109F" w:rsidP="00F44180">
      <w:pPr>
        <w:pStyle w:val="BodyText"/>
        <w:spacing w:before="0" w:after="0"/>
        <w:ind w:firstLine="720"/>
        <w:rPr>
          <w:rFonts w:ascii="Times New Roman" w:hAnsi="Times New Roman" w:cs="Times New Roman"/>
        </w:rPr>
      </w:pPr>
      <w:r w:rsidRPr="00800A9D">
        <w:rPr>
          <w:rFonts w:ascii="Times New Roman" w:hAnsi="Times New Roman" w:cs="Times New Roman"/>
        </w:rPr>
        <w:t>We also determined that with an easing of lending restrictions we could improve results but this does not occur without issues. Our HAI estimates indicate that in 2019 a mere 167,503 would be unable to afford housing across all U.S. MSA. This was the lowest number of people unable to afford housing in this study. However, based on historical literature, when it is easier for financial markets to loan there is a higher risk of default. When enough people default or are otherwise unable to repay the loan, the economy experiences changes and most often results in economic downturn. The Great Recession from 2007 - 2009, is thought to have been caused by “The collapse of the housing market — fueled by low interest rates, easy credit, insufficient regulation, and toxic subprime mortgages — led to the economic crisis.” This is considered to be “one of the worst economic declines in U.S.” history. Although experts agree, it could have been worse without existing restrictions.</w:t>
      </w:r>
    </w:p>
    <w:p w14:paraId="1F6A7F4C" w14:textId="77777777" w:rsidR="00AB28CC" w:rsidRPr="00800A9D" w:rsidRDefault="0098109F" w:rsidP="00F44180">
      <w:pPr>
        <w:pStyle w:val="BodyText"/>
        <w:spacing w:before="0" w:after="0"/>
        <w:ind w:firstLine="720"/>
        <w:rPr>
          <w:rFonts w:ascii="Times New Roman" w:hAnsi="Times New Roman" w:cs="Times New Roman"/>
        </w:rPr>
      </w:pPr>
      <w:r w:rsidRPr="00800A9D">
        <w:rPr>
          <w:rFonts w:ascii="Times New Roman" w:hAnsi="Times New Roman" w:cs="Times New Roman"/>
        </w:rPr>
        <w:t>These and other regulatory management strategies surrounding the financial lending practices of the housing market have been reviewed for over a century and the evidence is what led to the existing regulations. They are designed to protect households from broader economic threats and as such, any changes to policy would need to be implemented carefully to avoid accidental damages to the housing market.</w:t>
      </w:r>
    </w:p>
    <w:p w14:paraId="53A24E04" w14:textId="77777777" w:rsidR="00AB28CC" w:rsidRPr="00800A9D" w:rsidRDefault="0098109F" w:rsidP="00F44180">
      <w:pPr>
        <w:pStyle w:val="BodyText"/>
        <w:spacing w:before="0" w:after="0"/>
        <w:ind w:firstLine="720"/>
        <w:rPr>
          <w:rFonts w:ascii="Times New Roman" w:hAnsi="Times New Roman" w:cs="Times New Roman"/>
        </w:rPr>
      </w:pPr>
      <w:r w:rsidRPr="00800A9D">
        <w:rPr>
          <w:rFonts w:ascii="Times New Roman" w:hAnsi="Times New Roman" w:cs="Times New Roman"/>
        </w:rPr>
        <w:t>For common use purposes by the public and policymakers alike, neither the lenient lending nor debt-laden HAI would not be the most realistic or practical due to limitations in their implementation and a lack of publicly accessible data. Our predicted inflation adjustment is also flawed because it is built on unstable consumer prices. Due to the aforementioned regulatory management strategies in the housing market, increasing median income by regressive techniques to make adjustments to median household income would also likely create a ripple effect of continuously inflating prices. This positive feedback loop would be difficult to control for across U.S. markets and it also assumes housing prices would remain stagnant. This is unrealistic, impractical, and could result in more harm than good when measuring for the public’s use who may decide to act on it in advance of the adjustment. For these reasons, we revert to other matters.</w:t>
      </w:r>
    </w:p>
    <w:p w14:paraId="1497CD44" w14:textId="77777777" w:rsidR="00AB28CC" w:rsidRPr="00800A9D" w:rsidRDefault="0098109F" w:rsidP="00F44180">
      <w:pPr>
        <w:pStyle w:val="BodyText"/>
        <w:spacing w:before="0" w:after="0"/>
        <w:ind w:firstLine="720"/>
        <w:rPr>
          <w:rFonts w:ascii="Times New Roman" w:hAnsi="Times New Roman" w:cs="Times New Roman"/>
        </w:rPr>
      </w:pPr>
      <w:r w:rsidRPr="00800A9D">
        <w:rPr>
          <w:rFonts w:ascii="Times New Roman" w:hAnsi="Times New Roman" w:cs="Times New Roman"/>
        </w:rPr>
        <w:lastRenderedPageBreak/>
        <w:t>Presently, the use of the existing NAR standard methodology skews results in favor of those who meet traditional lending practices including 20% down-payments and no more than 28% of the household’s monthly income allowable to a monthly mortgage payment at a fixed 30-year average interest rate of 3.5%. This fails to capture the scope of those who cannot afford a 20% down-payment on a house as well as those who already pay more than 28% of their monthly income for housing. We made adjustments to their equation to examine the effects of new variables.</w:t>
      </w:r>
    </w:p>
    <w:p w14:paraId="1EAA6D11" w14:textId="77777777" w:rsidR="00AB28CC" w:rsidRPr="00800A9D" w:rsidRDefault="0098109F" w:rsidP="00F44180">
      <w:pPr>
        <w:pStyle w:val="BodyText"/>
        <w:spacing w:before="0" w:after="0"/>
        <w:ind w:firstLine="720"/>
        <w:rPr>
          <w:rFonts w:ascii="Times New Roman" w:hAnsi="Times New Roman" w:cs="Times New Roman"/>
        </w:rPr>
      </w:pPr>
      <w:r w:rsidRPr="00800A9D">
        <w:rPr>
          <w:rFonts w:ascii="Times New Roman" w:hAnsi="Times New Roman" w:cs="Times New Roman"/>
        </w:rPr>
        <w:t>Cost of living adjustments to income are equivalent to real-wage estimations by the BLS and have better performance than the NAR at assessing relative affordability realistically. In 2019, 5,524,244 people were unable to afford housing which was a negligible drop of 0 people from 9 years earlier. This exemplified the stagnation of median income cited in the literature while the NAR HAI failed to do so. Additionally, the same number of MSA were counted in both years, thus the slight decrease in population that is unable to afford housing might be attributed to simple random chance. This metric performed better than the NAR but we also considered other factors.</w:t>
      </w:r>
    </w:p>
    <w:p w14:paraId="0B26E3F8" w14:textId="77777777" w:rsidR="00AB28CC" w:rsidRPr="00800A9D" w:rsidRDefault="0098109F" w:rsidP="00F44180">
      <w:pPr>
        <w:pStyle w:val="BodyText"/>
        <w:spacing w:before="0" w:after="0"/>
        <w:ind w:firstLine="720"/>
        <w:rPr>
          <w:rFonts w:ascii="Times New Roman" w:hAnsi="Times New Roman" w:cs="Times New Roman"/>
        </w:rPr>
      </w:pPr>
      <w:r w:rsidRPr="00800A9D">
        <w:rPr>
          <w:rFonts w:ascii="Times New Roman" w:hAnsi="Times New Roman" w:cs="Times New Roman"/>
        </w:rPr>
        <w:t>Rent adjustments to median income are estimated to be able to push an additional 11.49 % of the population out of unaffordable housing in MSA when compared to the NAR, especially in MSA with high rental costs. We selected this service adjustment due to its importance in determining regional price parities which could be interpreted as the primary booster to calculate overall cost of living for an area. It is important to consider rent when calculating affordability because this is a path to homeownership for over 44 million Americans of which over 45% paid more than 30% of their monthly income towards monthly rent payments in 2019. However, we note that the skew of the data is significantly larger than other HAI methods. This implies that renters are concentrated into more populated, less affordable MSA in 2019 than in 2010, indicating higher compactness but lower affordability. This measure is probably most effective in the most populated MSA of the U.S.</w:t>
      </w:r>
    </w:p>
    <w:p w14:paraId="6E045CCF" w14:textId="77777777" w:rsidR="00AB28CC" w:rsidRPr="00800A9D" w:rsidRDefault="0098109F" w:rsidP="00973471">
      <w:pPr>
        <w:pStyle w:val="Heading2"/>
        <w:jc w:val="center"/>
        <w:rPr>
          <w:rFonts w:ascii="Times New Roman" w:hAnsi="Times New Roman" w:cs="Times New Roman"/>
          <w:color w:val="auto"/>
          <w:sz w:val="24"/>
          <w:szCs w:val="24"/>
        </w:rPr>
      </w:pPr>
      <w:bookmarkStart w:id="6" w:name="discussion"/>
      <w:bookmarkEnd w:id="5"/>
      <w:r w:rsidRPr="00800A9D">
        <w:rPr>
          <w:rFonts w:ascii="Times New Roman" w:hAnsi="Times New Roman" w:cs="Times New Roman"/>
          <w:color w:val="auto"/>
          <w:sz w:val="24"/>
          <w:szCs w:val="24"/>
        </w:rPr>
        <w:t>Discussion</w:t>
      </w:r>
    </w:p>
    <w:p w14:paraId="3869687C" w14:textId="77777777" w:rsidR="00AB28CC" w:rsidRPr="00800A9D" w:rsidRDefault="0098109F" w:rsidP="007454D7">
      <w:pPr>
        <w:pStyle w:val="FirstParagraph"/>
        <w:spacing w:before="0" w:after="0"/>
        <w:ind w:firstLine="720"/>
        <w:rPr>
          <w:rFonts w:ascii="Times New Roman" w:hAnsi="Times New Roman" w:cs="Times New Roman"/>
        </w:rPr>
      </w:pPr>
      <w:r w:rsidRPr="00800A9D">
        <w:rPr>
          <w:rFonts w:ascii="Times New Roman" w:hAnsi="Times New Roman" w:cs="Times New Roman"/>
        </w:rPr>
        <w:t>Through this study we developed 7 metrics to measure how affordable housing is relative to the location of the measurement. These HAI methods used reliable, regularly updated open-source data to build on the existing NAR standard methodology and improve our understanding of the variables’ relationships with relative affordability. Given the inherently unpredictable nature of economic challenges that people may face in their lifetimes, it is important we reassess the effectiveness of housing market standards to determine what best fits our needs.</w:t>
      </w:r>
    </w:p>
    <w:p w14:paraId="3EDA3D7B" w14:textId="77777777" w:rsidR="00AB28CC" w:rsidRPr="00800A9D" w:rsidRDefault="0098109F" w:rsidP="007454D7">
      <w:pPr>
        <w:pStyle w:val="BodyText"/>
        <w:spacing w:before="0" w:after="0"/>
        <w:ind w:firstLine="720"/>
        <w:rPr>
          <w:rFonts w:ascii="Times New Roman" w:hAnsi="Times New Roman" w:cs="Times New Roman"/>
        </w:rPr>
      </w:pPr>
      <w:r w:rsidRPr="00800A9D">
        <w:rPr>
          <w:rFonts w:ascii="Times New Roman" w:hAnsi="Times New Roman" w:cs="Times New Roman"/>
        </w:rPr>
        <w:t>Currently, the economy is undergoing a major shift in digitization hastened in part by the COVID-19 pandemic and subsequent lockdowns that required remote work. This has changed the viability of swaths of businesses and business sectors, the dynamics of heavily populated MSA, and pushed some people who could afford it toward cheaper locations to purchase housing. This reshuffling of how businesses function and where people live, work, and choose to spend money during lockdown has spurred new problems within the housing market. Demand for affordable housing spiked rapidly as people found themselves preferring amenities that did not come with housing in heavily populated MSA. A shortage of housing coupled with logistical hurdles and rising prices further increased the prices of housing.</w:t>
      </w:r>
    </w:p>
    <w:p w14:paraId="557568C1" w14:textId="77777777" w:rsidR="00AB28CC" w:rsidRPr="00800A9D" w:rsidRDefault="0098109F" w:rsidP="007454D7">
      <w:pPr>
        <w:pStyle w:val="BodyText"/>
        <w:spacing w:before="0" w:after="0"/>
        <w:ind w:firstLine="720"/>
        <w:rPr>
          <w:rFonts w:ascii="Times New Roman" w:hAnsi="Times New Roman" w:cs="Times New Roman"/>
        </w:rPr>
      </w:pPr>
      <w:r w:rsidRPr="00800A9D">
        <w:rPr>
          <w:rFonts w:ascii="Times New Roman" w:hAnsi="Times New Roman" w:cs="Times New Roman"/>
        </w:rPr>
        <w:t xml:space="preserve">These factors have changed the market and with it, the needs of HAI measurements. We offer some solutions to measure these changes more effectively through this analysis. Correctly identifying areas that need assistance affording housing should be the primary concern of policymakers when allocating funds to support the public’s affordability of housing. It should </w:t>
      </w:r>
      <w:r w:rsidRPr="00800A9D">
        <w:rPr>
          <w:rFonts w:ascii="Times New Roman" w:hAnsi="Times New Roman" w:cs="Times New Roman"/>
        </w:rPr>
        <w:lastRenderedPageBreak/>
        <w:t>also be a contributing factor for members of the public who are trying to decide where the best places for relocation are relative to their current MSA locale.</w:t>
      </w:r>
    </w:p>
    <w:p w14:paraId="1440A27C" w14:textId="77777777" w:rsidR="00AB28CC" w:rsidRPr="00800A9D" w:rsidRDefault="0098109F" w:rsidP="007454D7">
      <w:pPr>
        <w:pStyle w:val="BodyText"/>
        <w:spacing w:before="0" w:after="0"/>
        <w:ind w:firstLine="720"/>
        <w:rPr>
          <w:rFonts w:ascii="Times New Roman" w:hAnsi="Times New Roman" w:cs="Times New Roman"/>
        </w:rPr>
      </w:pPr>
      <w:r w:rsidRPr="00800A9D">
        <w:rPr>
          <w:rFonts w:ascii="Times New Roman" w:hAnsi="Times New Roman" w:cs="Times New Roman"/>
        </w:rPr>
        <w:t>It is important that we recognize none of these metrics will function perfectly in every scenario. Selecting the right one is key to ensuring you are properly measuring relative housing affordability for an MSA. For example, heavily populated areas and those locations with higher rents should probably rely on the rent-adjusted HAI for reference. Meanwhile, MSA locations with smaller population sizes might consider the real-wage HAI while the standard NAR, could be used in places where data is lacking, especially outside of MSA counties. Simply put, what works for someone who has already afforded housing assets will not work the same for first time-homebuyers. As mentioned, each method has its own strengths and weaknesses.</w:t>
      </w:r>
    </w:p>
    <w:p w14:paraId="0EA637E1" w14:textId="45D2862E" w:rsidR="00AB28CC" w:rsidRPr="00800A9D" w:rsidRDefault="0098109F" w:rsidP="007454D7">
      <w:pPr>
        <w:pStyle w:val="BodyText"/>
        <w:spacing w:before="0" w:after="0"/>
        <w:ind w:firstLine="720"/>
        <w:rPr>
          <w:rFonts w:ascii="Times New Roman" w:hAnsi="Times New Roman" w:cs="Times New Roman"/>
        </w:rPr>
      </w:pPr>
      <w:r w:rsidRPr="00800A9D">
        <w:rPr>
          <w:rFonts w:ascii="Times New Roman" w:hAnsi="Times New Roman" w:cs="Times New Roman"/>
        </w:rPr>
        <w:t>Las</w:t>
      </w:r>
      <w:r w:rsidR="007454D7" w:rsidRPr="00800A9D">
        <w:rPr>
          <w:rFonts w:ascii="Times New Roman" w:hAnsi="Times New Roman" w:cs="Times New Roman"/>
        </w:rPr>
        <w:t>t</w:t>
      </w:r>
      <w:r w:rsidRPr="00800A9D">
        <w:rPr>
          <w:rFonts w:ascii="Times New Roman" w:hAnsi="Times New Roman" w:cs="Times New Roman"/>
        </w:rPr>
        <w:t>ly, we should consider who we want to provide shelter to and if we want to support strategies that house everyone. It is known that humans require shelter for survival but how we go about supplying that shelter and exactly who should receive the benefits of the shelter are debatable. Studies such as this one should bring up questions about whether or not we should recognize housing as anything other than an investment. The goal should be to provide the greatest number of people with housing at an affordable cost without burdening the market or other individuals to achieve it. This should include sustainability goals which are not covered in this analysis.</w:t>
      </w:r>
    </w:p>
    <w:p w14:paraId="38726522" w14:textId="77777777" w:rsidR="001D787D" w:rsidRPr="00800A9D" w:rsidRDefault="001D787D" w:rsidP="007454D7">
      <w:pPr>
        <w:pStyle w:val="BodyText"/>
        <w:spacing w:before="0" w:after="0"/>
        <w:ind w:firstLine="720"/>
        <w:rPr>
          <w:rFonts w:ascii="Times New Roman" w:hAnsi="Times New Roman" w:cs="Times New Roman"/>
        </w:rPr>
      </w:pPr>
    </w:p>
    <w:p w14:paraId="19BA7B7F" w14:textId="77777777" w:rsidR="00AB28CC" w:rsidRPr="00800A9D" w:rsidRDefault="0098109F" w:rsidP="00E65D68">
      <w:pPr>
        <w:pStyle w:val="Heading2"/>
        <w:spacing w:before="0"/>
        <w:jc w:val="center"/>
        <w:rPr>
          <w:rFonts w:ascii="Times New Roman" w:hAnsi="Times New Roman" w:cs="Times New Roman"/>
          <w:color w:val="auto"/>
          <w:sz w:val="24"/>
          <w:szCs w:val="24"/>
        </w:rPr>
      </w:pPr>
      <w:bookmarkStart w:id="7" w:name="future-work"/>
      <w:bookmarkEnd w:id="6"/>
      <w:r w:rsidRPr="00800A9D">
        <w:rPr>
          <w:rFonts w:ascii="Times New Roman" w:hAnsi="Times New Roman" w:cs="Times New Roman"/>
          <w:color w:val="auto"/>
          <w:sz w:val="24"/>
          <w:szCs w:val="24"/>
        </w:rPr>
        <w:t>Future Work</w:t>
      </w:r>
    </w:p>
    <w:p w14:paraId="222078ED" w14:textId="4DD66986" w:rsidR="00AB28CC" w:rsidRPr="00800A9D" w:rsidRDefault="0098109F" w:rsidP="00E65D68">
      <w:pPr>
        <w:pStyle w:val="FirstParagraph"/>
        <w:spacing w:before="0"/>
        <w:ind w:firstLine="720"/>
        <w:rPr>
          <w:rFonts w:ascii="Times New Roman" w:hAnsi="Times New Roman" w:cs="Times New Roman"/>
        </w:rPr>
      </w:pPr>
      <w:r w:rsidRPr="00800A9D">
        <w:rPr>
          <w:rFonts w:ascii="Times New Roman" w:hAnsi="Times New Roman" w:cs="Times New Roman"/>
        </w:rPr>
        <w:t xml:space="preserve">Future studies should consider how to estimate the occurrence of relative affordability at the county level. This could be achieved either via linear regression, moving averages, or other smoothing means. Furthermore, it would be interesting to see variables such as commuter distance and homeownership rates applied to a similar equation. In this analysis we refrained from measures that included travel distance data because of unreliability and potential ethical issues surrounding its collection and interpretation. However, these are certainly factors that influence the relative affordability of housing for an area. Future studies should also consider additional variables with existing data that is outside of the standard NAR equation and cross reference over a longer </w:t>
      </w:r>
      <w:r w:rsidR="00E54D85" w:rsidRPr="00800A9D">
        <w:rPr>
          <w:rFonts w:ascii="Times New Roman" w:hAnsi="Times New Roman" w:cs="Times New Roman"/>
        </w:rPr>
        <w:t>time span</w:t>
      </w:r>
      <w:r w:rsidRPr="00800A9D">
        <w:rPr>
          <w:rFonts w:ascii="Times New Roman" w:hAnsi="Times New Roman" w:cs="Times New Roman"/>
        </w:rPr>
        <w:t>.</w:t>
      </w:r>
      <w:bookmarkEnd w:id="7"/>
    </w:p>
    <w:p w14:paraId="1CBD859F" w14:textId="2DBBE9B2" w:rsidR="006B5417" w:rsidRPr="00800A9D" w:rsidRDefault="006B5417" w:rsidP="00E65D68">
      <w:pPr>
        <w:rPr>
          <w:rFonts w:ascii="Times New Roman" w:hAnsi="Times New Roman" w:cs="Times New Roman"/>
        </w:rPr>
      </w:pPr>
      <w:r w:rsidRPr="00800A9D">
        <w:rPr>
          <w:rFonts w:ascii="Times New Roman" w:hAnsi="Times New Roman" w:cs="Times New Roman"/>
        </w:rPr>
        <w:br w:type="page"/>
      </w:r>
    </w:p>
    <w:p w14:paraId="7340263A" w14:textId="3C26BE25" w:rsidR="006330E3" w:rsidRPr="00800A9D" w:rsidRDefault="006330E3" w:rsidP="00EA4231">
      <w:pPr>
        <w:pStyle w:val="Heading2"/>
        <w:spacing w:before="0"/>
        <w:jc w:val="center"/>
        <w:rPr>
          <w:rFonts w:ascii="Times New Roman" w:hAnsi="Times New Roman" w:cs="Times New Roman"/>
          <w:color w:val="auto"/>
          <w:sz w:val="24"/>
          <w:szCs w:val="24"/>
        </w:rPr>
      </w:pPr>
      <w:r w:rsidRPr="00800A9D">
        <w:rPr>
          <w:rFonts w:ascii="Times New Roman" w:hAnsi="Times New Roman" w:cs="Times New Roman"/>
          <w:color w:val="auto"/>
          <w:sz w:val="24"/>
          <w:szCs w:val="24"/>
        </w:rPr>
        <w:lastRenderedPageBreak/>
        <w:t>Sources</w:t>
      </w:r>
    </w:p>
    <w:p w14:paraId="7C10A2A2" w14:textId="77777777" w:rsidR="00820DA7" w:rsidRPr="00800A9D" w:rsidRDefault="00820DA7" w:rsidP="00EA4231">
      <w:pPr>
        <w:spacing w:after="0"/>
        <w:ind w:left="720" w:hanging="720"/>
        <w:rPr>
          <w:rFonts w:ascii="Times New Roman" w:hAnsi="Times New Roman" w:cs="Times New Roman"/>
        </w:rPr>
      </w:pPr>
      <w:proofErr w:type="spellStart"/>
      <w:r w:rsidRPr="00800A9D">
        <w:rPr>
          <w:rFonts w:ascii="Times New Roman" w:hAnsi="Times New Roman" w:cs="Times New Roman"/>
        </w:rPr>
        <w:t>Adabre</w:t>
      </w:r>
      <w:proofErr w:type="spellEnd"/>
      <w:r w:rsidRPr="00800A9D">
        <w:rPr>
          <w:rFonts w:ascii="Times New Roman" w:hAnsi="Times New Roman" w:cs="Times New Roman"/>
        </w:rPr>
        <w:t xml:space="preserve"> MA, Chan APC. Critical success factors (CSFs) for sustainable affordable housing. Building and Environment. </w:t>
      </w:r>
      <w:proofErr w:type="gramStart"/>
      <w:r w:rsidRPr="00800A9D">
        <w:rPr>
          <w:rFonts w:ascii="Times New Roman" w:hAnsi="Times New Roman" w:cs="Times New Roman"/>
        </w:rPr>
        <w:t>2019;156:203</w:t>
      </w:r>
      <w:proofErr w:type="gramEnd"/>
      <w:r w:rsidRPr="00800A9D">
        <w:rPr>
          <w:rFonts w:ascii="Times New Roman" w:hAnsi="Times New Roman" w:cs="Times New Roman"/>
        </w:rPr>
        <w:t xml:space="preserve">-214. </w:t>
      </w:r>
      <w:proofErr w:type="gramStart"/>
      <w:r w:rsidRPr="00800A9D">
        <w:rPr>
          <w:rFonts w:ascii="Times New Roman" w:hAnsi="Times New Roman" w:cs="Times New Roman"/>
        </w:rPr>
        <w:t>doi:10.1016/j.buildenv</w:t>
      </w:r>
      <w:proofErr w:type="gramEnd"/>
      <w:r w:rsidRPr="00800A9D">
        <w:rPr>
          <w:rFonts w:ascii="Times New Roman" w:hAnsi="Times New Roman" w:cs="Times New Roman"/>
        </w:rPr>
        <w:t>.2019.04.030</w:t>
      </w:r>
    </w:p>
    <w:p w14:paraId="253C1E5C" w14:textId="77777777" w:rsidR="00820DA7" w:rsidRPr="00800A9D" w:rsidRDefault="00820DA7" w:rsidP="00EA4231">
      <w:pPr>
        <w:spacing w:after="0"/>
        <w:ind w:left="720" w:hanging="720"/>
        <w:rPr>
          <w:rFonts w:ascii="Times New Roman" w:hAnsi="Times New Roman" w:cs="Times New Roman"/>
        </w:rPr>
      </w:pPr>
      <w:r w:rsidRPr="00800A9D">
        <w:rPr>
          <w:rFonts w:ascii="Times New Roman" w:hAnsi="Times New Roman" w:cs="Times New Roman"/>
        </w:rPr>
        <w:t xml:space="preserve">Alley DE, Lloyd J, </w:t>
      </w:r>
      <w:proofErr w:type="spellStart"/>
      <w:r w:rsidRPr="00800A9D">
        <w:rPr>
          <w:rFonts w:ascii="Times New Roman" w:hAnsi="Times New Roman" w:cs="Times New Roman"/>
        </w:rPr>
        <w:t>Pagán</w:t>
      </w:r>
      <w:proofErr w:type="spellEnd"/>
      <w:r w:rsidRPr="00800A9D">
        <w:rPr>
          <w:rFonts w:ascii="Times New Roman" w:hAnsi="Times New Roman" w:cs="Times New Roman"/>
        </w:rPr>
        <w:t xml:space="preserve"> JA, Pollack CE, </w:t>
      </w:r>
      <w:proofErr w:type="spellStart"/>
      <w:r w:rsidRPr="00800A9D">
        <w:rPr>
          <w:rFonts w:ascii="Times New Roman" w:hAnsi="Times New Roman" w:cs="Times New Roman"/>
        </w:rPr>
        <w:t>Shardell</w:t>
      </w:r>
      <w:proofErr w:type="spellEnd"/>
      <w:r w:rsidRPr="00800A9D">
        <w:rPr>
          <w:rFonts w:ascii="Times New Roman" w:hAnsi="Times New Roman" w:cs="Times New Roman"/>
        </w:rPr>
        <w:t xml:space="preserve"> M, </w:t>
      </w:r>
      <w:proofErr w:type="spellStart"/>
      <w:r w:rsidRPr="00800A9D">
        <w:rPr>
          <w:rFonts w:ascii="Times New Roman" w:hAnsi="Times New Roman" w:cs="Times New Roman"/>
        </w:rPr>
        <w:t>Cannuscio</w:t>
      </w:r>
      <w:proofErr w:type="spellEnd"/>
      <w:r w:rsidRPr="00800A9D">
        <w:rPr>
          <w:rFonts w:ascii="Times New Roman" w:hAnsi="Times New Roman" w:cs="Times New Roman"/>
        </w:rPr>
        <w:t xml:space="preserve"> C. Mortgage delinquency and changes in access to health resources and depressive symptoms in a nationally representative cohort of Americans older than 50 years. American Journal of Public Health. 2011;101(12):2293-2298. doi:10.2105/AJPH.2011.300245</w:t>
      </w:r>
    </w:p>
    <w:p w14:paraId="0E656C7E" w14:textId="043299D0" w:rsidR="00820DA7" w:rsidRPr="00800A9D" w:rsidRDefault="00820DA7" w:rsidP="00EA4231">
      <w:pPr>
        <w:spacing w:after="0"/>
        <w:ind w:left="720" w:hanging="720"/>
        <w:rPr>
          <w:rFonts w:ascii="Times New Roman" w:hAnsi="Times New Roman" w:cs="Times New Roman"/>
        </w:rPr>
      </w:pPr>
      <w:proofErr w:type="spellStart"/>
      <w:r w:rsidRPr="00800A9D">
        <w:rPr>
          <w:rFonts w:ascii="Times New Roman" w:hAnsi="Times New Roman" w:cs="Times New Roman"/>
        </w:rPr>
        <w:t>Berr</w:t>
      </w:r>
      <w:proofErr w:type="spellEnd"/>
      <w:r w:rsidRPr="00800A9D">
        <w:rPr>
          <w:rFonts w:ascii="Times New Roman" w:hAnsi="Times New Roman" w:cs="Times New Roman"/>
        </w:rPr>
        <w:t xml:space="preserve">, J. (2021, August 12). How much income should go to your mortgage | </w:t>
      </w:r>
      <w:proofErr w:type="spellStart"/>
      <w:r w:rsidRPr="00800A9D">
        <w:rPr>
          <w:rFonts w:ascii="Times New Roman" w:hAnsi="Times New Roman" w:cs="Times New Roman"/>
        </w:rPr>
        <w:t>NextAdvisor</w:t>
      </w:r>
      <w:proofErr w:type="spellEnd"/>
      <w:r w:rsidRPr="00800A9D">
        <w:rPr>
          <w:rFonts w:ascii="Times New Roman" w:hAnsi="Times New Roman" w:cs="Times New Roman"/>
        </w:rPr>
        <w:t xml:space="preserve"> with time. Time.com. Retrieved from https://time.com/nextadvisor/mortgages/how-much-income-should-go-to-your-mortgage/. </w:t>
      </w:r>
    </w:p>
    <w:p w14:paraId="53387B2D" w14:textId="1652D4B0" w:rsidR="004D6CA4" w:rsidRPr="00800A9D" w:rsidRDefault="004D6CA4" w:rsidP="00EA4231">
      <w:pPr>
        <w:spacing w:after="0"/>
        <w:ind w:left="720" w:hanging="720"/>
        <w:rPr>
          <w:rFonts w:ascii="Times New Roman" w:hAnsi="Times New Roman" w:cs="Times New Roman"/>
        </w:rPr>
      </w:pPr>
      <w:r w:rsidRPr="00800A9D">
        <w:rPr>
          <w:rFonts w:ascii="Times New Roman" w:hAnsi="Times New Roman" w:cs="Times New Roman"/>
        </w:rPr>
        <w:t>Bureau, U. S. C. (2016, September 15). Map: Median household income in the United States: 2015. census.gov. Retrieved from https://www.census.gov/library/visualizations/2016/comm/cb16-158_median_hh_income_map.html. </w:t>
      </w:r>
    </w:p>
    <w:p w14:paraId="38DA5F17" w14:textId="02B61039" w:rsidR="004D6CA4" w:rsidRPr="00800A9D" w:rsidRDefault="004D6CA4" w:rsidP="00EA4231">
      <w:pPr>
        <w:spacing w:after="0"/>
        <w:ind w:left="720" w:hanging="720"/>
        <w:rPr>
          <w:rFonts w:ascii="Times New Roman" w:hAnsi="Times New Roman" w:cs="Times New Roman"/>
        </w:rPr>
      </w:pPr>
      <w:proofErr w:type="spellStart"/>
      <w:r w:rsidRPr="00800A9D">
        <w:rPr>
          <w:rFonts w:ascii="Times New Roman" w:hAnsi="Times New Roman" w:cs="Times New Roman"/>
        </w:rPr>
        <w:t>Butkiewicz</w:t>
      </w:r>
      <w:proofErr w:type="spellEnd"/>
      <w:r w:rsidRPr="00800A9D">
        <w:rPr>
          <w:rFonts w:ascii="Times New Roman" w:hAnsi="Times New Roman" w:cs="Times New Roman"/>
        </w:rPr>
        <w:t>, J. L. (2009, April 30). Fixing the housing crisis. Forbes. Retrieved from https://www.forbes.com/2009/04/30/1930s-mortgage-reform-business-butkiewicz.html?sh=45b2a4b59c02. </w:t>
      </w:r>
    </w:p>
    <w:p w14:paraId="2C7EC4DB" w14:textId="1D991B99" w:rsidR="004D6CA4" w:rsidRPr="00800A9D" w:rsidRDefault="004D6CA4" w:rsidP="00EA4231">
      <w:pPr>
        <w:spacing w:after="0"/>
        <w:ind w:left="720" w:hanging="720"/>
        <w:rPr>
          <w:rFonts w:ascii="Times New Roman" w:hAnsi="Times New Roman" w:cs="Times New Roman"/>
        </w:rPr>
      </w:pPr>
      <w:r w:rsidRPr="00800A9D">
        <w:rPr>
          <w:rFonts w:ascii="Times New Roman" w:hAnsi="Times New Roman" w:cs="Times New Roman"/>
        </w:rPr>
        <w:t>Bundrick, H. L. (2021, March 6). How much down payment do you need to buy a Home? NerdWallet. Retrieved from https://www.nerdwallet.com/article/mortgages/payment-buy-home#:~:text=How%20much%20down%20payment%20is,need%20to%20buy%20mortgage%20insurance. </w:t>
      </w:r>
    </w:p>
    <w:p w14:paraId="6C86A346" w14:textId="24EDF432" w:rsidR="00E54D85" w:rsidRPr="00800A9D" w:rsidRDefault="004D6CA4" w:rsidP="00EA4231">
      <w:pPr>
        <w:spacing w:after="0"/>
        <w:ind w:left="720" w:hanging="720"/>
        <w:rPr>
          <w:rFonts w:ascii="Times New Roman" w:hAnsi="Times New Roman" w:cs="Times New Roman"/>
        </w:rPr>
      </w:pPr>
      <w:r w:rsidRPr="00800A9D">
        <w:rPr>
          <w:rFonts w:ascii="Times New Roman" w:hAnsi="Times New Roman" w:cs="Times New Roman"/>
        </w:rPr>
        <w:t>Cai Z. Analyzing Measurements of Housing Affordability.; 2017.</w:t>
      </w:r>
    </w:p>
    <w:p w14:paraId="2DC68436" w14:textId="074B740D" w:rsidR="004D6CA4" w:rsidRPr="00800A9D" w:rsidRDefault="004D6CA4" w:rsidP="00EA4231">
      <w:pPr>
        <w:spacing w:after="0"/>
        <w:ind w:left="720" w:hanging="720"/>
        <w:rPr>
          <w:rFonts w:ascii="Times New Roman" w:hAnsi="Times New Roman" w:cs="Times New Roman"/>
        </w:rPr>
      </w:pPr>
      <w:r w:rsidRPr="00800A9D">
        <w:rPr>
          <w:rFonts w:ascii="Times New Roman" w:hAnsi="Times New Roman" w:cs="Times New Roman"/>
        </w:rPr>
        <w:t xml:space="preserve">California Association of Realtors. (2021, August 11). California Housing Affordability Update –Q2-2021. Traditional </w:t>
      </w:r>
      <w:proofErr w:type="gramStart"/>
      <w:r w:rsidRPr="00800A9D">
        <w:rPr>
          <w:rFonts w:ascii="Times New Roman" w:hAnsi="Times New Roman" w:cs="Times New Roman"/>
        </w:rPr>
        <w:t>HAI .</w:t>
      </w:r>
      <w:proofErr w:type="gramEnd"/>
      <w:r w:rsidRPr="00800A9D">
        <w:rPr>
          <w:rFonts w:ascii="Times New Roman" w:hAnsi="Times New Roman" w:cs="Times New Roman"/>
        </w:rPr>
        <w:t xml:space="preserve"> Retrieved from https://car.sharefile.com/share/view/sa79b478823a4c2e8. </w:t>
      </w:r>
    </w:p>
    <w:p w14:paraId="18D2CEE9" w14:textId="03285171" w:rsidR="004D6CA4" w:rsidRPr="00800A9D" w:rsidRDefault="004D6CA4" w:rsidP="00EA4231">
      <w:pPr>
        <w:spacing w:after="0"/>
        <w:ind w:left="720" w:hanging="720"/>
        <w:rPr>
          <w:rFonts w:ascii="Times New Roman" w:hAnsi="Times New Roman" w:cs="Times New Roman"/>
        </w:rPr>
      </w:pPr>
      <w:r w:rsidRPr="00800A9D">
        <w:rPr>
          <w:rFonts w:ascii="Times New Roman" w:hAnsi="Times New Roman" w:cs="Times New Roman"/>
        </w:rPr>
        <w:t xml:space="preserve">Chan APC, </w:t>
      </w:r>
      <w:proofErr w:type="spellStart"/>
      <w:r w:rsidRPr="00800A9D">
        <w:rPr>
          <w:rFonts w:ascii="Times New Roman" w:hAnsi="Times New Roman" w:cs="Times New Roman"/>
        </w:rPr>
        <w:t>Adabre</w:t>
      </w:r>
      <w:proofErr w:type="spellEnd"/>
      <w:r w:rsidRPr="00800A9D">
        <w:rPr>
          <w:rFonts w:ascii="Times New Roman" w:hAnsi="Times New Roman" w:cs="Times New Roman"/>
        </w:rPr>
        <w:t xml:space="preserve"> MA. Bridging the gap between sustainable housing and affordable housing: The required critical success criteria (CSC). Building and Environment. </w:t>
      </w:r>
      <w:proofErr w:type="gramStart"/>
      <w:r w:rsidRPr="00800A9D">
        <w:rPr>
          <w:rFonts w:ascii="Times New Roman" w:hAnsi="Times New Roman" w:cs="Times New Roman"/>
        </w:rPr>
        <w:t>2019;151:112</w:t>
      </w:r>
      <w:proofErr w:type="gramEnd"/>
      <w:r w:rsidRPr="00800A9D">
        <w:rPr>
          <w:rFonts w:ascii="Times New Roman" w:hAnsi="Times New Roman" w:cs="Times New Roman"/>
        </w:rPr>
        <w:t xml:space="preserve">-125. </w:t>
      </w:r>
      <w:proofErr w:type="gramStart"/>
      <w:r w:rsidRPr="00800A9D">
        <w:rPr>
          <w:rFonts w:ascii="Times New Roman" w:hAnsi="Times New Roman" w:cs="Times New Roman"/>
        </w:rPr>
        <w:t>doi:10.1016/j.buildenv</w:t>
      </w:r>
      <w:proofErr w:type="gramEnd"/>
      <w:r w:rsidRPr="00800A9D">
        <w:rPr>
          <w:rFonts w:ascii="Times New Roman" w:hAnsi="Times New Roman" w:cs="Times New Roman"/>
        </w:rPr>
        <w:t>.2019.01.029</w:t>
      </w:r>
    </w:p>
    <w:p w14:paraId="6A58910A" w14:textId="273DA67A" w:rsidR="004D6CA4" w:rsidRPr="00800A9D" w:rsidRDefault="004D6CA4" w:rsidP="00EA4231">
      <w:pPr>
        <w:spacing w:after="0"/>
        <w:ind w:left="720" w:hanging="720"/>
        <w:rPr>
          <w:rFonts w:ascii="Times New Roman" w:hAnsi="Times New Roman" w:cs="Times New Roman"/>
        </w:rPr>
      </w:pPr>
      <w:r w:rsidRPr="00800A9D">
        <w:rPr>
          <w:rFonts w:ascii="Times New Roman" w:hAnsi="Times New Roman" w:cs="Times New Roman"/>
        </w:rPr>
        <w:t xml:space="preserve">Chris Bousquet. Map Monday: Is the American Dream Still Affordable? | Data-Smart City Solutions. Harvard Kennedy School Ash Center for Democratic </w:t>
      </w:r>
      <w:proofErr w:type="spellStart"/>
      <w:r w:rsidRPr="00800A9D">
        <w:rPr>
          <w:rFonts w:ascii="Times New Roman" w:hAnsi="Times New Roman" w:cs="Times New Roman"/>
        </w:rPr>
        <w:t>Goverance</w:t>
      </w:r>
      <w:proofErr w:type="spellEnd"/>
      <w:r w:rsidRPr="00800A9D">
        <w:rPr>
          <w:rFonts w:ascii="Times New Roman" w:hAnsi="Times New Roman" w:cs="Times New Roman"/>
        </w:rPr>
        <w:t xml:space="preserve"> and </w:t>
      </w:r>
      <w:proofErr w:type="gramStart"/>
      <w:r w:rsidRPr="00800A9D">
        <w:rPr>
          <w:rFonts w:ascii="Times New Roman" w:hAnsi="Times New Roman" w:cs="Times New Roman"/>
        </w:rPr>
        <w:t>Innovation .</w:t>
      </w:r>
      <w:proofErr w:type="gramEnd"/>
      <w:r w:rsidRPr="00800A9D">
        <w:rPr>
          <w:rFonts w:ascii="Times New Roman" w:hAnsi="Times New Roman" w:cs="Times New Roman"/>
        </w:rPr>
        <w:t xml:space="preserve"> Published September 11, 2017. Accessed October 7, 2021. https://datasmart.ash.harvard.edu/news/article/map-monday-is-the-american-dream-still-affordable-1117</w:t>
      </w:r>
    </w:p>
    <w:p w14:paraId="62C12903" w14:textId="274F4603" w:rsidR="004D6CA4" w:rsidRPr="00800A9D" w:rsidRDefault="004D6CA4" w:rsidP="00EA4231">
      <w:pPr>
        <w:spacing w:after="0"/>
        <w:ind w:left="720" w:hanging="720"/>
        <w:rPr>
          <w:rFonts w:ascii="Times New Roman" w:hAnsi="Times New Roman" w:cs="Times New Roman"/>
        </w:rPr>
      </w:pPr>
      <w:r w:rsidRPr="00800A9D">
        <w:rPr>
          <w:rFonts w:ascii="Times New Roman" w:hAnsi="Times New Roman" w:cs="Times New Roman"/>
        </w:rPr>
        <w:t>Chris Herbert, Daniel McCue. Is There a Better Way to Measure Housing Affordability? | Joint Center for Housing Studies. Housing Perspectives. Published September 26, 2018. Accessed October 7, 2021. https://www.jchs.harvard.edu/blog/is-there-a-better-way-to-measure-housing-affordability</w:t>
      </w:r>
    </w:p>
    <w:p w14:paraId="14B691AE" w14:textId="3AFF7988" w:rsidR="00F957FC" w:rsidRPr="00800A9D" w:rsidRDefault="00F957FC" w:rsidP="00EA4231">
      <w:pPr>
        <w:spacing w:after="0"/>
        <w:ind w:left="720" w:hanging="720"/>
        <w:rPr>
          <w:rFonts w:ascii="Times New Roman" w:hAnsi="Times New Roman" w:cs="Times New Roman"/>
        </w:rPr>
      </w:pPr>
      <w:r w:rsidRPr="00800A9D">
        <w:rPr>
          <w:rFonts w:ascii="Times New Roman" w:hAnsi="Times New Roman" w:cs="Times New Roman"/>
        </w:rPr>
        <w:t>DeMatteo, M. (2021, March 19). The average millennial has $27,251 in non-mortgage consumer debt-here's how they compare to other generations. CNBC. Retrieved from https://www.cnbc.com/select/how-much-debt-do-millennials-have/. </w:t>
      </w:r>
    </w:p>
    <w:p w14:paraId="65721009" w14:textId="72FF8236" w:rsidR="00F957FC" w:rsidRPr="00800A9D" w:rsidRDefault="00F957FC" w:rsidP="00EA4231">
      <w:pPr>
        <w:spacing w:after="0"/>
        <w:ind w:left="720" w:hanging="720"/>
        <w:rPr>
          <w:rFonts w:ascii="Times New Roman" w:hAnsi="Times New Roman" w:cs="Times New Roman"/>
        </w:rPr>
      </w:pPr>
      <w:r w:rsidRPr="00800A9D">
        <w:rPr>
          <w:rFonts w:ascii="Times New Roman" w:hAnsi="Times New Roman" w:cs="Times New Roman"/>
        </w:rPr>
        <w:t>Enterprise S. Impact of Affordable Housing on Families and Communities: Impact of Affordable Housing on Families and Communities: A REVIEW OF THE EVIDENCE BASE. Published online 2014. Accessed October 7, 2021. www.EnterpriseCommunity.org.</w:t>
      </w:r>
    </w:p>
    <w:p w14:paraId="63DE1B89" w14:textId="4F334D40" w:rsidR="00F957FC" w:rsidRPr="00800A9D" w:rsidRDefault="00F957FC" w:rsidP="00EA4231">
      <w:pPr>
        <w:spacing w:after="0"/>
        <w:ind w:left="720" w:hanging="720"/>
        <w:rPr>
          <w:rFonts w:ascii="Times New Roman" w:hAnsi="Times New Roman" w:cs="Times New Roman"/>
        </w:rPr>
      </w:pPr>
      <w:r w:rsidRPr="00800A9D">
        <w:rPr>
          <w:rFonts w:ascii="Times New Roman" w:hAnsi="Times New Roman" w:cs="Times New Roman"/>
        </w:rPr>
        <w:t>Esri’s Data Development Team. Is the American Dream Still Affordable? ArcGIS Story Map. Published 2017. Accessed October 7, 2021. https://arcgis-</w:t>
      </w:r>
      <w:r w:rsidRPr="00800A9D">
        <w:rPr>
          <w:rFonts w:ascii="Times New Roman" w:hAnsi="Times New Roman" w:cs="Times New Roman"/>
        </w:rPr>
        <w:lastRenderedPageBreak/>
        <w:t>content.maps.arcgis.com/apps/Cascade/index.html?appid=49952831812243bdaa0a169cda0bd126</w:t>
      </w:r>
    </w:p>
    <w:p w14:paraId="5AD330AF" w14:textId="7E275EFF" w:rsidR="00F957FC" w:rsidRPr="00800A9D" w:rsidRDefault="00F957FC" w:rsidP="00EA4231">
      <w:pPr>
        <w:spacing w:after="0"/>
        <w:ind w:left="720" w:hanging="720"/>
        <w:rPr>
          <w:rFonts w:ascii="Times New Roman" w:hAnsi="Times New Roman" w:cs="Times New Roman"/>
        </w:rPr>
      </w:pPr>
      <w:proofErr w:type="spellStart"/>
      <w:r w:rsidRPr="00800A9D">
        <w:rPr>
          <w:rFonts w:ascii="Times New Roman" w:hAnsi="Times New Roman" w:cs="Times New Roman"/>
        </w:rPr>
        <w:t>Ezennia</w:t>
      </w:r>
      <w:proofErr w:type="spellEnd"/>
      <w:r w:rsidRPr="00800A9D">
        <w:rPr>
          <w:rFonts w:ascii="Times New Roman" w:hAnsi="Times New Roman" w:cs="Times New Roman"/>
        </w:rPr>
        <w:t xml:space="preserve"> IS, </w:t>
      </w:r>
      <w:proofErr w:type="spellStart"/>
      <w:r w:rsidRPr="00800A9D">
        <w:rPr>
          <w:rFonts w:ascii="Times New Roman" w:hAnsi="Times New Roman" w:cs="Times New Roman"/>
        </w:rPr>
        <w:t>Hoskara</w:t>
      </w:r>
      <w:proofErr w:type="spellEnd"/>
      <w:r w:rsidRPr="00800A9D">
        <w:rPr>
          <w:rFonts w:ascii="Times New Roman" w:hAnsi="Times New Roman" w:cs="Times New Roman"/>
        </w:rPr>
        <w:t xml:space="preserve"> SO. Methodological weaknesses in the measurement approaches and concept of housing affordability used in housing research: A qualitative study. </w:t>
      </w:r>
      <w:proofErr w:type="spellStart"/>
      <w:r w:rsidRPr="00800A9D">
        <w:rPr>
          <w:rFonts w:ascii="Times New Roman" w:hAnsi="Times New Roman" w:cs="Times New Roman"/>
        </w:rPr>
        <w:t>PLoS</w:t>
      </w:r>
      <w:proofErr w:type="spellEnd"/>
      <w:r w:rsidRPr="00800A9D">
        <w:rPr>
          <w:rFonts w:ascii="Times New Roman" w:hAnsi="Times New Roman" w:cs="Times New Roman"/>
        </w:rPr>
        <w:t xml:space="preserve"> ONE. 2019;14(8). </w:t>
      </w:r>
      <w:proofErr w:type="gramStart"/>
      <w:r w:rsidRPr="00800A9D">
        <w:rPr>
          <w:rFonts w:ascii="Times New Roman" w:hAnsi="Times New Roman" w:cs="Times New Roman"/>
        </w:rPr>
        <w:t>doi:10.1371/journal.pone</w:t>
      </w:r>
      <w:proofErr w:type="gramEnd"/>
      <w:r w:rsidRPr="00800A9D">
        <w:rPr>
          <w:rFonts w:ascii="Times New Roman" w:hAnsi="Times New Roman" w:cs="Times New Roman"/>
        </w:rPr>
        <w:t>.0221246</w:t>
      </w:r>
    </w:p>
    <w:p w14:paraId="558D9C43" w14:textId="34B0A7C8" w:rsidR="00F957FC" w:rsidRPr="00800A9D" w:rsidRDefault="00F957FC" w:rsidP="00EA4231">
      <w:pPr>
        <w:spacing w:after="0"/>
        <w:ind w:left="720" w:hanging="720"/>
        <w:rPr>
          <w:rFonts w:ascii="Times New Roman" w:hAnsi="Times New Roman" w:cs="Times New Roman"/>
        </w:rPr>
      </w:pPr>
      <w:r w:rsidRPr="00800A9D">
        <w:rPr>
          <w:rFonts w:ascii="Times New Roman" w:hAnsi="Times New Roman" w:cs="Times New Roman"/>
        </w:rPr>
        <w:t>Federal Reserve Bank of San Francisco. (2003, December 1). How is the housing affordability index calculated? frbsf.org. Retrieved from https://www.frbsf.org/education/publications/doctor-econ/2003/december/housing-affordability-index/. </w:t>
      </w:r>
    </w:p>
    <w:p w14:paraId="7BB583FE" w14:textId="6D950FB0" w:rsidR="00233A43" w:rsidRPr="00800A9D" w:rsidRDefault="00233A43" w:rsidP="00EA4231">
      <w:pPr>
        <w:spacing w:after="0"/>
        <w:ind w:left="720" w:hanging="720"/>
        <w:rPr>
          <w:rFonts w:ascii="Times New Roman" w:hAnsi="Times New Roman" w:cs="Times New Roman"/>
        </w:rPr>
      </w:pPr>
      <w:proofErr w:type="spellStart"/>
      <w:r w:rsidRPr="00800A9D">
        <w:rPr>
          <w:rFonts w:ascii="Times New Roman" w:hAnsi="Times New Roman" w:cs="Times New Roman"/>
        </w:rPr>
        <w:t>Ganning</w:t>
      </w:r>
      <w:proofErr w:type="spellEnd"/>
      <w:r w:rsidRPr="00800A9D">
        <w:rPr>
          <w:rFonts w:ascii="Times New Roman" w:hAnsi="Times New Roman" w:cs="Times New Roman"/>
        </w:rPr>
        <w:t xml:space="preserve"> JP. It’s Good but Is It Right? An Under-the-Hood View of the Location Affordability Index. Housing Policy Debate. 2017;27(6):807-824. doi:10.1080/10511482.2017.1312478</w:t>
      </w:r>
    </w:p>
    <w:p w14:paraId="7D958ED2" w14:textId="0A87C774" w:rsidR="00233A43" w:rsidRPr="00800A9D" w:rsidRDefault="00233A43" w:rsidP="00EA4231">
      <w:pPr>
        <w:spacing w:after="0"/>
        <w:ind w:left="720" w:hanging="720"/>
        <w:rPr>
          <w:rFonts w:ascii="Times New Roman" w:hAnsi="Times New Roman" w:cs="Times New Roman"/>
        </w:rPr>
      </w:pPr>
      <w:r w:rsidRPr="00800A9D">
        <w:rPr>
          <w:rFonts w:ascii="Times New Roman" w:hAnsi="Times New Roman" w:cs="Times New Roman"/>
        </w:rPr>
        <w:t>Haas PM, Newmark GL, Morrison TR. Untangling Housing Cost and Transportation Interactions: The Location Affordability Index Model—Version 2 (LAIM2). Housing Policy Debate. 2016;26(4-5):568-582. doi:10.1080/10511482.2016.1158199</w:t>
      </w:r>
    </w:p>
    <w:p w14:paraId="6A514110" w14:textId="4A3A0590" w:rsidR="00233A43" w:rsidRPr="00800A9D" w:rsidRDefault="00233A43" w:rsidP="00EA4231">
      <w:pPr>
        <w:spacing w:after="0"/>
        <w:ind w:left="720" w:hanging="720"/>
        <w:rPr>
          <w:rFonts w:ascii="Times New Roman" w:hAnsi="Times New Roman" w:cs="Times New Roman"/>
        </w:rPr>
      </w:pPr>
      <w:proofErr w:type="spellStart"/>
      <w:r w:rsidRPr="00800A9D">
        <w:rPr>
          <w:rFonts w:ascii="Times New Roman" w:hAnsi="Times New Roman" w:cs="Times New Roman"/>
        </w:rPr>
        <w:t>Kallergis</w:t>
      </w:r>
      <w:proofErr w:type="spellEnd"/>
      <w:r w:rsidRPr="00800A9D">
        <w:rPr>
          <w:rFonts w:ascii="Times New Roman" w:hAnsi="Times New Roman" w:cs="Times New Roman"/>
        </w:rPr>
        <w:t xml:space="preserve"> A, Angel S, Liu Y, </w:t>
      </w:r>
      <w:proofErr w:type="spellStart"/>
      <w:r w:rsidRPr="00800A9D">
        <w:rPr>
          <w:rFonts w:ascii="Times New Roman" w:hAnsi="Times New Roman" w:cs="Times New Roman"/>
        </w:rPr>
        <w:t>Blei</w:t>
      </w:r>
      <w:proofErr w:type="spellEnd"/>
      <w:r w:rsidRPr="00800A9D">
        <w:rPr>
          <w:rFonts w:ascii="Times New Roman" w:hAnsi="Times New Roman" w:cs="Times New Roman"/>
        </w:rPr>
        <w:t xml:space="preserve"> AM, Galarza Sanchez N, </w:t>
      </w:r>
      <w:proofErr w:type="spellStart"/>
      <w:r w:rsidRPr="00800A9D">
        <w:rPr>
          <w:rFonts w:ascii="Times New Roman" w:hAnsi="Times New Roman" w:cs="Times New Roman"/>
        </w:rPr>
        <w:t>Lamson</w:t>
      </w:r>
      <w:proofErr w:type="spellEnd"/>
      <w:r w:rsidRPr="00800A9D">
        <w:rPr>
          <w:rFonts w:ascii="Times New Roman" w:hAnsi="Times New Roman" w:cs="Times New Roman"/>
        </w:rPr>
        <w:t>-Hall P. November 2018 Housing Affordability in a Global Perspective Working Paper WP18AK1. Published online 2018.</w:t>
      </w:r>
    </w:p>
    <w:p w14:paraId="6AF0EF4B" w14:textId="4A3A0590" w:rsidR="00233A43" w:rsidRPr="00800A9D" w:rsidRDefault="00233A43" w:rsidP="00EA4231">
      <w:pPr>
        <w:spacing w:after="0"/>
        <w:ind w:left="720" w:hanging="720"/>
        <w:rPr>
          <w:rFonts w:ascii="Times New Roman" w:hAnsi="Times New Roman" w:cs="Times New Roman"/>
        </w:rPr>
      </w:pPr>
      <w:r w:rsidRPr="00800A9D">
        <w:rPr>
          <w:rFonts w:ascii="Times New Roman" w:hAnsi="Times New Roman" w:cs="Times New Roman"/>
        </w:rPr>
        <w:t>Layton, Don. (2021, January 7). The extraordinary and unexpected pandemic increase in house prices: Causes and implications. Harvard Joint Center for Housing Studies. Retrieved from https://www.jchs.harvard.edu/blog/extraordinary-and-unexpected-pandemic-increase-house-prices-causes-and-implications. Mr. Layton was the CEO of Freddie Mac from May 2012 until June 2019. </w:t>
      </w:r>
    </w:p>
    <w:p w14:paraId="7556184D" w14:textId="2D100972" w:rsidR="00233A43" w:rsidRPr="00800A9D" w:rsidRDefault="00233A43" w:rsidP="00EA4231">
      <w:pPr>
        <w:spacing w:after="0"/>
        <w:ind w:left="720" w:hanging="720"/>
        <w:rPr>
          <w:rFonts w:ascii="Times New Roman" w:hAnsi="Times New Roman" w:cs="Times New Roman"/>
        </w:rPr>
      </w:pPr>
      <w:r w:rsidRPr="00800A9D">
        <w:rPr>
          <w:rFonts w:ascii="Times New Roman" w:hAnsi="Times New Roman" w:cs="Times New Roman"/>
        </w:rPr>
        <w:t xml:space="preserve">JPMorgan Chase &amp;amp; Co. (2021). What percentage of your income should go towards your </w:t>
      </w:r>
      <w:proofErr w:type="gramStart"/>
      <w:r w:rsidRPr="00800A9D">
        <w:rPr>
          <w:rFonts w:ascii="Times New Roman" w:hAnsi="Times New Roman" w:cs="Times New Roman"/>
        </w:rPr>
        <w:t>mortgage.</w:t>
      </w:r>
      <w:proofErr w:type="gramEnd"/>
      <w:r w:rsidRPr="00800A9D">
        <w:rPr>
          <w:rFonts w:ascii="Times New Roman" w:hAnsi="Times New Roman" w:cs="Times New Roman"/>
        </w:rPr>
        <w:t xml:space="preserve"> What Percentage of Your Income Should Go Toward a Mortgage? | Mortgage | Chase.com. Retrieved from https://www.chase.com/personal/mortgage/education/financing-a-home/what-percentage-income-towards-mortgage. </w:t>
      </w:r>
    </w:p>
    <w:p w14:paraId="02EF2FF9" w14:textId="162F7A12" w:rsidR="00233A43" w:rsidRPr="00800A9D" w:rsidRDefault="00233A43" w:rsidP="00EA4231">
      <w:pPr>
        <w:spacing w:after="0"/>
        <w:ind w:left="720" w:hanging="720"/>
        <w:rPr>
          <w:rFonts w:ascii="Times New Roman" w:hAnsi="Times New Roman" w:cs="Times New Roman"/>
        </w:rPr>
      </w:pPr>
      <w:r w:rsidRPr="00800A9D">
        <w:rPr>
          <w:rFonts w:ascii="Times New Roman" w:hAnsi="Times New Roman" w:cs="Times New Roman"/>
        </w:rPr>
        <w:t xml:space="preserve">Jung, Choi. Jun, Zhu. Laurie, Goodman. Bhargavi, Ganesh. Sarah, </w:t>
      </w:r>
      <w:proofErr w:type="spellStart"/>
      <w:r w:rsidRPr="00800A9D">
        <w:rPr>
          <w:rFonts w:ascii="Times New Roman" w:hAnsi="Times New Roman" w:cs="Times New Roman"/>
        </w:rPr>
        <w:t>Strochak</w:t>
      </w:r>
      <w:proofErr w:type="spellEnd"/>
      <w:r w:rsidRPr="00800A9D">
        <w:rPr>
          <w:rFonts w:ascii="Times New Roman" w:hAnsi="Times New Roman" w:cs="Times New Roman"/>
        </w:rPr>
        <w:t xml:space="preserve">. (2018, July). (rep.). Millennial Homeownership: Why Is It So Low, and How Can We Increase </w:t>
      </w:r>
      <w:proofErr w:type="gramStart"/>
      <w:r w:rsidRPr="00800A9D">
        <w:rPr>
          <w:rFonts w:ascii="Times New Roman" w:hAnsi="Times New Roman" w:cs="Times New Roman"/>
        </w:rPr>
        <w:t>It?.</w:t>
      </w:r>
      <w:proofErr w:type="gramEnd"/>
      <w:r w:rsidRPr="00800A9D">
        <w:rPr>
          <w:rFonts w:ascii="Times New Roman" w:hAnsi="Times New Roman" w:cs="Times New Roman"/>
        </w:rPr>
        <w:t xml:space="preserve"> Urban Institute. </w:t>
      </w:r>
    </w:p>
    <w:p w14:paraId="3827D75B" w14:textId="6B7DA010" w:rsidR="00233A43" w:rsidRPr="00800A9D" w:rsidRDefault="00233A43" w:rsidP="00EA4231">
      <w:pPr>
        <w:spacing w:after="0"/>
        <w:ind w:left="720" w:hanging="720"/>
        <w:rPr>
          <w:rFonts w:ascii="Times New Roman" w:hAnsi="Times New Roman" w:cs="Times New Roman"/>
        </w:rPr>
      </w:pPr>
      <w:r w:rsidRPr="00800A9D">
        <w:rPr>
          <w:rFonts w:ascii="Times New Roman" w:hAnsi="Times New Roman" w:cs="Times New Roman"/>
        </w:rPr>
        <w:t xml:space="preserve">National Association of REALTORS®. (2019). Home Affordability Index Ranking and Payroll Job Growth 2019 Q3. </w:t>
      </w:r>
      <w:proofErr w:type="spellStart"/>
      <w:proofErr w:type="gramStart"/>
      <w:r w:rsidRPr="00800A9D">
        <w:rPr>
          <w:rFonts w:ascii="Times New Roman" w:hAnsi="Times New Roman" w:cs="Times New Roman"/>
        </w:rPr>
        <w:t>cdn.nar.realtor</w:t>
      </w:r>
      <w:proofErr w:type="spellEnd"/>
      <w:proofErr w:type="gramEnd"/>
      <w:r w:rsidRPr="00800A9D">
        <w:rPr>
          <w:rFonts w:ascii="Times New Roman" w:hAnsi="Times New Roman" w:cs="Times New Roman"/>
        </w:rPr>
        <w:t>. Retrieved from https://cdn.nar.realtor/sites/default/files/documents/2019-q3-home-affordability-index-ranking-and-payroll-job-growth-01-15-2020.pdf. </w:t>
      </w:r>
    </w:p>
    <w:p w14:paraId="5DB92284" w14:textId="226DFDE4" w:rsidR="00CF521D" w:rsidRPr="00800A9D" w:rsidRDefault="00CF521D" w:rsidP="00EA4231">
      <w:pPr>
        <w:spacing w:after="0"/>
        <w:ind w:left="720" w:hanging="720"/>
        <w:rPr>
          <w:rFonts w:ascii="Times New Roman" w:hAnsi="Times New Roman" w:cs="Times New Roman"/>
        </w:rPr>
      </w:pPr>
      <w:proofErr w:type="spellStart"/>
      <w:r w:rsidRPr="00800A9D">
        <w:rPr>
          <w:rFonts w:ascii="Times New Roman" w:hAnsi="Times New Roman" w:cs="Times New Roman"/>
        </w:rPr>
        <w:t>Onnagh</w:t>
      </w:r>
      <w:proofErr w:type="spellEnd"/>
      <w:r w:rsidRPr="00800A9D">
        <w:rPr>
          <w:rFonts w:ascii="Times New Roman" w:hAnsi="Times New Roman" w:cs="Times New Roman"/>
        </w:rPr>
        <w:t xml:space="preserve"> McDonald. Fannie Mae and Freddie </w:t>
      </w:r>
      <w:proofErr w:type="gramStart"/>
      <w:r w:rsidRPr="00800A9D">
        <w:rPr>
          <w:rFonts w:ascii="Times New Roman" w:hAnsi="Times New Roman" w:cs="Times New Roman"/>
        </w:rPr>
        <w:t>Mac :</w:t>
      </w:r>
      <w:proofErr w:type="gramEnd"/>
      <w:r w:rsidRPr="00800A9D">
        <w:rPr>
          <w:rFonts w:ascii="Times New Roman" w:hAnsi="Times New Roman" w:cs="Times New Roman"/>
        </w:rPr>
        <w:t xml:space="preserve"> Turning the American Dream into a Nightmare. Bloomsbury Academic; 2014. doi:10.5040/9781780930039</w:t>
      </w:r>
    </w:p>
    <w:p w14:paraId="0A89BF15" w14:textId="0F0B6B5A" w:rsidR="00CF521D" w:rsidRPr="00800A9D" w:rsidRDefault="00CF521D" w:rsidP="00EA4231">
      <w:pPr>
        <w:spacing w:after="0"/>
        <w:ind w:left="720" w:hanging="720"/>
        <w:rPr>
          <w:rFonts w:ascii="Times New Roman" w:hAnsi="Times New Roman" w:cs="Times New Roman"/>
        </w:rPr>
      </w:pPr>
      <w:proofErr w:type="spellStart"/>
      <w:r w:rsidRPr="00800A9D">
        <w:rPr>
          <w:rFonts w:ascii="Times New Roman" w:hAnsi="Times New Roman" w:cs="Times New Roman"/>
        </w:rPr>
        <w:t>Patino</w:t>
      </w:r>
      <w:proofErr w:type="spellEnd"/>
      <w:r w:rsidRPr="00800A9D">
        <w:rPr>
          <w:rFonts w:ascii="Times New Roman" w:hAnsi="Times New Roman" w:cs="Times New Roman"/>
        </w:rPr>
        <w:t xml:space="preserve">, M., Kessler, A., Holder, S., Gu, J., &amp;amp; </w:t>
      </w:r>
      <w:proofErr w:type="spellStart"/>
      <w:r w:rsidRPr="00800A9D">
        <w:rPr>
          <w:rFonts w:ascii="Times New Roman" w:hAnsi="Times New Roman" w:cs="Times New Roman"/>
        </w:rPr>
        <w:t>Rojanasakul</w:t>
      </w:r>
      <w:proofErr w:type="spellEnd"/>
      <w:r w:rsidRPr="00800A9D">
        <w:rPr>
          <w:rFonts w:ascii="Times New Roman" w:hAnsi="Times New Roman" w:cs="Times New Roman"/>
        </w:rPr>
        <w:t>, M. (2021, April 26). More Americans Are Leaving Cities, But Don’t Call It an Urban Exodus. Bloomberg.com. Retrieved from https://www.bloomberg.com/graphics/2021-citylab-how-americans-moved/. </w:t>
      </w:r>
    </w:p>
    <w:p w14:paraId="743CB332" w14:textId="1CE7FAB5" w:rsidR="00CF521D" w:rsidRPr="00800A9D" w:rsidRDefault="00CF521D" w:rsidP="00EA4231">
      <w:pPr>
        <w:spacing w:after="0"/>
        <w:ind w:left="720" w:hanging="720"/>
        <w:rPr>
          <w:rFonts w:ascii="Times New Roman" w:hAnsi="Times New Roman" w:cs="Times New Roman"/>
        </w:rPr>
      </w:pPr>
      <w:r w:rsidRPr="00800A9D">
        <w:rPr>
          <w:rFonts w:ascii="Times New Roman" w:hAnsi="Times New Roman" w:cs="Times New Roman"/>
        </w:rPr>
        <w:t>Patrick Chao. Student Association for Applied Statistics. Student Association for Applied Statistics (SAAS). Published 2018. Accessed October 7, 2021. https://saas.berkeley.edu/dataconsulting/data-for-good-proposal</w:t>
      </w:r>
    </w:p>
    <w:p w14:paraId="2BE9966E" w14:textId="2766C348" w:rsidR="008F3E8C" w:rsidRPr="00800A9D" w:rsidRDefault="008F3E8C" w:rsidP="00EA4231">
      <w:pPr>
        <w:spacing w:after="0"/>
        <w:ind w:left="720" w:hanging="720"/>
        <w:rPr>
          <w:rFonts w:ascii="Times New Roman" w:hAnsi="Times New Roman" w:cs="Times New Roman"/>
        </w:rPr>
      </w:pPr>
      <w:r w:rsidRPr="00800A9D">
        <w:rPr>
          <w:rFonts w:ascii="Times New Roman" w:hAnsi="Times New Roman" w:cs="Times New Roman"/>
        </w:rPr>
        <w:lastRenderedPageBreak/>
        <w:t xml:space="preserve">Read DC, </w:t>
      </w:r>
      <w:proofErr w:type="spellStart"/>
      <w:r w:rsidRPr="00800A9D">
        <w:rPr>
          <w:rFonts w:ascii="Times New Roman" w:hAnsi="Times New Roman" w:cs="Times New Roman"/>
        </w:rPr>
        <w:t>Tsvetkova</w:t>
      </w:r>
      <w:proofErr w:type="spellEnd"/>
      <w:r w:rsidRPr="00800A9D">
        <w:rPr>
          <w:rFonts w:ascii="Times New Roman" w:hAnsi="Times New Roman" w:cs="Times New Roman"/>
        </w:rPr>
        <w:t xml:space="preserve"> A. </w:t>
      </w:r>
      <w:proofErr w:type="gramStart"/>
      <w:r w:rsidRPr="00800A9D">
        <w:rPr>
          <w:rFonts w:ascii="Times New Roman" w:hAnsi="Times New Roman" w:cs="Times New Roman"/>
        </w:rPr>
        <w:t>Housing</w:t>
      </w:r>
      <w:proofErr w:type="gramEnd"/>
      <w:r w:rsidRPr="00800A9D">
        <w:rPr>
          <w:rFonts w:ascii="Times New Roman" w:hAnsi="Times New Roman" w:cs="Times New Roman"/>
        </w:rPr>
        <w:t xml:space="preserve"> and social issues: A cross disciplinary review of the existing literature. Journal of Real Estate Literature. 2012;20(1):3-35. doi:10.1080/10835547.2012.12090310</w:t>
      </w:r>
    </w:p>
    <w:p w14:paraId="69D39D86" w14:textId="56902FE8" w:rsidR="008F3E8C" w:rsidRPr="00800A9D" w:rsidRDefault="008F3E8C" w:rsidP="00EA4231">
      <w:pPr>
        <w:spacing w:after="0"/>
        <w:ind w:left="720" w:hanging="720"/>
        <w:rPr>
          <w:rFonts w:ascii="Times New Roman" w:hAnsi="Times New Roman" w:cs="Times New Roman"/>
        </w:rPr>
      </w:pPr>
      <w:proofErr w:type="spellStart"/>
      <w:r w:rsidRPr="00800A9D">
        <w:rPr>
          <w:rFonts w:ascii="Times New Roman" w:hAnsi="Times New Roman" w:cs="Times New Roman"/>
        </w:rPr>
        <w:t>Rippey</w:t>
      </w:r>
      <w:proofErr w:type="spellEnd"/>
      <w:r w:rsidRPr="00800A9D">
        <w:rPr>
          <w:rFonts w:ascii="Times New Roman" w:hAnsi="Times New Roman" w:cs="Times New Roman"/>
        </w:rPr>
        <w:t>, D. (2014, April 1). The first hundred years of the consumer price index: A methodological and political history: Monthly labor review. U.S. Bureau of Labor Statistics. Retrieved from https://www.bls.gov/opub/mlr/2014/article/the-first-hundred-years-of-the-consumer-price-index.htm. </w:t>
      </w:r>
    </w:p>
    <w:p w14:paraId="1B2F03B7" w14:textId="3939D2C3" w:rsidR="00F60DD2" w:rsidRPr="00800A9D" w:rsidRDefault="00F60DD2" w:rsidP="00EA4231">
      <w:pPr>
        <w:spacing w:after="0"/>
        <w:ind w:left="720" w:hanging="720"/>
        <w:rPr>
          <w:rFonts w:ascii="Times New Roman" w:hAnsi="Times New Roman" w:cs="Times New Roman"/>
        </w:rPr>
      </w:pPr>
      <w:r w:rsidRPr="00800A9D">
        <w:rPr>
          <w:rFonts w:ascii="Times New Roman" w:hAnsi="Times New Roman" w:cs="Times New Roman"/>
        </w:rPr>
        <w:t>Savage, H. A. (1999). Who Could Afford to Buy a House in 1995? cybercemetery.unt.edu. Retrieved from https://cybercemetery.unt.edu/archive/oilspill/20121019112220/http://www.census.gov/prod/99pubs/h121-991.pdf. </w:t>
      </w:r>
    </w:p>
    <w:p w14:paraId="166AAE92" w14:textId="5BBBE64F" w:rsidR="00F60DD2" w:rsidRPr="00800A9D" w:rsidRDefault="00F60DD2" w:rsidP="00EA4231">
      <w:pPr>
        <w:spacing w:after="0"/>
        <w:ind w:left="720" w:hanging="720"/>
        <w:rPr>
          <w:rFonts w:ascii="Times New Roman" w:hAnsi="Times New Roman" w:cs="Times New Roman"/>
        </w:rPr>
      </w:pPr>
      <w:r w:rsidRPr="00800A9D">
        <w:rPr>
          <w:rFonts w:ascii="Times New Roman" w:hAnsi="Times New Roman" w:cs="Times New Roman"/>
        </w:rPr>
        <w:t>Shamsuddin S, Srinivasan S. Just Smart or Just and Smart Cities? Assessing the Literature on Housing and Information and Communication Technology. Housing Policy Debate. 2021;31(1):127-150. doi:10.1080/10511482.2020.1719181</w:t>
      </w:r>
    </w:p>
    <w:p w14:paraId="3A88351F" w14:textId="3603FCA9" w:rsidR="00F60DD2" w:rsidRPr="00800A9D" w:rsidRDefault="00F60DD2" w:rsidP="00EA4231">
      <w:pPr>
        <w:spacing w:after="0"/>
        <w:ind w:left="720" w:hanging="720"/>
        <w:rPr>
          <w:rFonts w:ascii="Times New Roman" w:hAnsi="Times New Roman" w:cs="Times New Roman"/>
        </w:rPr>
      </w:pPr>
      <w:proofErr w:type="spellStart"/>
      <w:r w:rsidRPr="00800A9D">
        <w:rPr>
          <w:rFonts w:ascii="Times New Roman" w:hAnsi="Times New Roman" w:cs="Times New Roman"/>
        </w:rPr>
        <w:t>Sirmans</w:t>
      </w:r>
      <w:proofErr w:type="spellEnd"/>
      <w:r w:rsidRPr="00800A9D">
        <w:rPr>
          <w:rFonts w:ascii="Times New Roman" w:hAnsi="Times New Roman" w:cs="Times New Roman"/>
        </w:rPr>
        <w:t xml:space="preserve"> GS, Macpherson DA. The State of Affordable Housing. Journal of Real Estate Literature. 2003;11(2):133-155. http://www.jstor.org/stable/44103465</w:t>
      </w:r>
    </w:p>
    <w:p w14:paraId="75AE427E" w14:textId="05A8DF39" w:rsidR="00F60DD2" w:rsidRPr="00800A9D" w:rsidRDefault="00F60DD2" w:rsidP="00EA4231">
      <w:pPr>
        <w:spacing w:after="0"/>
        <w:ind w:left="720" w:hanging="720"/>
        <w:rPr>
          <w:rFonts w:ascii="Times New Roman" w:hAnsi="Times New Roman" w:cs="Times New Roman"/>
        </w:rPr>
      </w:pPr>
      <w:r w:rsidRPr="00800A9D">
        <w:rPr>
          <w:rFonts w:ascii="Times New Roman" w:hAnsi="Times New Roman" w:cs="Times New Roman"/>
        </w:rPr>
        <w:t>Sturtevant, L. (2021, June 3). Who can afford to buy a home in Virginia? Virginia Realtors. Retrieved from https://virginiarealtors.org/2021/05/26/who-can-afford-to-buy-a-home-in-virginia/. </w:t>
      </w:r>
    </w:p>
    <w:p w14:paraId="7A1B5CEF" w14:textId="06C93EAE" w:rsidR="00F60DD2" w:rsidRPr="00800A9D" w:rsidRDefault="00F60DD2" w:rsidP="00EA4231">
      <w:pPr>
        <w:spacing w:after="0"/>
        <w:ind w:left="720" w:hanging="720"/>
        <w:rPr>
          <w:rFonts w:ascii="Times New Roman" w:hAnsi="Times New Roman" w:cs="Times New Roman"/>
        </w:rPr>
      </w:pPr>
      <w:r w:rsidRPr="00800A9D">
        <w:rPr>
          <w:rFonts w:ascii="Times New Roman" w:hAnsi="Times New Roman" w:cs="Times New Roman"/>
        </w:rPr>
        <w:t xml:space="preserve">Tsai AC. Home foreclosure, health, and mental health: A systematic review of individual, aggregate, and contextual associations. </w:t>
      </w:r>
      <w:proofErr w:type="spellStart"/>
      <w:r w:rsidRPr="00800A9D">
        <w:rPr>
          <w:rFonts w:ascii="Times New Roman" w:hAnsi="Times New Roman" w:cs="Times New Roman"/>
        </w:rPr>
        <w:t>PLoS</w:t>
      </w:r>
      <w:proofErr w:type="spellEnd"/>
      <w:r w:rsidRPr="00800A9D">
        <w:rPr>
          <w:rFonts w:ascii="Times New Roman" w:hAnsi="Times New Roman" w:cs="Times New Roman"/>
        </w:rPr>
        <w:t xml:space="preserve"> ONE. 2015;10(4). </w:t>
      </w:r>
      <w:proofErr w:type="gramStart"/>
      <w:r w:rsidRPr="00800A9D">
        <w:rPr>
          <w:rFonts w:ascii="Times New Roman" w:hAnsi="Times New Roman" w:cs="Times New Roman"/>
        </w:rPr>
        <w:t>doi:10.1371/JOURNAL.PONE</w:t>
      </w:r>
      <w:proofErr w:type="gramEnd"/>
      <w:r w:rsidRPr="00800A9D">
        <w:rPr>
          <w:rFonts w:ascii="Times New Roman" w:hAnsi="Times New Roman" w:cs="Times New Roman"/>
        </w:rPr>
        <w:t>.0123182</w:t>
      </w:r>
    </w:p>
    <w:p w14:paraId="612C9BD5" w14:textId="7BE1743B" w:rsidR="00F60DD2" w:rsidRPr="00800A9D" w:rsidRDefault="00F60DD2" w:rsidP="00EA4231">
      <w:pPr>
        <w:spacing w:after="0"/>
        <w:ind w:left="720" w:hanging="720"/>
        <w:rPr>
          <w:rFonts w:ascii="Times New Roman" w:hAnsi="Times New Roman" w:cs="Times New Roman"/>
        </w:rPr>
      </w:pPr>
      <w:r w:rsidRPr="00800A9D">
        <w:rPr>
          <w:rFonts w:ascii="Times New Roman" w:hAnsi="Times New Roman" w:cs="Times New Roman"/>
        </w:rPr>
        <w:t>U.S. Department of Housing and Urban Development. (2004, August). THE HUD HOME BUYING GUIDE. www.unl.edu. Retrieved from https://www.unl.edu/smmc/HUD%20Home%20Buying%20Guide.pdf. </w:t>
      </w:r>
    </w:p>
    <w:p w14:paraId="71927A60" w14:textId="5F59DFA5" w:rsidR="00F60DD2" w:rsidRPr="00800A9D" w:rsidRDefault="00F60DD2" w:rsidP="00EA4231">
      <w:pPr>
        <w:spacing w:after="0"/>
        <w:ind w:left="720" w:hanging="720"/>
        <w:rPr>
          <w:rFonts w:ascii="Times New Roman" w:hAnsi="Times New Roman" w:cs="Times New Roman"/>
        </w:rPr>
      </w:pPr>
      <w:r w:rsidRPr="00800A9D">
        <w:rPr>
          <w:rFonts w:ascii="Times New Roman" w:hAnsi="Times New Roman" w:cs="Times New Roman"/>
        </w:rPr>
        <w:t>Wade, T. (2021, July 20). Understanding the national increase in house prices. American Action Forum. Retrieved from https://www.americanactionforum.org/insight/understanding-the-national-increase-in-house-prices/. </w:t>
      </w:r>
    </w:p>
    <w:p w14:paraId="0D28472D" w14:textId="2CD44181" w:rsidR="006330E3" w:rsidRDefault="00F60DD2" w:rsidP="00EA4231">
      <w:pPr>
        <w:spacing w:after="0"/>
        <w:ind w:left="720" w:hanging="720"/>
        <w:rPr>
          <w:rFonts w:ascii="Times New Roman" w:hAnsi="Times New Roman" w:cs="Times New Roman"/>
        </w:rPr>
      </w:pPr>
      <w:r w:rsidRPr="00800A9D">
        <w:rPr>
          <w:rFonts w:ascii="Times New Roman" w:hAnsi="Times New Roman" w:cs="Times New Roman"/>
        </w:rPr>
        <w:t>White, E. N., Snowden, K., Fishback, P. (2014). Housing and Mortgage Markets in Historical Perspective. In Lessons from the Great American real estate boom and bust of the 1920s (pp. 115–158). essay, National Bureau of Economic Research. University of Chicago Press. 978‐0‐226‐09328‐4 (EISBN).  http://www.nber.org/chapters/c12797</w:t>
      </w:r>
    </w:p>
    <w:p w14:paraId="65E1B3F3" w14:textId="54ED7E19" w:rsidR="00C80F81" w:rsidRDefault="00C80F81" w:rsidP="00EA4231">
      <w:pPr>
        <w:spacing w:after="0"/>
        <w:ind w:left="720" w:hanging="720"/>
        <w:rPr>
          <w:rFonts w:ascii="Times New Roman" w:hAnsi="Times New Roman" w:cs="Times New Roman"/>
        </w:rPr>
      </w:pPr>
    </w:p>
    <w:p w14:paraId="0E29A1A4" w14:textId="7526115D" w:rsidR="00C80F81" w:rsidRPr="00C80F81" w:rsidRDefault="00C80F81" w:rsidP="00C80F81">
      <w:pPr>
        <w:spacing w:after="0"/>
        <w:jc w:val="center"/>
        <w:rPr>
          <w:rFonts w:ascii="Times New Roman" w:hAnsi="Times New Roman" w:cs="Times New Roman"/>
          <w:b/>
          <w:bCs/>
        </w:rPr>
      </w:pPr>
      <w:r w:rsidRPr="00C80F81">
        <w:rPr>
          <w:rFonts w:ascii="Times New Roman" w:hAnsi="Times New Roman" w:cs="Times New Roman"/>
          <w:b/>
          <w:bCs/>
        </w:rPr>
        <w:t>Appendix</w:t>
      </w:r>
    </w:p>
    <w:p w14:paraId="507502E9" w14:textId="288D1E17" w:rsidR="00C80F81" w:rsidRDefault="00C80F81" w:rsidP="00C80F81">
      <w:pPr>
        <w:spacing w:after="0"/>
        <w:rPr>
          <w:rFonts w:ascii="Times New Roman" w:hAnsi="Times New Roman" w:cs="Times New Roman"/>
        </w:rPr>
      </w:pPr>
      <w:r>
        <w:rPr>
          <w:rFonts w:ascii="Times New Roman" w:hAnsi="Times New Roman" w:cs="Times New Roman"/>
        </w:rPr>
        <w:t xml:space="preserve">Link to all code and additional visualizations can be found on the </w:t>
      </w:r>
      <w:proofErr w:type="spellStart"/>
      <w:r>
        <w:rPr>
          <w:rFonts w:ascii="Times New Roman" w:hAnsi="Times New Roman" w:cs="Times New Roman"/>
        </w:rPr>
        <w:t>Github</w:t>
      </w:r>
      <w:proofErr w:type="spellEnd"/>
      <w:r>
        <w:rPr>
          <w:rFonts w:ascii="Times New Roman" w:hAnsi="Times New Roman" w:cs="Times New Roman"/>
        </w:rPr>
        <w:t xml:space="preserve"> Repository:</w:t>
      </w:r>
    </w:p>
    <w:p w14:paraId="48C8181F" w14:textId="40277B4E" w:rsidR="00C80F81" w:rsidRDefault="00D97F08" w:rsidP="00C80F81">
      <w:pPr>
        <w:spacing w:after="0"/>
        <w:rPr>
          <w:rFonts w:ascii="Times New Roman" w:hAnsi="Times New Roman" w:cs="Times New Roman"/>
        </w:rPr>
      </w:pPr>
      <w:hyperlink r:id="rId13" w:history="1">
        <w:r w:rsidRPr="00E6013F">
          <w:rPr>
            <w:rStyle w:val="Hyperlink"/>
            <w:rFonts w:ascii="Times New Roman" w:hAnsi="Times New Roman" w:cs="Times New Roman"/>
          </w:rPr>
          <w:t>https://github.com/palmorezm/msds/tree/main/Research%20Project</w:t>
        </w:r>
      </w:hyperlink>
    </w:p>
    <w:p w14:paraId="6096C25F" w14:textId="77777777" w:rsidR="00D97F08" w:rsidRPr="00800A9D" w:rsidRDefault="00D97F08" w:rsidP="00C80F81">
      <w:pPr>
        <w:spacing w:after="0"/>
        <w:rPr>
          <w:rFonts w:ascii="Times New Roman" w:hAnsi="Times New Roman" w:cs="Times New Roman"/>
        </w:rPr>
      </w:pPr>
    </w:p>
    <w:sectPr w:rsidR="00D97F08" w:rsidRPr="00800A9D">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41025" w14:textId="77777777" w:rsidR="0011442C" w:rsidRDefault="0011442C">
      <w:pPr>
        <w:spacing w:after="0"/>
      </w:pPr>
      <w:r>
        <w:separator/>
      </w:r>
    </w:p>
  </w:endnote>
  <w:endnote w:type="continuationSeparator" w:id="0">
    <w:p w14:paraId="2396B364" w14:textId="77777777" w:rsidR="0011442C" w:rsidRDefault="001144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612355"/>
      <w:docPartObj>
        <w:docPartGallery w:val="Page Numbers (Bottom of Page)"/>
        <w:docPartUnique/>
      </w:docPartObj>
    </w:sdtPr>
    <w:sdtEndPr>
      <w:rPr>
        <w:color w:val="7F7F7F" w:themeColor="background1" w:themeShade="7F"/>
        <w:spacing w:val="60"/>
      </w:rPr>
    </w:sdtEndPr>
    <w:sdtContent>
      <w:p w14:paraId="794DD870" w14:textId="287AB77A" w:rsidR="00973471" w:rsidRDefault="0097347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sidR="00171C71">
          <w:t xml:space="preserve">Z. Palmore </w:t>
        </w:r>
      </w:p>
    </w:sdtContent>
  </w:sdt>
  <w:p w14:paraId="2C7C8AC3" w14:textId="77777777" w:rsidR="00973471" w:rsidRDefault="009734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1C4BC" w14:textId="77777777" w:rsidR="0011442C" w:rsidRDefault="0011442C">
      <w:r>
        <w:separator/>
      </w:r>
    </w:p>
  </w:footnote>
  <w:footnote w:type="continuationSeparator" w:id="0">
    <w:p w14:paraId="3224A4EB" w14:textId="77777777" w:rsidR="0011442C" w:rsidRDefault="001144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6436F4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1712"/>
    <w:rsid w:val="0011442C"/>
    <w:rsid w:val="00147B11"/>
    <w:rsid w:val="00171C71"/>
    <w:rsid w:val="001D787D"/>
    <w:rsid w:val="00233A43"/>
    <w:rsid w:val="002D0CAE"/>
    <w:rsid w:val="0036012C"/>
    <w:rsid w:val="004965C4"/>
    <w:rsid w:val="004D6CA4"/>
    <w:rsid w:val="004E29B3"/>
    <w:rsid w:val="00536D5C"/>
    <w:rsid w:val="00590D07"/>
    <w:rsid w:val="006330E3"/>
    <w:rsid w:val="00672382"/>
    <w:rsid w:val="00676984"/>
    <w:rsid w:val="006B5417"/>
    <w:rsid w:val="006D0CB3"/>
    <w:rsid w:val="007454D7"/>
    <w:rsid w:val="00784D58"/>
    <w:rsid w:val="00800A9D"/>
    <w:rsid w:val="008062EB"/>
    <w:rsid w:val="00820DA7"/>
    <w:rsid w:val="00847FEF"/>
    <w:rsid w:val="008D6863"/>
    <w:rsid w:val="008F3E8C"/>
    <w:rsid w:val="0095730C"/>
    <w:rsid w:val="00973471"/>
    <w:rsid w:val="0098109F"/>
    <w:rsid w:val="00AB28CC"/>
    <w:rsid w:val="00B46AAF"/>
    <w:rsid w:val="00B86B75"/>
    <w:rsid w:val="00BC48D5"/>
    <w:rsid w:val="00C22F1C"/>
    <w:rsid w:val="00C36279"/>
    <w:rsid w:val="00C80F81"/>
    <w:rsid w:val="00CF521D"/>
    <w:rsid w:val="00D97F08"/>
    <w:rsid w:val="00E14115"/>
    <w:rsid w:val="00E315A3"/>
    <w:rsid w:val="00E54D85"/>
    <w:rsid w:val="00E65D68"/>
    <w:rsid w:val="00EA4231"/>
    <w:rsid w:val="00EB05EA"/>
    <w:rsid w:val="00F44180"/>
    <w:rsid w:val="00F60DD2"/>
    <w:rsid w:val="00F72A81"/>
    <w:rsid w:val="00F957F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F0D11"/>
  <w15:docId w15:val="{87644CF8-D497-4F3A-9B9B-2734D61A7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Spacing">
    <w:name w:val="No Spacing"/>
    <w:link w:val="NoSpacingChar"/>
    <w:uiPriority w:val="1"/>
    <w:qFormat/>
    <w:rsid w:val="0036012C"/>
    <w:pPr>
      <w:spacing w:after="0"/>
    </w:pPr>
    <w:rPr>
      <w:rFonts w:eastAsiaTheme="minorEastAsia"/>
      <w:sz w:val="22"/>
      <w:szCs w:val="22"/>
    </w:rPr>
  </w:style>
  <w:style w:type="character" w:customStyle="1" w:styleId="NoSpacingChar">
    <w:name w:val="No Spacing Char"/>
    <w:basedOn w:val="DefaultParagraphFont"/>
    <w:link w:val="NoSpacing"/>
    <w:uiPriority w:val="1"/>
    <w:rsid w:val="0036012C"/>
    <w:rPr>
      <w:rFonts w:eastAsiaTheme="minorEastAsia"/>
      <w:sz w:val="22"/>
      <w:szCs w:val="22"/>
    </w:rPr>
  </w:style>
  <w:style w:type="paragraph" w:styleId="Header">
    <w:name w:val="header"/>
    <w:basedOn w:val="Normal"/>
    <w:link w:val="HeaderChar"/>
    <w:unhideWhenUsed/>
    <w:rsid w:val="00973471"/>
    <w:pPr>
      <w:tabs>
        <w:tab w:val="center" w:pos="4680"/>
        <w:tab w:val="right" w:pos="9360"/>
      </w:tabs>
      <w:spacing w:after="0"/>
    </w:pPr>
  </w:style>
  <w:style w:type="character" w:customStyle="1" w:styleId="HeaderChar">
    <w:name w:val="Header Char"/>
    <w:basedOn w:val="DefaultParagraphFont"/>
    <w:link w:val="Header"/>
    <w:rsid w:val="00973471"/>
  </w:style>
  <w:style w:type="paragraph" w:styleId="Footer">
    <w:name w:val="footer"/>
    <w:basedOn w:val="Normal"/>
    <w:link w:val="FooterChar"/>
    <w:uiPriority w:val="99"/>
    <w:unhideWhenUsed/>
    <w:rsid w:val="00973471"/>
    <w:pPr>
      <w:tabs>
        <w:tab w:val="center" w:pos="4680"/>
        <w:tab w:val="right" w:pos="9360"/>
      </w:tabs>
      <w:spacing w:after="0"/>
    </w:pPr>
  </w:style>
  <w:style w:type="character" w:customStyle="1" w:styleId="FooterChar">
    <w:name w:val="Footer Char"/>
    <w:basedOn w:val="DefaultParagraphFont"/>
    <w:link w:val="Footer"/>
    <w:uiPriority w:val="99"/>
    <w:rsid w:val="00973471"/>
  </w:style>
  <w:style w:type="character" w:styleId="UnresolvedMention">
    <w:name w:val="Unresolved Mention"/>
    <w:basedOn w:val="DefaultParagraphFont"/>
    <w:uiPriority w:val="99"/>
    <w:semiHidden/>
    <w:unhideWhenUsed/>
    <w:rsid w:val="00C80F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almorezm/msds/tree/main/Research%20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3F5DE62072404BB0AEA9C920618A07"/>
        <w:category>
          <w:name w:val="General"/>
          <w:gallery w:val="placeholder"/>
        </w:category>
        <w:types>
          <w:type w:val="bbPlcHdr"/>
        </w:types>
        <w:behaviors>
          <w:behavior w:val="content"/>
        </w:behaviors>
        <w:guid w:val="{25500CEA-D122-464E-8550-3B5191E6A7B7}"/>
      </w:docPartPr>
      <w:docPartBody>
        <w:p w:rsidR="0070150B" w:rsidRDefault="00F64F3D" w:rsidP="00F64F3D">
          <w:pPr>
            <w:pStyle w:val="033F5DE62072404BB0AEA9C920618A07"/>
          </w:pPr>
          <w:r>
            <w:rPr>
              <w:color w:val="2F5496" w:themeColor="accent1" w:themeShade="BF"/>
              <w:sz w:val="24"/>
              <w:szCs w:val="24"/>
            </w:rPr>
            <w:t>[Company name]</w:t>
          </w:r>
        </w:p>
      </w:docPartBody>
    </w:docPart>
    <w:docPart>
      <w:docPartPr>
        <w:name w:val="E303F1028B444E3AB0FDAD1F2DF66819"/>
        <w:category>
          <w:name w:val="General"/>
          <w:gallery w:val="placeholder"/>
        </w:category>
        <w:types>
          <w:type w:val="bbPlcHdr"/>
        </w:types>
        <w:behaviors>
          <w:behavior w:val="content"/>
        </w:behaviors>
        <w:guid w:val="{6DD521B7-7025-4015-A59E-5513E0351415}"/>
      </w:docPartPr>
      <w:docPartBody>
        <w:p w:rsidR="0070150B" w:rsidRDefault="00F64F3D" w:rsidP="00F64F3D">
          <w:pPr>
            <w:pStyle w:val="E303F1028B444E3AB0FDAD1F2DF66819"/>
          </w:pPr>
          <w:r>
            <w:rPr>
              <w:rFonts w:asciiTheme="majorHAnsi" w:eastAsiaTheme="majorEastAsia" w:hAnsiTheme="majorHAnsi" w:cstheme="majorBidi"/>
              <w:color w:val="4472C4" w:themeColor="accent1"/>
              <w:sz w:val="88"/>
              <w:szCs w:val="88"/>
            </w:rPr>
            <w:t>[Document title]</w:t>
          </w:r>
        </w:p>
      </w:docPartBody>
    </w:docPart>
    <w:docPart>
      <w:docPartPr>
        <w:name w:val="1578A51072724986A709F42DCE678DF8"/>
        <w:category>
          <w:name w:val="General"/>
          <w:gallery w:val="placeholder"/>
        </w:category>
        <w:types>
          <w:type w:val="bbPlcHdr"/>
        </w:types>
        <w:behaviors>
          <w:behavior w:val="content"/>
        </w:behaviors>
        <w:guid w:val="{44551A3C-24F5-4031-B44E-9A7073215EF3}"/>
      </w:docPartPr>
      <w:docPartBody>
        <w:p w:rsidR="0070150B" w:rsidRDefault="00F64F3D" w:rsidP="00F64F3D">
          <w:pPr>
            <w:pStyle w:val="1578A51072724986A709F42DCE678DF8"/>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F3D"/>
    <w:rsid w:val="005B7582"/>
    <w:rsid w:val="006B5184"/>
    <w:rsid w:val="0070150B"/>
    <w:rsid w:val="00D95BE9"/>
    <w:rsid w:val="00F64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3F5DE62072404BB0AEA9C920618A07">
    <w:name w:val="033F5DE62072404BB0AEA9C920618A07"/>
    <w:rsid w:val="00F64F3D"/>
  </w:style>
  <w:style w:type="paragraph" w:customStyle="1" w:styleId="E303F1028B444E3AB0FDAD1F2DF66819">
    <w:name w:val="E303F1028B444E3AB0FDAD1F2DF66819"/>
    <w:rsid w:val="00F64F3D"/>
  </w:style>
  <w:style w:type="paragraph" w:customStyle="1" w:styleId="1578A51072724986A709F42DCE678DF8">
    <w:name w:val="1578A51072724986A709F42DCE678DF8"/>
    <w:rsid w:val="00F64F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0E9C918-1ECF-451E-8117-07FD2618D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18</Pages>
  <Words>8068</Words>
  <Characters>45992</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A Contemporary</vt:lpstr>
    </vt:vector>
  </TitlesOfParts>
  <Company>Zachary Palmore</Company>
  <LinksUpToDate>false</LinksUpToDate>
  <CharactersWithSpaces>53953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Contemporary</dc:title>
  <dc:subject>DATA698-004 Capstone Project Literature Review</dc:subject>
  <dc:creator>Zachary Palmore</dc:creator>
  <cp:keywords/>
  <cp:lastModifiedBy>Zachary Palmore</cp:lastModifiedBy>
  <cp:revision>24</cp:revision>
  <cp:lastPrinted>2021-12-10T20:57:00Z</cp:lastPrinted>
  <dcterms:created xsi:type="dcterms:W3CDTF">2021-12-01T01:09:00Z</dcterms:created>
  <dcterms:modified xsi:type="dcterms:W3CDTF">2021-12-11T14:41:00Z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11/30/2021</vt:lpwstr>
  </property>
  <property fmtid="{D5CDD505-2E9C-101B-9397-08002B2CF9AE}" pid="4" name="output">
    <vt:lpwstr>word_document</vt:lpwstr>
  </property>
</Properties>
</file>