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b/>
          <w:color w:val="136D72"/>
          <w:sz w:val="20"/>
        </w:rPr>
        <w:t>OPERATIONS GUIDE  |  REVISION 1.1</w:t>
      </w:r>
    </w:p>
    <w:p>
      <w:pPr>
        <w:spacing w:before="680" w:after="40"/>
      </w:pPr>
      <w:r>
        <w:rPr>
          <w:rFonts w:ascii="Calibri" w:hAnsi="Calibri"/>
          <w:b/>
          <w:sz w:val="70"/>
        </w:rPr>
        <w:t>Shared BloodHound</w:t>
      </w:r>
    </w:p>
    <w:p>
      <w:pPr>
        <w:pBdr>
          <w:bottom w:val="single" w:sz="14" w:color="136D72" w:space="7"/>
        </w:pBdr>
      </w:pPr>
      <w:r>
        <w:rPr>
          <w:color w:val="136D72"/>
          <w:sz w:val="54"/>
        </w:rPr>
        <w:t>Operations Runbook</w:t>
      </w:r>
    </w:p>
    <w:p>
      <w:r>
        <w:t>Windows Server hosting, WSL2 networking, HTTPS, and Microsoft Entra SSO</w:t>
      </w:r>
    </w:p>
    <w:p>
      <w:r>
        <w:t>With a native Ubuntu VM deployment appendix</w:t>
      </w:r>
    </w:p>
    <w:p>
      <w:pPr>
        <w:pStyle w:val="RunbookCaption"/>
      </w:pPr>
      <w:r>
        <w:t>Prepared for platform administrators and application owners</w:t>
      </w:r>
    </w:p>
    <w:p>
      <w:pPr>
        <w:pStyle w:val="RunbookCaption"/>
      </w:pPr>
      <w:r>
        <w:t>30 September 2026</w:t>
      </w:r>
    </w:p>
    <w:p>
      <w:pPr>
        <w:spacing w:before="520"/>
      </w:pPr>
      <w:r>
        <w:rPr>
          <w:b/>
        </w:rPr>
        <w:t>Deployment at a glance</w:t>
      </w:r>
    </w:p>
    <w:tbl>
      <w:tblPr>
        <w:tblW w:type="auto" w:w="0"/>
        <w:tblLayout w:type="fixed"/>
        <w:tblLook w:firstColumn="1" w:firstRow="1" w:lastColumn="0" w:lastRow="0" w:noHBand="0" w:noVBand="1" w:val="04A0"/>
        <w:tblBorders>
          <w:top w:val="single" w:sz="4" w:color="D3DFE2"/>
          <w:left w:val="single" w:sz="4" w:color="D3DFE2"/>
          <w:bottom w:val="single" w:sz="4" w:color="D3DFE2"/>
          <w:right w:val="single" w:sz="4" w:color="D3DFE2"/>
          <w:insideH w:val="single" w:sz="4" w:color="D3DFE2"/>
          <w:insideV w:val="single" w:sz="4" w:color="D3DFE2"/>
        </w:tblBorders>
      </w:tblPr>
      <w:tblGrid>
        <w:gridCol w:w="3377"/>
        <w:gridCol w:w="6271"/>
      </w:tblGrid>
      <w:tr>
        <w:trPr>
          <w:cantSplit/>
        </w:trPr>
        <w:tc>
          <w:tcPr>
            <w:tcW w:type="dxa" w:w="3377"/>
            <w:vAlign w:val="top"/>
            <w:shd w:fill="F1F5F6" w:val="clear"/>
            <w:tcMar>
              <w:top w:w="85" w:type="dxa"/>
              <w:bottom w:w="85" w:type="dxa"/>
              <w:left w:w="85" w:type="dxa"/>
              <w:right w:w="85" w:type="dxa"/>
            </w:tcMar>
          </w:tcPr>
          <w:p>
            <w:pPr>
              <w:pStyle w:val="RunbookTable"/>
            </w:pPr>
            <w:r>
              <w:t>Windows host</w:t>
            </w:r>
          </w:p>
        </w:tc>
        <w:tc>
          <w:tcPr>
            <w:tcW w:type="dxa" w:w="6271"/>
            <w:vAlign w:val="top"/>
            <w:shd w:fill="F1F5F6" w:val="clear"/>
            <w:tcMar>
              <w:top w:w="85" w:type="dxa"/>
              <w:bottom w:w="85" w:type="dxa"/>
              <w:left w:w="85" w:type="dxa"/>
              <w:right w:w="85" w:type="dxa"/>
            </w:tcMar>
          </w:tcPr>
          <w:p>
            <w:pPr>
              <w:pStyle w:val="RunbookTable"/>
            </w:pPr>
            <w:r>
              <w:t>vm-win-bh-we-02</w:t>
            </w:r>
          </w:p>
        </w:tc>
      </w:tr>
      <w:tr>
        <w:trPr>
          <w:cantSplit/>
        </w:trPr>
        <w:tc>
          <w:tcPr>
            <w:tcW w:type="dxa" w:w="3377"/>
            <w:vAlign w:val="top"/>
            <w:shd w:fill="FFFFFF" w:val="clear"/>
            <w:tcMar>
              <w:top w:w="85" w:type="dxa"/>
              <w:bottom w:w="85" w:type="dxa"/>
              <w:left w:w="85" w:type="dxa"/>
              <w:right w:w="85" w:type="dxa"/>
            </w:tcMar>
          </w:tcPr>
          <w:p>
            <w:pPr>
              <w:pStyle w:val="RunbookTable"/>
            </w:pPr>
            <w:r>
              <w:t>Shared URL</w:t>
            </w:r>
          </w:p>
        </w:tc>
        <w:tc>
          <w:tcPr>
            <w:tcW w:type="dxa" w:w="6271"/>
            <w:vAlign w:val="top"/>
            <w:shd w:fill="FFFFFF" w:val="clear"/>
            <w:tcMar>
              <w:top w:w="85" w:type="dxa"/>
              <w:bottom w:w="85" w:type="dxa"/>
              <w:left w:w="85" w:type="dxa"/>
              <w:right w:w="85" w:type="dxa"/>
            </w:tcMar>
          </w:tcPr>
          <w:p>
            <w:pPr>
              <w:pStyle w:val="RunbookTable"/>
            </w:pPr>
            <w:r>
              <w:t>https://bloodhound.l4r:8080</w:t>
            </w:r>
          </w:p>
        </w:tc>
      </w:tr>
      <w:tr>
        <w:trPr>
          <w:cantSplit/>
        </w:trPr>
        <w:tc>
          <w:tcPr>
            <w:tcW w:type="dxa" w:w="3377"/>
            <w:vAlign w:val="top"/>
            <w:shd w:fill="F1F5F6" w:val="clear"/>
            <w:tcMar>
              <w:top w:w="85" w:type="dxa"/>
              <w:bottom w:w="85" w:type="dxa"/>
              <w:left w:w="85" w:type="dxa"/>
              <w:right w:w="85" w:type="dxa"/>
            </w:tcMar>
          </w:tcPr>
          <w:p>
            <w:pPr>
              <w:pStyle w:val="RunbookTable"/>
            </w:pPr>
            <w:r>
              <w:t>Hosting identity</w:t>
            </w:r>
          </w:p>
        </w:tc>
        <w:tc>
          <w:tcPr>
            <w:tcW w:type="dxa" w:w="6271"/>
            <w:vAlign w:val="top"/>
            <w:shd w:fill="F1F5F6" w:val="clear"/>
            <w:tcMar>
              <w:top w:w="85" w:type="dxa"/>
              <w:bottom w:w="85" w:type="dxa"/>
              <w:left w:w="85" w:type="dxa"/>
              <w:right w:w="85" w:type="dxa"/>
            </w:tcMar>
          </w:tcPr>
          <w:p>
            <w:pPr>
              <w:pStyle w:val="RunbookTable"/>
            </w:pPr>
            <w:r>
              <w:t>Local BloodHoundSvc; non-admin; Windows session 0</w:t>
            </w:r>
          </w:p>
        </w:tc>
      </w:tr>
      <w:tr>
        <w:trPr>
          <w:cantSplit/>
        </w:trPr>
        <w:tc>
          <w:tcPr>
            <w:tcW w:type="dxa" w:w="3377"/>
            <w:vAlign w:val="top"/>
            <w:shd w:fill="FFFFFF" w:val="clear"/>
            <w:tcMar>
              <w:top w:w="85" w:type="dxa"/>
              <w:bottom w:w="85" w:type="dxa"/>
              <w:left w:w="85" w:type="dxa"/>
              <w:right w:w="85" w:type="dxa"/>
            </w:tcMar>
          </w:tcPr>
          <w:p>
            <w:pPr>
              <w:pStyle w:val="RunbookTable"/>
            </w:pPr>
            <w:r>
              <w:t>Runtime</w:t>
            </w:r>
          </w:p>
        </w:tc>
        <w:tc>
          <w:tcPr>
            <w:tcW w:type="dxa" w:w="6271"/>
            <w:vAlign w:val="top"/>
            <w:shd w:fill="FFFFFF" w:val="clear"/>
            <w:tcMar>
              <w:top w:w="85" w:type="dxa"/>
              <w:bottom w:w="85" w:type="dxa"/>
              <w:left w:w="85" w:type="dxa"/>
              <w:right w:w="85" w:type="dxa"/>
            </w:tcMar>
          </w:tcPr>
          <w:p>
            <w:pPr>
              <w:pStyle w:val="RunbookTable"/>
            </w:pPr>
            <w:r>
              <w:t>Docker Engine in the WSL2 distribution BloodHoundHost</w:t>
            </w:r>
          </w:p>
        </w:tc>
      </w:tr>
      <w:tr>
        <w:trPr>
          <w:cantSplit/>
        </w:trPr>
        <w:tc>
          <w:tcPr>
            <w:tcW w:type="dxa" w:w="3377"/>
            <w:vAlign w:val="top"/>
            <w:shd w:fill="F1F5F6" w:val="clear"/>
            <w:tcMar>
              <w:top w:w="85" w:type="dxa"/>
              <w:bottom w:w="85" w:type="dxa"/>
              <w:left w:w="85" w:type="dxa"/>
              <w:right w:w="85" w:type="dxa"/>
            </w:tcMar>
          </w:tcPr>
          <w:p>
            <w:pPr>
              <w:pStyle w:val="RunbookTable"/>
            </w:pPr>
            <w:r>
              <w:t>User authentication</w:t>
            </w:r>
          </w:p>
        </w:tc>
        <w:tc>
          <w:tcPr>
            <w:tcW w:type="dxa" w:w="6271"/>
            <w:vAlign w:val="top"/>
            <w:shd w:fill="F1F5F6" w:val="clear"/>
            <w:tcMar>
              <w:top w:w="85" w:type="dxa"/>
              <w:bottom w:w="85" w:type="dxa"/>
              <w:left w:w="85" w:type="dxa"/>
              <w:right w:w="85" w:type="dxa"/>
            </w:tcMar>
          </w:tcPr>
          <w:p>
            <w:pPr>
              <w:pStyle w:val="RunbookTable"/>
            </w:pPr>
            <w:r>
              <w:t>Individual Entra SAML identities; one shared application</w:t>
            </w:r>
          </w:p>
        </w:tc>
      </w:tr>
    </w:tbl>
    <w:p>
      <w:pPr>
        <w:spacing w:before="400"/>
        <w:shd w:fill="F1F5F6" w:val="clear"/>
      </w:pPr>
      <w:r>
        <w:rPr>
          <w:b/>
        </w:rPr>
        <w:t>Verification boundary</w:t>
        <w:br/>
      </w:r>
      <w:r>
        <w:t>The Windows cold-start and legacy-host independence checks are recorded in the runbook. A full Windows reboot and other-user browser SSO acceptance remain separate tests. The Ubuntu appendix is a proposed design, not a deployed or validated second host.</w:t>
      </w:r>
    </w:p>
    <w:p>
      <w:pPr>
        <w:pStyle w:val="RunbookCaption"/>
      </w:pPr>
      <w:r>
        <w:t>No passwords, private keys, or live SAML assertions are included.</w:t>
      </w:r>
    </w:p>
    <w:p>
      <w:r>
        <w:br w:type="page"/>
      </w:r>
    </w:p>
    <w:p>
      <w:pPr>
        <w:pBdr>
          <w:bottom w:val="single" w:sz="5" w:color="D3DFE2" w:space="7"/>
        </w:pBdr>
      </w:pPr>
      <w:r>
        <w:rPr>
          <w:b/>
          <w:color w:val="136D72"/>
          <w:sz w:val="46"/>
        </w:rPr>
        <w:t>Contents</w:t>
      </w:r>
    </w:p>
    <w:p>
      <w:pPr>
        <w:pStyle w:val="RunbookCaption"/>
      </w:pPr>
      <w:r>
        <w:t>Select a section to navigate. Word's Navigation Pane also lists the detailed subheadings.</w:t>
      </w:r>
    </w:p>
    <w:p>
      <w:pPr>
        <w:pStyle w:val="RunbookContents"/>
      </w:pPr>
      <w:hyperlink w:anchor="section_1">
        <w:r>
          <w:rPr>
            <w:color w:val="136D72"/>
            <w:u w:val="single"/>
          </w:rPr>
          <w:t xml:space="preserve">1. Result and Verification Boundaries</w:t>
        </w:r>
      </w:hyperlink>
    </w:p>
    <w:p>
      <w:pPr>
        <w:pStyle w:val="RunbookContents"/>
      </w:pPr>
      <w:hyperlink w:anchor="section_2">
        <w:r>
          <w:rPr>
            <w:color w:val="136D72"/>
            <w:u w:val="single"/>
          </w:rPr>
          <w:t xml:space="preserve">2. Architecture and Access Boundaries</w:t>
        </w:r>
      </w:hyperlink>
    </w:p>
    <w:p>
      <w:pPr>
        <w:pStyle w:val="RunbookContents"/>
      </w:pPr>
      <w:hyperlink w:anchor="section_3">
        <w:r>
          <w:rPr>
            <w:color w:val="136D72"/>
            <w:u w:val="single"/>
          </w:rPr>
          <w:t xml:space="preserve">3. Administrative Tools and Elevation</w:t>
        </w:r>
      </w:hyperlink>
    </w:p>
    <w:p>
      <w:pPr>
        <w:pStyle w:val="RunbookContents"/>
      </w:pPr>
      <w:hyperlink w:anchor="section_4">
        <w:r>
          <w:rPr>
            <w:color w:val="136D72"/>
            <w:u w:val="single"/>
          </w:rPr>
          <w:t xml:space="preserve">4. Files, Accounts, and Permissions</w:t>
        </w:r>
      </w:hyperlink>
    </w:p>
    <w:p>
      <w:pPr>
        <w:pStyle w:val="RunbookContents"/>
      </w:pPr>
      <w:hyperlink w:anchor="section_5">
        <w:r>
          <w:rPr>
            <w:color w:val="136D72"/>
            <w:u w:val="single"/>
          </w:rPr>
          <w:t xml:space="preserve">5. WSL2 and Docker Engine Provisioning</w:t>
        </w:r>
      </w:hyperlink>
    </w:p>
    <w:p>
      <w:pPr>
        <w:pStyle w:val="RunbookContents"/>
      </w:pPr>
      <w:hyperlink w:anchor="section_6">
        <w:r>
          <w:rPr>
            <w:color w:val="136D72"/>
            <w:u w:val="single"/>
          </w:rPr>
          <w:t xml:space="preserve">6. Compose and Persistent Data</w:t>
        </w:r>
      </w:hyperlink>
    </w:p>
    <w:p>
      <w:pPr>
        <w:pStyle w:val="RunbookContents"/>
      </w:pPr>
      <w:hyperlink w:anchor="section_7">
        <w:r>
          <w:rPr>
            <w:color w:val="136D72"/>
            <w:u w:val="single"/>
          </w:rPr>
          <w:t xml:space="preserve">7. HTTPS, Certificates, and Hosts File</w:t>
        </w:r>
      </w:hyperlink>
    </w:p>
    <w:p>
      <w:pPr>
        <w:pStyle w:val="RunbookContents"/>
      </w:pPr>
      <w:hyperlink w:anchor="section_8">
        <w:r>
          <w:rPr>
            <w:color w:val="136D72"/>
            <w:u w:val="single"/>
          </w:rPr>
          <w:t xml:space="preserve">8. Entra SAML Configuration</w:t>
        </w:r>
      </w:hyperlink>
    </w:p>
    <w:p>
      <w:pPr>
        <w:pStyle w:val="RunbookContents"/>
      </w:pPr>
      <w:hyperlink w:anchor="section_9">
        <w:r>
          <w:rPr>
            <w:color w:val="136D72"/>
            <w:u w:val="single"/>
          </w:rPr>
          <w:t xml:space="preserve">9. Task Scheduler Registration and Runtime</w:t>
        </w:r>
      </w:hyperlink>
    </w:p>
    <w:p>
      <w:pPr>
        <w:pStyle w:val="RunbookContents"/>
      </w:pPr>
      <w:hyperlink w:anchor="section_10">
        <w:r>
          <w:rPr>
            <w:color w:val="136D72"/>
            <w:u w:val="single"/>
          </w:rPr>
          <w:t xml:space="preserve">10. Daily Operations</w:t>
        </w:r>
      </w:hyperlink>
    </w:p>
    <w:p>
      <w:pPr>
        <w:pStyle w:val="RunbookContents"/>
      </w:pPr>
      <w:hyperlink w:anchor="section_11">
        <w:r>
          <w:rPr>
            <w:color w:val="136D72"/>
            <w:u w:val="single"/>
          </w:rPr>
          <w:t xml:space="preserve">11. Backup, Restore, Rotation, and Rollback</w:t>
        </w:r>
      </w:hyperlink>
    </w:p>
    <w:p>
      <w:pPr>
        <w:pStyle w:val="RunbookContents"/>
      </w:pPr>
      <w:hyperlink w:anchor="section_12">
        <w:r>
          <w:rPr>
            <w:color w:val="136D72"/>
            <w:u w:val="single"/>
          </w:rPr>
          <w:t xml:space="preserve">12. Acceptance Tests and Reboot Procedure</w:t>
        </w:r>
      </w:hyperlink>
    </w:p>
    <w:p>
      <w:pPr>
        <w:pStyle w:val="RunbookContents"/>
      </w:pPr>
      <w:hyperlink w:anchor="section_13">
        <w:r>
          <w:rPr>
            <w:color w:val="136D72"/>
            <w:u w:val="single"/>
          </w:rPr>
          <w:t xml:space="preserve">13. Troubleshooting</w:t>
        </w:r>
      </w:hyperlink>
    </w:p>
    <w:p>
      <w:pPr>
        <w:pStyle w:val="RunbookContents"/>
      </w:pPr>
      <w:hyperlink w:anchor="section_14">
        <w:r>
          <w:rPr>
            <w:color w:val="136D72"/>
            <w:u w:val="single"/>
          </w:rPr>
          <w:t xml:space="preserve">14. Maintenance and References</w:t>
        </w:r>
      </w:hyperlink>
    </w:p>
    <w:p>
      <w:pPr>
        <w:pStyle w:val="RunbookContents"/>
      </w:pPr>
      <w:hyperlink w:anchor="section_15">
        <w:r>
          <w:rPr>
            <w:color w:val="136D72"/>
            <w:u w:val="single"/>
          </w:rPr>
          <w:t xml:space="preserve">Appendix A. Equivalent Deployment on a Native Ubuntu VM</w:t>
        </w:r>
      </w:hyperlink>
    </w:p>
    <w:p>
      <w:pPr>
        <w:pStyle w:val="Heading2"/>
      </w:pPr>
      <w:r>
        <w:t>Reading guide</w:t>
      </w:r>
    </w:p>
    <w:p>
      <w:r>
        <w:t>Sections 1-2 explain the deployed design and localhost connection. Sections 3-9 cover installation and security. Sections 10-13 cover operations and recovery. Appendix A describes the native Ubuntu alternative.</w:t>
      </w:r>
    </w:p>
    <w:p>
      <w:r>
        <w:t xml:space="preserve">Prepared on 2026-09-30 for </w:t>
      </w:r>
      <w:r>
        <w:rPr>
          <w:rFonts w:ascii="Consolas" w:hAnsi="Consolas"/>
          <w:sz w:val="18"/>
        </w:rPr>
        <w:t>vm-win-bh-we-02</w:t>
      </w:r>
      <w:r>
        <w:t>. Documentation revision 1.1 adds the plain-language hosting/networking explanation, a formatted Word edition, and the proposed Ubuntu VM appendix.</w:t>
      </w:r>
    </w:p>
    <w:p>
      <w:r>
        <w:t>This runbook describes the final shared deployment and the commands needed to operate or rebuild it. It is not an instruction to rerun the earlier experimental installers against the live service.</w:t>
      </w:r>
    </w:p>
    <w:p>
      <w:bookmarkStart w:id="1" w:name="section_1"/>
      <w:pPr>
        <w:pStyle w:val="Heading1"/>
        <w:pBdr>
          <w:bottom w:val="single" w:sz="5" w:color="D3DFE2" w:space="7"/>
        </w:pBdr>
      </w:pPr>
      <w:r>
        <w:t>1. Result and Verification Boundaries</w:t>
      </w:r>
      <w:bookmarkEnd w:id="1"/>
    </w:p>
    <w:p>
      <w:r>
        <w:t>There is one shared BloodHound application, backed by one PostgreSQL database and one Neo4j database. The three existing Entra users access the same data. They do not need individual Docker installations, Linux accounts, or the Windows hosting account's password.</w:t>
      </w:r>
    </w:p>
    <w:tbl>
      <w:tblPr>
        <w:tblW w:type="auto" w:w="0"/>
        <w:tblLayout w:type="fixed"/>
        <w:tblLook w:firstColumn="1" w:firstRow="1" w:lastColumn="0" w:lastRow="0" w:noHBand="0" w:noVBand="1" w:val="04A0"/>
        <w:tblBorders>
          <w:top w:val="single" w:sz="4" w:color="D3DFE2"/>
          <w:left w:val="single" w:sz="4" w:color="D3DFE2"/>
          <w:bottom w:val="single" w:sz="4" w:color="D3DFE2"/>
          <w:right w:val="single" w:sz="4" w:color="D3DFE2"/>
          <w:insideH w:val="single" w:sz="4" w:color="D3DFE2"/>
          <w:insideV w:val="single" w:sz="4" w:color="D3DFE2"/>
        </w:tblBorders>
      </w:tblPr>
      <w:tblGrid>
        <w:gridCol w:w="3377"/>
        <w:gridCol w:w="6271"/>
      </w:tblGrid>
      <w:tr>
        <w:trPr>
          <w:cantSplit/>
          <w:tblHeader w:val="true"/>
        </w:trPr>
        <w:tc>
          <w:tcPr>
            <w:tcW w:type="dxa" w:w="3377"/>
            <w:vAlign w:val="top"/>
            <w:shd w:fill="136D72" w:val="clear"/>
            <w:tcMar>
              <w:top w:w="85" w:type="dxa"/>
              <w:bottom w:w="85" w:type="dxa"/>
              <w:left w:w="85" w:type="dxa"/>
              <w:right w:w="85" w:type="dxa"/>
            </w:tcMar>
          </w:tcPr>
          <w:p>
            <w:pPr>
              <w:pStyle w:val="RunbookTable"/>
            </w:pPr>
            <w:r>
              <w:rPr>
                <w:b/>
                <w:color w:val="FFFFFF"/>
              </w:rPr>
              <w:t>Component</w:t>
            </w:r>
          </w:p>
        </w:tc>
        <w:tc>
          <w:tcPr>
            <w:tcW w:type="dxa" w:w="6271"/>
            <w:vAlign w:val="top"/>
            <w:shd w:fill="136D72" w:val="clear"/>
            <w:tcMar>
              <w:top w:w="85" w:type="dxa"/>
              <w:bottom w:w="85" w:type="dxa"/>
              <w:left w:w="85" w:type="dxa"/>
              <w:right w:w="85" w:type="dxa"/>
            </w:tcMar>
          </w:tcPr>
          <w:p>
            <w:pPr>
              <w:pStyle w:val="RunbookTable"/>
            </w:pPr>
            <w:r>
              <w:rPr>
                <w:b/>
                <w:color w:val="FFFFFF"/>
              </w:rPr>
              <w:t>Final setting</w:t>
            </w:r>
          </w:p>
        </w:tc>
      </w:tr>
      <w:tr>
        <w:trPr>
          <w:cantSplit/>
        </w:trPr>
        <w:tc>
          <w:tcPr>
            <w:tcW w:type="dxa" w:w="3377"/>
            <w:vAlign w:val="top"/>
            <w:shd w:fill="FFFFFF" w:val="clear"/>
            <w:tcMar>
              <w:top w:w="85" w:type="dxa"/>
              <w:bottom w:w="85" w:type="dxa"/>
              <w:left w:w="85" w:type="dxa"/>
              <w:right w:w="85" w:type="dxa"/>
            </w:tcMar>
          </w:tcPr>
          <w:p>
            <w:pPr>
              <w:pStyle w:val="RunbookTable"/>
            </w:pPr>
            <w:r>
              <w:t>Windows host</w:t>
            </w:r>
          </w:p>
        </w:tc>
        <w:tc>
          <w:tcPr>
            <w:tcW w:type="dxa" w:w="6271"/>
            <w:vAlign w:val="top"/>
            <w:shd w:fill="FFFFFF" w:val="clear"/>
            <w:tcMar>
              <w:top w:w="85" w:type="dxa"/>
              <w:bottom w:w="85" w:type="dxa"/>
              <w:left w:w="85" w:type="dxa"/>
              <w:right w:w="85" w:type="dxa"/>
            </w:tcMar>
          </w:tcPr>
          <w:p>
            <w:pPr>
              <w:pStyle w:val="RunbookTable"/>
            </w:pPr>
            <w:r>
              <w:t xml:space="preserve">Windows Server 2025 Datacenter Azure Edition, </w:t>
            </w:r>
            <w:r>
              <w:rPr>
                <w:rFonts w:ascii="Consolas" w:hAnsi="Consolas"/>
                <w:sz w:val="16"/>
              </w:rPr>
              <w:t>vm-win-bh-we-02</w:t>
            </w:r>
          </w:p>
        </w:tc>
      </w:tr>
      <w:tr>
        <w:trPr>
          <w:cantSplit/>
        </w:trPr>
        <w:tc>
          <w:tcPr>
            <w:tcW w:type="dxa" w:w="3377"/>
            <w:vAlign w:val="top"/>
            <w:shd w:fill="F1F5F6" w:val="clear"/>
            <w:tcMar>
              <w:top w:w="85" w:type="dxa"/>
              <w:bottom w:w="85" w:type="dxa"/>
              <w:left w:w="85" w:type="dxa"/>
              <w:right w:w="85" w:type="dxa"/>
            </w:tcMar>
          </w:tcPr>
          <w:p>
            <w:pPr>
              <w:pStyle w:val="RunbookTable"/>
            </w:pPr>
            <w:r>
              <w:t>Hosting account</w:t>
            </w:r>
          </w:p>
        </w:tc>
        <w:tc>
          <w:tcPr>
            <w:tcW w:type="dxa" w:w="6271"/>
            <w:vAlign w:val="top"/>
            <w:shd w:fill="F1F5F6" w:val="clear"/>
            <w:tcMar>
              <w:top w:w="85" w:type="dxa"/>
              <w:bottom w:w="85" w:type="dxa"/>
              <w:left w:w="85" w:type="dxa"/>
              <w:right w:w="85" w:type="dxa"/>
            </w:tcMar>
          </w:tcPr>
          <w:p>
            <w:pPr>
              <w:pStyle w:val="RunbookTable"/>
            </w:pPr>
            <w:r>
              <w:t xml:space="preserve">Local </w:t>
            </w:r>
            <w:r>
              <w:rPr>
                <w:rFonts w:ascii="Consolas" w:hAnsi="Consolas"/>
                <w:sz w:val="16"/>
              </w:rPr>
              <w:t>BloodHoundSvc</w:t>
            </w:r>
            <w:r>
              <w:t>, not a Windows administrator</w:t>
            </w:r>
          </w:p>
        </w:tc>
      </w:tr>
      <w:tr>
        <w:trPr>
          <w:cantSplit/>
        </w:trPr>
        <w:tc>
          <w:tcPr>
            <w:tcW w:type="dxa" w:w="3377"/>
            <w:vAlign w:val="top"/>
            <w:shd w:fill="FFFFFF" w:val="clear"/>
            <w:tcMar>
              <w:top w:w="85" w:type="dxa"/>
              <w:bottom w:w="85" w:type="dxa"/>
              <w:left w:w="85" w:type="dxa"/>
              <w:right w:w="85" w:type="dxa"/>
            </w:tcMar>
          </w:tcPr>
          <w:p>
            <w:pPr>
              <w:pStyle w:val="RunbookTable"/>
            </w:pPr>
            <w:r>
              <w:t>Runtime</w:t>
            </w:r>
          </w:p>
        </w:tc>
        <w:tc>
          <w:tcPr>
            <w:tcW w:type="dxa" w:w="6271"/>
            <w:vAlign w:val="top"/>
            <w:shd w:fill="FFFFFF" w:val="clear"/>
            <w:tcMar>
              <w:top w:w="85" w:type="dxa"/>
              <w:bottom w:w="85" w:type="dxa"/>
              <w:left w:w="85" w:type="dxa"/>
              <w:right w:w="85" w:type="dxa"/>
            </w:tcMar>
          </w:tcPr>
          <w:p>
            <w:pPr>
              <w:pStyle w:val="RunbookTable"/>
            </w:pPr>
            <w:r>
              <w:t xml:space="preserve">Docker Engine inside service-account-owned WSL2 distribution </w:t>
            </w:r>
            <w:r>
              <w:rPr>
                <w:rFonts w:ascii="Consolas" w:hAnsi="Consolas"/>
                <w:sz w:val="16"/>
              </w:rPr>
              <w:t>BloodHoundHost</w:t>
            </w:r>
          </w:p>
        </w:tc>
      </w:tr>
      <w:tr>
        <w:trPr>
          <w:cantSplit/>
        </w:trPr>
        <w:tc>
          <w:tcPr>
            <w:tcW w:type="dxa" w:w="3377"/>
            <w:vAlign w:val="top"/>
            <w:shd w:fill="F1F5F6" w:val="clear"/>
            <w:tcMar>
              <w:top w:w="85" w:type="dxa"/>
              <w:bottom w:w="85" w:type="dxa"/>
              <w:left w:w="85" w:type="dxa"/>
              <w:right w:w="85" w:type="dxa"/>
            </w:tcMar>
          </w:tcPr>
          <w:p>
            <w:pPr>
              <w:pStyle w:val="RunbookTable"/>
            </w:pPr>
            <w:r>
              <w:t>Windows startup task</w:t>
            </w:r>
          </w:p>
        </w:tc>
        <w:tc>
          <w:tcPr>
            <w:tcW w:type="dxa" w:w="6271"/>
            <w:vAlign w:val="top"/>
            <w:shd w:fill="F1F5F6" w:val="clear"/>
            <w:tcMar>
              <w:top w:w="85" w:type="dxa"/>
              <w:bottom w:w="85" w:type="dxa"/>
              <w:left w:w="85" w:type="dxa"/>
              <w:right w:w="85" w:type="dxa"/>
            </w:tcMar>
          </w:tcPr>
          <w:p>
            <w:pPr>
              <w:pStyle w:val="RunbookTable"/>
            </w:pPr>
            <w:r>
              <w:rPr>
                <w:rFonts w:ascii="Consolas" w:hAnsi="Consolas"/>
                <w:sz w:val="16"/>
              </w:rPr>
              <w:t>\BloodHound\Host</w:t>
            </w:r>
            <w:r>
              <w:t>, boot trigger, S4U, limited privileges, unlimited runtime</w:t>
            </w:r>
          </w:p>
        </w:tc>
      </w:tr>
      <w:tr>
        <w:trPr>
          <w:cantSplit/>
        </w:trPr>
        <w:tc>
          <w:tcPr>
            <w:tcW w:type="dxa" w:w="3377"/>
            <w:vAlign w:val="top"/>
            <w:shd w:fill="FFFFFF" w:val="clear"/>
            <w:tcMar>
              <w:top w:w="85" w:type="dxa"/>
              <w:bottom w:w="85" w:type="dxa"/>
              <w:left w:w="85" w:type="dxa"/>
              <w:right w:w="85" w:type="dxa"/>
            </w:tcMar>
          </w:tcPr>
          <w:p>
            <w:pPr>
              <w:pStyle w:val="RunbookTable"/>
            </w:pPr>
            <w:r>
              <w:t>Administrative task</w:t>
            </w:r>
          </w:p>
        </w:tc>
        <w:tc>
          <w:tcPr>
            <w:tcW w:type="dxa" w:w="6271"/>
            <w:vAlign w:val="top"/>
            <w:shd w:fill="FFFFFF" w:val="clear"/>
            <w:tcMar>
              <w:top w:w="85" w:type="dxa"/>
              <w:bottom w:w="85" w:type="dxa"/>
              <w:left w:w="85" w:type="dxa"/>
              <w:right w:w="85" w:type="dxa"/>
            </w:tcMar>
          </w:tcPr>
          <w:p>
            <w:pPr>
              <w:pStyle w:val="RunbookTable"/>
            </w:pPr>
            <w:r>
              <w:rPr>
                <w:rFonts w:ascii="Consolas" w:hAnsi="Consolas"/>
                <w:sz w:val="16"/>
              </w:rPr>
              <w:t>\BloodHound\Maintenance</w:t>
            </w:r>
            <w:r>
              <w:t>, demand-start only</w:t>
            </w:r>
          </w:p>
        </w:tc>
      </w:tr>
      <w:tr>
        <w:trPr>
          <w:cantSplit/>
        </w:trPr>
        <w:tc>
          <w:tcPr>
            <w:tcW w:type="dxa" w:w="3377"/>
            <w:vAlign w:val="top"/>
            <w:shd w:fill="F1F5F6" w:val="clear"/>
            <w:tcMar>
              <w:top w:w="85" w:type="dxa"/>
              <w:bottom w:w="85" w:type="dxa"/>
              <w:left w:w="85" w:type="dxa"/>
              <w:right w:w="85" w:type="dxa"/>
            </w:tcMar>
          </w:tcPr>
          <w:p>
            <w:pPr>
              <w:pStyle w:val="RunbookTable"/>
            </w:pPr>
            <w:r>
              <w:t>Central directory</w:t>
            </w:r>
          </w:p>
        </w:tc>
        <w:tc>
          <w:tcPr>
            <w:tcW w:type="dxa" w:w="6271"/>
            <w:vAlign w:val="top"/>
            <w:shd w:fill="F1F5F6" w:val="clear"/>
            <w:tcMar>
              <w:top w:w="85" w:type="dxa"/>
              <w:bottom w:w="85" w:type="dxa"/>
              <w:left w:w="85" w:type="dxa"/>
              <w:right w:w="85" w:type="dxa"/>
            </w:tcMar>
          </w:tcPr>
          <w:p>
            <w:pPr>
              <w:pStyle w:val="RunbookTable"/>
            </w:pPr>
            <w:r>
              <w:rPr>
                <w:rFonts w:ascii="Consolas" w:hAnsi="Consolas"/>
                <w:sz w:val="16"/>
              </w:rPr>
              <w:t>C:\ProgramData\BloodHound</w:t>
            </w:r>
          </w:p>
        </w:tc>
      </w:tr>
      <w:tr>
        <w:trPr>
          <w:cantSplit/>
        </w:trPr>
        <w:tc>
          <w:tcPr>
            <w:tcW w:type="dxa" w:w="3377"/>
            <w:vAlign w:val="top"/>
            <w:shd w:fill="FFFFFF" w:val="clear"/>
            <w:tcMar>
              <w:top w:w="85" w:type="dxa"/>
              <w:bottom w:w="85" w:type="dxa"/>
              <w:left w:w="85" w:type="dxa"/>
              <w:right w:w="85" w:type="dxa"/>
            </w:tcMar>
          </w:tcPr>
          <w:p>
            <w:pPr>
              <w:pStyle w:val="RunbookTable"/>
            </w:pPr>
            <w:r>
              <w:t>Compose project</w:t>
            </w:r>
          </w:p>
        </w:tc>
        <w:tc>
          <w:tcPr>
            <w:tcW w:type="dxa" w:w="6271"/>
            <w:vAlign w:val="top"/>
            <w:shd w:fill="FFFFFF" w:val="clear"/>
            <w:tcMar>
              <w:top w:w="85" w:type="dxa"/>
              <w:bottom w:w="85" w:type="dxa"/>
              <w:left w:w="85" w:type="dxa"/>
              <w:right w:w="85" w:type="dxa"/>
            </w:tcMar>
          </w:tcPr>
          <w:p>
            <w:pPr>
              <w:pStyle w:val="RunbookTable"/>
            </w:pPr>
            <w:r>
              <w:rPr>
                <w:rFonts w:ascii="Consolas" w:hAnsi="Consolas"/>
                <w:sz w:val="16"/>
              </w:rPr>
              <w:t>bloodhound</w:t>
            </w:r>
          </w:p>
        </w:tc>
      </w:tr>
      <w:tr>
        <w:trPr>
          <w:cantSplit/>
        </w:trPr>
        <w:tc>
          <w:tcPr>
            <w:tcW w:type="dxa" w:w="3377"/>
            <w:vAlign w:val="top"/>
            <w:shd w:fill="F1F5F6" w:val="clear"/>
            <w:tcMar>
              <w:top w:w="85" w:type="dxa"/>
              <w:bottom w:w="85" w:type="dxa"/>
              <w:left w:w="85" w:type="dxa"/>
              <w:right w:w="85" w:type="dxa"/>
            </w:tcMar>
          </w:tcPr>
          <w:p>
            <w:pPr>
              <w:pStyle w:val="RunbookTable"/>
            </w:pPr>
            <w:r>
              <w:t>Browser URL</w:t>
            </w:r>
          </w:p>
        </w:tc>
        <w:tc>
          <w:tcPr>
            <w:tcW w:type="dxa" w:w="6271"/>
            <w:vAlign w:val="top"/>
            <w:shd w:fill="F1F5F6" w:val="clear"/>
            <w:tcMar>
              <w:top w:w="85" w:type="dxa"/>
              <w:bottom w:w="85" w:type="dxa"/>
              <w:left w:w="85" w:type="dxa"/>
              <w:right w:w="85" w:type="dxa"/>
            </w:tcMar>
          </w:tcPr>
          <w:p>
            <w:pPr>
              <w:pStyle w:val="RunbookTable"/>
            </w:pPr>
            <w:r>
              <w:rPr>
                <w:rFonts w:ascii="Consolas" w:hAnsi="Consolas"/>
                <w:sz w:val="16"/>
              </w:rPr>
              <w:t>https://bloodhound.l4r:8080</w:t>
            </w:r>
          </w:p>
        </w:tc>
      </w:tr>
      <w:tr>
        <w:trPr>
          <w:cantSplit/>
        </w:trPr>
        <w:tc>
          <w:tcPr>
            <w:tcW w:type="dxa" w:w="3377"/>
            <w:vAlign w:val="top"/>
            <w:shd w:fill="FFFFFF" w:val="clear"/>
            <w:tcMar>
              <w:top w:w="85" w:type="dxa"/>
              <w:bottom w:w="85" w:type="dxa"/>
              <w:left w:w="85" w:type="dxa"/>
              <w:right w:w="85" w:type="dxa"/>
            </w:tcMar>
          </w:tcPr>
          <w:p>
            <w:pPr>
              <w:pStyle w:val="RunbookTable"/>
            </w:pPr>
            <w:r>
              <w:t>Published host port</w:t>
            </w:r>
          </w:p>
        </w:tc>
        <w:tc>
          <w:tcPr>
            <w:tcW w:type="dxa" w:w="6271"/>
            <w:vAlign w:val="top"/>
            <w:shd w:fill="FFFFFF" w:val="clear"/>
            <w:tcMar>
              <w:top w:w="85" w:type="dxa"/>
              <w:bottom w:w="85" w:type="dxa"/>
              <w:left w:w="85" w:type="dxa"/>
              <w:right w:w="85" w:type="dxa"/>
            </w:tcMar>
          </w:tcPr>
          <w:p>
            <w:pPr>
              <w:pStyle w:val="RunbookTable"/>
            </w:pPr>
            <w:r>
              <w:rPr>
                <w:rFonts w:ascii="Consolas" w:hAnsi="Consolas"/>
                <w:sz w:val="16"/>
              </w:rPr>
              <w:t>127.0.0.1:8080</w:t>
            </w:r>
            <w:r>
              <w:t xml:space="preserve"> only</w:t>
            </w:r>
          </w:p>
        </w:tc>
      </w:tr>
      <w:tr>
        <w:trPr>
          <w:cantSplit/>
        </w:trPr>
        <w:tc>
          <w:tcPr>
            <w:tcW w:type="dxa" w:w="3377"/>
            <w:vAlign w:val="top"/>
            <w:shd w:fill="F1F5F6" w:val="clear"/>
            <w:tcMar>
              <w:top w:w="85" w:type="dxa"/>
              <w:bottom w:w="85" w:type="dxa"/>
              <w:left w:w="85" w:type="dxa"/>
              <w:right w:w="85" w:type="dxa"/>
            </w:tcMar>
          </w:tcPr>
          <w:p>
            <w:pPr>
              <w:pStyle w:val="RunbookTable"/>
            </w:pPr>
            <w:r>
              <w:t>Persistent volumes</w:t>
            </w:r>
          </w:p>
        </w:tc>
        <w:tc>
          <w:tcPr>
            <w:tcW w:type="dxa" w:w="6271"/>
            <w:vAlign w:val="top"/>
            <w:shd w:fill="F1F5F6" w:val="clear"/>
            <w:tcMar>
              <w:top w:w="85" w:type="dxa"/>
              <w:bottom w:w="85" w:type="dxa"/>
              <w:left w:w="85" w:type="dxa"/>
              <w:right w:w="85" w:type="dxa"/>
            </w:tcMar>
          </w:tcPr>
          <w:p>
            <w:pPr>
              <w:pStyle w:val="RunbookTable"/>
            </w:pPr>
            <w:r>
              <w:rPr>
                <w:rFonts w:ascii="Consolas" w:hAnsi="Consolas"/>
                <w:sz w:val="16"/>
              </w:rPr>
              <w:t>bloodhound_postgres-data</w:t>
            </w:r>
            <w:r>
              <w:t xml:space="preserve">, </w:t>
            </w:r>
            <w:r>
              <w:rPr>
                <w:rFonts w:ascii="Consolas" w:hAnsi="Consolas"/>
                <w:sz w:val="16"/>
              </w:rPr>
              <w:t>bloodhound_neo4j-data</w:t>
            </w:r>
          </w:p>
        </w:tc>
      </w:tr>
      <w:tr>
        <w:trPr>
          <w:cantSplit/>
        </w:trPr>
        <w:tc>
          <w:tcPr>
            <w:tcW w:type="dxa" w:w="3377"/>
            <w:vAlign w:val="top"/>
            <w:shd w:fill="FFFFFF" w:val="clear"/>
            <w:tcMar>
              <w:top w:w="85" w:type="dxa"/>
              <w:bottom w:w="85" w:type="dxa"/>
              <w:left w:w="85" w:type="dxa"/>
              <w:right w:w="85" w:type="dxa"/>
            </w:tcMar>
          </w:tcPr>
          <w:p>
            <w:pPr>
              <w:pStyle w:val="RunbookTable"/>
            </w:pPr>
            <w:r>
              <w:t>Existing application users</w:t>
            </w:r>
          </w:p>
        </w:tc>
        <w:tc>
          <w:tcPr>
            <w:tcW w:type="dxa" w:w="6271"/>
            <w:vAlign w:val="top"/>
            <w:shd w:fill="FFFFFF" w:val="clear"/>
            <w:tcMar>
              <w:top w:w="85" w:type="dxa"/>
              <w:bottom w:w="85" w:type="dxa"/>
              <w:left w:w="85" w:type="dxa"/>
              <w:right w:w="85" w:type="dxa"/>
            </w:tcMar>
          </w:tcPr>
          <w:p>
            <w:pPr>
              <w:pStyle w:val="RunbookTable"/>
            </w:pPr>
            <w:r>
              <w:t>Four total: three Entra-linked users and the existing local admin</w:t>
            </w:r>
          </w:p>
        </w:tc>
      </w:tr>
      <w:tr>
        <w:trPr>
          <w:cantSplit/>
        </w:trPr>
        <w:tc>
          <w:tcPr>
            <w:tcW w:type="dxa" w:w="3377"/>
            <w:vAlign w:val="top"/>
            <w:shd w:fill="F1F5F6" w:val="clear"/>
            <w:tcMar>
              <w:top w:w="85" w:type="dxa"/>
              <w:bottom w:w="85" w:type="dxa"/>
              <w:left w:w="85" w:type="dxa"/>
              <w:right w:w="85" w:type="dxa"/>
            </w:tcMar>
          </w:tcPr>
          <w:p>
            <w:pPr>
              <w:pStyle w:val="RunbookTable"/>
            </w:pPr>
            <w:r>
              <w:t>Automatic SSO provisioning</w:t>
            </w:r>
          </w:p>
        </w:tc>
        <w:tc>
          <w:tcPr>
            <w:tcW w:type="dxa" w:w="6271"/>
            <w:vAlign w:val="top"/>
            <w:shd w:fill="F1F5F6" w:val="clear"/>
            <w:tcMar>
              <w:top w:w="85" w:type="dxa"/>
              <w:bottom w:w="85" w:type="dxa"/>
              <w:left w:w="85" w:type="dxa"/>
              <w:right w:w="85" w:type="dxa"/>
            </w:tcMar>
          </w:tcPr>
          <w:p>
            <w:pPr>
              <w:pStyle w:val="RunbookTable"/>
            </w:pPr>
            <w:r>
              <w:t>Disabled</w:t>
            </w:r>
          </w:p>
        </w:tc>
      </w:tr>
      <w:tr>
        <w:trPr>
          <w:cantSplit/>
        </w:trPr>
        <w:tc>
          <w:tcPr>
            <w:tcW w:type="dxa" w:w="3377"/>
            <w:vAlign w:val="top"/>
            <w:shd w:fill="FFFFFF" w:val="clear"/>
            <w:tcMar>
              <w:top w:w="85" w:type="dxa"/>
              <w:bottom w:w="85" w:type="dxa"/>
              <w:left w:w="85" w:type="dxa"/>
              <w:right w:w="85" w:type="dxa"/>
            </w:tcMar>
          </w:tcPr>
          <w:p>
            <w:pPr>
              <w:pStyle w:val="RunbookTable"/>
            </w:pPr>
            <w:r>
              <w:t>Windows credential-storage policy</w:t>
            </w:r>
          </w:p>
        </w:tc>
        <w:tc>
          <w:tcPr>
            <w:tcW w:type="dxa" w:w="6271"/>
            <w:vAlign w:val="top"/>
            <w:shd w:fill="FFFFFF" w:val="clear"/>
            <w:tcMar>
              <w:top w:w="85" w:type="dxa"/>
              <w:bottom w:w="85" w:type="dxa"/>
              <w:left w:w="85" w:type="dxa"/>
              <w:right w:w="85" w:type="dxa"/>
            </w:tcMar>
          </w:tcPr>
          <w:p>
            <w:pPr>
              <w:pStyle w:val="RunbookTable"/>
            </w:pPr>
            <w:r>
              <w:rPr>
                <w:rFonts w:ascii="Consolas" w:hAnsi="Consolas"/>
                <w:sz w:val="16"/>
              </w:rPr>
              <w:t>DisableDomainCreds=1</w:t>
            </w:r>
            <w:r>
              <w:t>, preserved</w:t>
            </w:r>
          </w:p>
        </w:tc>
      </w:tr>
      <w:tr>
        <w:trPr>
          <w:cantSplit/>
        </w:trPr>
        <w:tc>
          <w:tcPr>
            <w:tcW w:type="dxa" w:w="3377"/>
            <w:vAlign w:val="top"/>
            <w:shd w:fill="F1F5F6" w:val="clear"/>
            <w:tcMar>
              <w:top w:w="85" w:type="dxa"/>
              <w:bottom w:w="85" w:type="dxa"/>
              <w:left w:w="85" w:type="dxa"/>
              <w:right w:w="85" w:type="dxa"/>
            </w:tcMar>
          </w:tcPr>
          <w:p>
            <w:pPr>
              <w:pStyle w:val="RunbookTable"/>
            </w:pPr>
            <w:r>
              <w:t>Docker Desktop</w:t>
            </w:r>
          </w:p>
        </w:tc>
        <w:tc>
          <w:tcPr>
            <w:tcW w:type="dxa" w:w="6271"/>
            <w:vAlign w:val="top"/>
            <w:shd w:fill="F1F5F6" w:val="clear"/>
            <w:tcMar>
              <w:top w:w="85" w:type="dxa"/>
              <w:bottom w:w="85" w:type="dxa"/>
              <w:left w:w="85" w:type="dxa"/>
              <w:right w:w="85" w:type="dxa"/>
            </w:tcMar>
          </w:tcPr>
          <w:p>
            <w:pPr>
              <w:pStyle w:val="RunbookTable"/>
            </w:pPr>
            <w:r>
              <w:t>Stopped; this operator's Docker Desktop logon autorun removed</w:t>
            </w:r>
          </w:p>
        </w:tc>
      </w:tr>
      <w:tr>
        <w:trPr>
          <w:cantSplit/>
        </w:trPr>
        <w:tc>
          <w:tcPr>
            <w:tcW w:type="dxa" w:w="3377"/>
            <w:vAlign w:val="top"/>
            <w:shd w:fill="FFFFFF" w:val="clear"/>
            <w:tcMar>
              <w:top w:w="85" w:type="dxa"/>
              <w:bottom w:w="85" w:type="dxa"/>
              <w:left w:w="85" w:type="dxa"/>
              <w:right w:w="85" w:type="dxa"/>
            </w:tcMar>
          </w:tcPr>
          <w:p>
            <w:pPr>
              <w:pStyle w:val="RunbookTable"/>
            </w:pPr>
            <w:r>
              <w:t>Original user-owned Ubuntu engine</w:t>
            </w:r>
          </w:p>
        </w:tc>
        <w:tc>
          <w:tcPr>
            <w:tcW w:type="dxa" w:w="6271"/>
            <w:vAlign w:val="top"/>
            <w:shd w:fill="FFFFFF" w:val="clear"/>
            <w:tcMar>
              <w:top w:w="85" w:type="dxa"/>
              <w:bottom w:w="85" w:type="dxa"/>
              <w:left w:w="85" w:type="dxa"/>
              <w:right w:w="85" w:type="dxa"/>
            </w:tcMar>
          </w:tcPr>
          <w:p>
            <w:pPr>
              <w:pStyle w:val="RunbookTable"/>
            </w:pPr>
            <w:r>
              <w:t>Docker service/socket disabled; distro stopped; rollback data retained</w:t>
            </w:r>
          </w:p>
        </w:tc>
      </w:tr>
    </w:tbl>
    <w:p>
      <w:pPr>
        <w:spacing w:after="40"/>
      </w:pPr>
    </w:p>
    <w:p>
      <w:r>
        <w:t>Verified during this deployment:</w:t>
      </w:r>
    </w:p>
    <w:p>
      <w:pPr>
        <w:pStyle w:val="ListBullet"/>
        <w:ind w:left="317"/>
      </w:pPr>
      <w:r>
        <w:t>The hosting account successfully ran WSL and Docker in Windows session 0.</w:t>
      </w:r>
    </w:p>
    <w:p>
      <w:pPr>
        <w:pStyle w:val="ListBullet"/>
        <w:ind w:left="317"/>
      </w:pPr>
      <w:r>
        <w:t>Its batch-logon right was added without administrator group membership.</w:t>
      </w:r>
    </w:p>
    <w:p>
      <w:pPr>
        <w:pStyle w:val="ListBullet"/>
        <w:ind w:left="317"/>
      </w:pPr>
      <w:r>
        <w:t>Console and Remote Desktop logon were denied specifically to the hosting account.</w:t>
      </w:r>
    </w:p>
    <w:p>
      <w:pPr>
        <w:pStyle w:val="ListBullet"/>
        <w:ind w:left="317"/>
      </w:pPr>
      <w:r>
        <w:t>A fresh, stopped snapshot was restored. All four application user records matched the source checksum; all three Entra links and the provider were preserved.</w:t>
      </w:r>
    </w:p>
    <w:p>
      <w:pPr>
        <w:pStyle w:val="ListBullet"/>
        <w:ind w:left="317"/>
      </w:pPr>
      <w:r>
        <w:t>PostgreSQL and Neo4j example passwords were replaced with separate cryptographically random values.</w:t>
      </w:r>
    </w:p>
    <w:p>
      <w:pPr>
        <w:pStyle w:val="ListBullet"/>
        <w:ind w:left="317"/>
      </w:pPr>
      <w:r>
        <w:t>Database ports are no longer published on Windows.</w:t>
      </w:r>
    </w:p>
    <w:p>
      <w:pPr>
        <w:pStyle w:val="ListBullet"/>
        <w:ind w:left="317"/>
      </w:pPr>
      <w:r>
        <w:t xml:space="preserve">HTTPS validation succeeds without </w:t>
      </w:r>
      <w:r>
        <w:rPr>
          <w:rFonts w:ascii="Consolas" w:hAnsi="Consolas"/>
          <w:sz w:val="18"/>
        </w:rPr>
        <w:t>--insecure</w:t>
      </w:r>
      <w:r>
        <w:t xml:space="preserve"> or </w:t>
      </w:r>
      <w:r>
        <w:rPr>
          <w:rFonts w:ascii="Consolas" w:hAnsi="Consolas"/>
          <w:sz w:val="18"/>
        </w:rPr>
        <w:t>-k</w:t>
      </w:r>
      <w:r>
        <w:t>.</w:t>
      </w:r>
    </w:p>
    <w:p>
      <w:pPr>
        <w:pStyle w:val="ListBullet"/>
        <w:ind w:left="317"/>
      </w:pPr>
      <w:r>
        <w:t xml:space="preserve">SAML metadata returns HTTP 200; SAML login returns HTTP 302 to </w:t>
      </w:r>
      <w:r>
        <w:rPr>
          <w:rFonts w:ascii="Consolas" w:hAnsi="Consolas"/>
          <w:sz w:val="18"/>
        </w:rPr>
        <w:t>login.microsoftonline.com</w:t>
      </w:r>
      <w:r>
        <w:t xml:space="preserve"> with a SAML request.</w:t>
      </w:r>
    </w:p>
    <w:p>
      <w:pPr>
        <w:pStyle w:val="ListBullet"/>
        <w:ind w:left="317"/>
      </w:pPr>
      <w:r>
        <w:t>A protected cold backup of the hardened deployment was created and its archive hashes verified.</w:t>
      </w:r>
    </w:p>
    <w:p>
      <w:pPr>
        <w:pStyle w:val="ListBullet"/>
        <w:ind w:left="317"/>
      </w:pPr>
      <w:r>
        <w:t>The service-owned WSL distribution was terminated and cold-started successfully through the Host task.</w:t>
      </w:r>
    </w:p>
    <w:p>
      <w:pPr>
        <w:pStyle w:val="ListBullet"/>
        <w:ind w:left="317"/>
      </w:pPr>
      <w:r>
        <w:t>BloodHound remained reachable after stopping Docker Desktop and the old user-owned supervisor and WSL distribution.</w:t>
      </w:r>
    </w:p>
    <w:p>
      <w:r>
        <w:t>Not performed in this agent session:</w:t>
      </w:r>
    </w:p>
    <w:p>
      <w:pPr>
        <w:pStyle w:val="ListBullet"/>
        <w:ind w:left="317"/>
      </w:pPr>
      <w:r>
        <w:t>A complete Windows reboot followed by a before-interactive-login availability check.</w:t>
      </w:r>
    </w:p>
    <w:p>
      <w:pPr>
        <w:pStyle w:val="ListBullet"/>
        <w:ind w:left="317"/>
      </w:pPr>
      <w:r>
        <w:t>Logging off the current Windows session and completing a fresh browser/MFA sign-in as each of the other users.</w:t>
      </w:r>
    </w:p>
    <w:p>
      <w:pPr>
        <w:pStyle w:val="ListBullet"/>
        <w:ind w:left="317"/>
      </w:pPr>
      <w:r>
        <w:t>Auditing or changing the Entra tenant's Conditional Access, enterprise-app assignments, or Azure VM access policies.</w:t>
      </w:r>
    </w:p>
    <w:p>
      <w:pPr>
        <w:pStyle w:val="ListBullet"/>
        <w:ind w:left="317"/>
      </w:pPr>
      <w:r>
        <w:t>An independent vulnerability assessment of the preserved application/database image versions.</w:t>
      </w:r>
    </w:p>
    <w:p>
      <w:r>
        <w:t xml:space="preserve">Use section 12 for the remaining acceptance tests. A registered task or a </w:t>
      </w:r>
      <w:r>
        <w:rPr>
          <w:rFonts w:ascii="Consolas" w:hAnsi="Consolas"/>
          <w:sz w:val="18"/>
        </w:rPr>
        <w:t>Ready</w:t>
      </w:r>
      <w:r>
        <w:t xml:space="preserve"> task state alone is not evidence of a successful boot.</w:t>
      </w:r>
    </w:p>
    <w:p>
      <w:bookmarkStart w:id="2" w:name="section_2"/>
      <w:pPr>
        <w:pStyle w:val="Heading1"/>
        <w:pBdr>
          <w:bottom w:val="single" w:sz="5" w:color="D3DFE2" w:space="7"/>
        </w:pBdr>
      </w:pPr>
      <w:r>
        <w:t>2. Architecture and Access Boundaries</w:t>
      </w:r>
      <w:bookmarkEnd w:id="2"/>
    </w:p>
    <w:p>
      <w:pPr>
        <w:keepNext/>
      </w:pPr>
      <w:r>
        <w:drawing>
          <wp:inline xmlns:a="http://schemas.openxmlformats.org/drawingml/2006/main" xmlns:pic="http://schemas.openxmlformats.org/drawingml/2006/picture">
            <wp:extent cx="6126480" cy="3579154"/>
            <wp:docPr id="1" name="Picture 1" descr="Windows WSL deployment and localhost forwarding path"/>
            <wp:cNvGraphicFramePr>
              <a:graphicFrameLocks noChangeAspect="1"/>
            </wp:cNvGraphicFramePr>
            <a:graphic>
              <a:graphicData uri="http://schemas.openxmlformats.org/drawingml/2006/picture">
                <pic:pic>
                  <pic:nvPicPr>
                    <pic:cNvPr id="0" name="windows-architecture.png"/>
                    <pic:cNvPicPr/>
                  </pic:nvPicPr>
                  <pic:blipFill>
                    <a:blip r:embed="rId11"/>
                    <a:stretch>
                      <a:fillRect/>
                    </a:stretch>
                  </pic:blipFill>
                  <pic:spPr>
                    <a:xfrm>
                      <a:off x="0" y="0"/>
                      <a:ext cx="6126480" cy="3579154"/>
                    </a:xfrm>
                    <a:prstGeom prst="rect"/>
                  </pic:spPr>
                </pic:pic>
              </a:graphicData>
            </a:graphic>
          </wp:inline>
        </w:drawing>
      </w:r>
    </w:p>
    <w:p>
      <w:pPr>
        <w:pStyle w:val="RunbookCaption"/>
      </w:pPr>
      <w:r>
        <w:t>Figure 1. Deployed Windows host: background service ownership and the browser-to-container path.</w:t>
      </w:r>
    </w:p>
    <w:p>
      <w:r>
        <w:t>The application consists of three containers. "One BloodHound" means one shared application stack, not running PostgreSQL and Neo4j inside the application container.</w:t>
      </w:r>
    </w:p>
    <w:p>
      <w:r>
        <w:rPr>
          <w:rFonts w:ascii="Consolas" w:hAnsi="Consolas"/>
          <w:sz w:val="18"/>
        </w:rPr>
        <w:t>BloodHoundSvc</w:t>
      </w:r>
      <w:r>
        <w:t xml:space="preserve"> is a hosting identity only. Do not share its password, use it for RDP, add it to Administrators, or create an Entra application user for it. Human users authenticate to BloodHound through their own Entra IDs and receive application roles separately.</w:t>
      </w:r>
    </w:p>
    <w:p>
      <w:r>
        <w:t xml:space="preserve">This URL is intended for browsers running on this Windows VM, including separate Bastion/RDP sessions. </w:t>
      </w:r>
      <w:r>
        <w:rPr>
          <w:rFonts w:ascii="Consolas" w:hAnsi="Consolas"/>
          <w:sz w:val="18"/>
        </w:rPr>
        <w:t>127.0.0.1</w:t>
      </w:r>
      <w:r>
        <w:t xml:space="preserve"> on a user's laptop is not this server. Access from laptops would require a separately designed private network endpoint, DNS, firewall rules, and certificate/Entra URL changes. Do not simply publish all interfaces or expose database ports.</w:t>
      </w:r>
    </w:p>
    <w:p>
      <w:r>
        <w:t>Windows administrators can control the runtime and read its secrets. Limit VM administrator access to trusted operators; ordinary BloodHound users should not receive VM administration rights merely to use the web UI.</w:t>
      </w:r>
    </w:p>
    <w:p>
      <w:pPr>
        <w:pStyle w:val="Heading2"/>
      </w:pPr>
      <w:r>
        <w:t>The setup in plain language</w:t>
      </w:r>
    </w:p>
    <w:p>
      <w:r>
        <w:t xml:space="preserve">The Windows VM is the machine everyone shares. Inside it, WSL2 supplies a Linux environment named </w:t>
      </w:r>
      <w:r>
        <w:rPr>
          <w:rFonts w:ascii="Consolas" w:hAnsi="Consolas"/>
          <w:sz w:val="18"/>
        </w:rPr>
        <w:t>BloodHoundHost</w:t>
      </w:r>
      <w:r>
        <w:t>. Docker Engine runs in that environment and runs the three application containers. There is no separate Azure Linux VM in this deployment.</w:t>
      </w:r>
    </w:p>
    <w:p>
      <w:r>
        <w:rPr>
          <w:rFonts w:ascii="Consolas" w:hAnsi="Consolas"/>
          <w:sz w:val="18"/>
        </w:rPr>
        <w:t>BloodHoundSvc</w:t>
      </w:r>
      <w:r>
        <w:t xml:space="preserve"> is the local Windows background-service identity that owns this WSL environment. It does not represent any human BloodHound user. It is not an administrator, is allowed to log on as a batch job, and is denied console and RDP logon. Your Entra identity is used later, by the web application, to decide who you are and what BloodHound role you have.</w:t>
      </w:r>
    </w:p>
    <w:tbl>
      <w:tblPr>
        <w:tblW w:type="auto" w:w="0"/>
        <w:tblLayout w:type="fixed"/>
        <w:tblLook w:firstColumn="1" w:firstRow="1" w:lastColumn="0" w:lastRow="0" w:noHBand="0" w:noVBand="1" w:val="04A0"/>
        <w:tblBorders>
          <w:top w:val="single" w:sz="4" w:color="D3DFE2"/>
          <w:left w:val="single" w:sz="4" w:color="D3DFE2"/>
          <w:bottom w:val="single" w:sz="4" w:color="D3DFE2"/>
          <w:right w:val="single" w:sz="4" w:color="D3DFE2"/>
          <w:insideH w:val="single" w:sz="4" w:color="D3DFE2"/>
          <w:insideV w:val="single" w:sz="4" w:color="D3DFE2"/>
        </w:tblBorders>
      </w:tblPr>
      <w:tblGrid>
        <w:gridCol w:w="2605"/>
        <w:gridCol w:w="4535"/>
        <w:gridCol w:w="2508"/>
      </w:tblGrid>
      <w:tr>
        <w:trPr>
          <w:cantSplit/>
          <w:tblHeader w:val="true"/>
        </w:trPr>
        <w:tc>
          <w:tcPr>
            <w:tcW w:type="dxa" w:w="2605"/>
            <w:vAlign w:val="top"/>
            <w:shd w:fill="136D72" w:val="clear"/>
            <w:tcMar>
              <w:top w:w="85" w:type="dxa"/>
              <w:bottom w:w="85" w:type="dxa"/>
              <w:left w:w="85" w:type="dxa"/>
              <w:right w:w="85" w:type="dxa"/>
            </w:tcMar>
          </w:tcPr>
          <w:p>
            <w:pPr>
              <w:pStyle w:val="RunbookTable"/>
            </w:pPr>
            <w:r>
              <w:rPr>
                <w:b/>
                <w:color w:val="FFFFFF"/>
              </w:rPr>
              <w:t>Item</w:t>
            </w:r>
          </w:p>
        </w:tc>
        <w:tc>
          <w:tcPr>
            <w:tcW w:type="dxa" w:w="4535"/>
            <w:vAlign w:val="top"/>
            <w:shd w:fill="136D72" w:val="clear"/>
            <w:tcMar>
              <w:top w:w="85" w:type="dxa"/>
              <w:bottom w:w="85" w:type="dxa"/>
              <w:left w:w="85" w:type="dxa"/>
              <w:right w:w="85" w:type="dxa"/>
            </w:tcMar>
          </w:tcPr>
          <w:p>
            <w:pPr>
              <w:pStyle w:val="RunbookTable"/>
            </w:pPr>
            <w:r>
              <w:rPr>
                <w:b/>
                <w:color w:val="FFFFFF"/>
              </w:rPr>
              <w:t>Simple explanation</w:t>
            </w:r>
          </w:p>
        </w:tc>
        <w:tc>
          <w:tcPr>
            <w:tcW w:type="dxa" w:w="2508"/>
            <w:vAlign w:val="top"/>
            <w:shd w:fill="136D72" w:val="clear"/>
            <w:tcMar>
              <w:top w:w="85" w:type="dxa"/>
              <w:bottom w:w="85" w:type="dxa"/>
              <w:left w:w="85" w:type="dxa"/>
              <w:right w:w="85" w:type="dxa"/>
            </w:tcMar>
          </w:tcPr>
          <w:p>
            <w:pPr>
              <w:pStyle w:val="RunbookTable"/>
            </w:pPr>
            <w:r>
              <w:rPr>
                <w:b/>
                <w:color w:val="FFFFFF"/>
              </w:rPr>
              <w:t>When it is needed</w:t>
            </w:r>
          </w:p>
        </w:tc>
      </w:tr>
      <w:tr>
        <w:trPr>
          <w:cantSplit/>
        </w:trPr>
        <w:tc>
          <w:tcPr>
            <w:tcW w:type="dxa" w:w="2605"/>
            <w:vAlign w:val="top"/>
            <w:shd w:fill="FFFFFF" w:val="clear"/>
            <w:tcMar>
              <w:top w:w="85" w:type="dxa"/>
              <w:bottom w:w="85" w:type="dxa"/>
              <w:left w:w="85" w:type="dxa"/>
              <w:right w:w="85" w:type="dxa"/>
            </w:tcMar>
          </w:tcPr>
          <w:p>
            <w:pPr>
              <w:pStyle w:val="RunbookTable"/>
            </w:pPr>
            <w:r>
              <w:rPr>
                <w:rFonts w:ascii="Consolas" w:hAnsi="Consolas"/>
                <w:sz w:val="16"/>
              </w:rPr>
              <w:t>BloodHoundSvc</w:t>
            </w:r>
          </w:p>
        </w:tc>
        <w:tc>
          <w:tcPr>
            <w:tcW w:type="dxa" w:w="4535"/>
            <w:vAlign w:val="top"/>
            <w:shd w:fill="FFFFFF" w:val="clear"/>
            <w:tcMar>
              <w:top w:w="85" w:type="dxa"/>
              <w:bottom w:w="85" w:type="dxa"/>
              <w:left w:w="85" w:type="dxa"/>
              <w:right w:w="85" w:type="dxa"/>
            </w:tcMar>
          </w:tcPr>
          <w:p>
            <w:pPr>
              <w:pStyle w:val="RunbookTable"/>
            </w:pPr>
            <w:r>
              <w:t>The background account that runs the shared host.</w:t>
            </w:r>
          </w:p>
        </w:tc>
        <w:tc>
          <w:tcPr>
            <w:tcW w:type="dxa" w:w="2508"/>
            <w:vAlign w:val="top"/>
            <w:shd w:fill="FFFFFF" w:val="clear"/>
            <w:tcMar>
              <w:top w:w="85" w:type="dxa"/>
              <w:bottom w:w="85" w:type="dxa"/>
              <w:left w:w="85" w:type="dxa"/>
              <w:right w:w="85" w:type="dxa"/>
            </w:tcMar>
          </w:tcPr>
          <w:p>
            <w:pPr>
              <w:pStyle w:val="RunbookTable"/>
            </w:pPr>
            <w:r>
              <w:t>Whenever the Host or Maintenance task runs.</w:t>
            </w:r>
          </w:p>
        </w:tc>
      </w:tr>
      <w:tr>
        <w:trPr>
          <w:cantSplit/>
        </w:trPr>
        <w:tc>
          <w:tcPr>
            <w:tcW w:type="dxa" w:w="2605"/>
            <w:vAlign w:val="top"/>
            <w:shd w:fill="F1F5F6" w:val="clear"/>
            <w:tcMar>
              <w:top w:w="85" w:type="dxa"/>
              <w:bottom w:w="85" w:type="dxa"/>
              <w:left w:w="85" w:type="dxa"/>
              <w:right w:w="85" w:type="dxa"/>
            </w:tcMar>
          </w:tcPr>
          <w:p>
            <w:pPr>
              <w:pStyle w:val="RunbookTable"/>
            </w:pPr>
            <w:r>
              <w:rPr>
                <w:rFonts w:ascii="Consolas" w:hAnsi="Consolas"/>
                <w:sz w:val="16"/>
              </w:rPr>
              <w:t>BloodHound WSL Bootstrap</w:t>
            </w:r>
          </w:p>
        </w:tc>
        <w:tc>
          <w:tcPr>
            <w:tcW w:type="dxa" w:w="4535"/>
            <w:vAlign w:val="top"/>
            <w:shd w:fill="F1F5F6" w:val="clear"/>
            <w:tcMar>
              <w:top w:w="85" w:type="dxa"/>
              <w:bottom w:w="85" w:type="dxa"/>
              <w:left w:w="85" w:type="dxa"/>
              <w:right w:w="85" w:type="dxa"/>
            </w:tcMar>
          </w:tcPr>
          <w:p>
            <w:pPr>
              <w:pStyle w:val="RunbookTable"/>
            </w:pPr>
            <w:r>
              <w:t>The one-time preparation task that imported the Linux environment under the right Windows account.</w:t>
            </w:r>
          </w:p>
        </w:tc>
        <w:tc>
          <w:tcPr>
            <w:tcW w:type="dxa" w:w="2508"/>
            <w:vAlign w:val="top"/>
            <w:shd w:fill="F1F5F6" w:val="clear"/>
            <w:tcMar>
              <w:top w:w="85" w:type="dxa"/>
              <w:bottom w:w="85" w:type="dxa"/>
              <w:left w:w="85" w:type="dxa"/>
              <w:right w:w="85" w:type="dxa"/>
            </w:tcMar>
          </w:tcPr>
          <w:p>
            <w:pPr>
              <w:pStyle w:val="RunbookTable"/>
            </w:pPr>
            <w:r>
              <w:t>Initial setup only; the old bootstrap task is disabled.</w:t>
            </w:r>
          </w:p>
        </w:tc>
      </w:tr>
      <w:tr>
        <w:trPr>
          <w:cantSplit/>
        </w:trPr>
        <w:tc>
          <w:tcPr>
            <w:tcW w:type="dxa" w:w="2605"/>
            <w:vAlign w:val="top"/>
            <w:shd w:fill="FFFFFF" w:val="clear"/>
            <w:tcMar>
              <w:top w:w="85" w:type="dxa"/>
              <w:bottom w:w="85" w:type="dxa"/>
              <w:left w:w="85" w:type="dxa"/>
              <w:right w:w="85" w:type="dxa"/>
            </w:tcMar>
          </w:tcPr>
          <w:p>
            <w:pPr>
              <w:pStyle w:val="RunbookTable"/>
            </w:pPr>
            <w:r>
              <w:rPr>
                <w:rFonts w:ascii="Consolas" w:hAnsi="Consolas"/>
                <w:sz w:val="16"/>
              </w:rPr>
              <w:t>\BloodHound\Host</w:t>
            </w:r>
          </w:p>
        </w:tc>
        <w:tc>
          <w:tcPr>
            <w:tcW w:type="dxa" w:w="4535"/>
            <w:vAlign w:val="top"/>
            <w:shd w:fill="FFFFFF" w:val="clear"/>
            <w:tcMar>
              <w:top w:w="85" w:type="dxa"/>
              <w:bottom w:w="85" w:type="dxa"/>
              <w:left w:w="85" w:type="dxa"/>
              <w:right w:w="85" w:type="dxa"/>
            </w:tcMar>
          </w:tcPr>
          <w:p>
            <w:pPr>
              <w:pStyle w:val="RunbookTable"/>
            </w:pPr>
            <w:r>
              <w:t>The ongoing startup task that starts Docker and the application, then holds WSL open.</w:t>
            </w:r>
          </w:p>
        </w:tc>
        <w:tc>
          <w:tcPr>
            <w:tcW w:type="dxa" w:w="2508"/>
            <w:vAlign w:val="top"/>
            <w:shd w:fill="FFFFFF" w:val="clear"/>
            <w:tcMar>
              <w:top w:w="85" w:type="dxa"/>
              <w:bottom w:w="85" w:type="dxa"/>
              <w:left w:w="85" w:type="dxa"/>
              <w:right w:w="85" w:type="dxa"/>
            </w:tcMar>
          </w:tcPr>
          <w:p>
            <w:pPr>
              <w:pStyle w:val="RunbookTable"/>
            </w:pPr>
            <w:r>
              <w:t>At Windows boot and after an approved manual start.</w:t>
            </w:r>
          </w:p>
        </w:tc>
      </w:tr>
      <w:tr>
        <w:trPr>
          <w:cantSplit/>
        </w:trPr>
        <w:tc>
          <w:tcPr>
            <w:tcW w:type="dxa" w:w="2605"/>
            <w:vAlign w:val="top"/>
            <w:shd w:fill="F1F5F6" w:val="clear"/>
            <w:tcMar>
              <w:top w:w="85" w:type="dxa"/>
              <w:bottom w:w="85" w:type="dxa"/>
              <w:left w:w="85" w:type="dxa"/>
              <w:right w:w="85" w:type="dxa"/>
            </w:tcMar>
          </w:tcPr>
          <w:p>
            <w:pPr>
              <w:pStyle w:val="RunbookTable"/>
            </w:pPr>
            <w:r>
              <w:rPr>
                <w:rFonts w:ascii="Consolas" w:hAnsi="Consolas"/>
                <w:sz w:val="16"/>
              </w:rPr>
              <w:t>\BloodHound\Maintenance</w:t>
            </w:r>
          </w:p>
        </w:tc>
        <w:tc>
          <w:tcPr>
            <w:tcW w:type="dxa" w:w="4535"/>
            <w:vAlign w:val="top"/>
            <w:shd w:fill="F1F5F6" w:val="clear"/>
            <w:tcMar>
              <w:top w:w="85" w:type="dxa"/>
              <w:bottom w:w="85" w:type="dxa"/>
              <w:left w:w="85" w:type="dxa"/>
              <w:right w:w="85" w:type="dxa"/>
            </w:tcMar>
          </w:tcPr>
          <w:p>
            <w:pPr>
              <w:pStyle w:val="RunbookTable"/>
            </w:pPr>
            <w:r>
              <w:t>The administrator-requested worker for status, cold backup, restore, rotation, or shutdown.</w:t>
            </w:r>
          </w:p>
        </w:tc>
        <w:tc>
          <w:tcPr>
            <w:tcW w:type="dxa" w:w="2508"/>
            <w:vAlign w:val="top"/>
            <w:shd w:fill="F1F5F6" w:val="clear"/>
            <w:tcMar>
              <w:top w:w="85" w:type="dxa"/>
              <w:bottom w:w="85" w:type="dxa"/>
              <w:left w:w="85" w:type="dxa"/>
              <w:right w:w="85" w:type="dxa"/>
            </w:tcMar>
          </w:tcPr>
          <w:p>
            <w:pPr>
              <w:pStyle w:val="RunbookTable"/>
            </w:pPr>
            <w:r>
              <w:t>On demand, not at every user login.</w:t>
            </w:r>
          </w:p>
        </w:tc>
      </w:tr>
      <w:tr>
        <w:trPr>
          <w:cantSplit/>
        </w:trPr>
        <w:tc>
          <w:tcPr>
            <w:tcW w:type="dxa" w:w="2605"/>
            <w:vAlign w:val="top"/>
            <w:shd w:fill="FFFFFF" w:val="clear"/>
            <w:tcMar>
              <w:top w:w="85" w:type="dxa"/>
              <w:bottom w:w="85" w:type="dxa"/>
              <w:left w:w="85" w:type="dxa"/>
              <w:right w:w="85" w:type="dxa"/>
            </w:tcMar>
          </w:tcPr>
          <w:p>
            <w:pPr>
              <w:pStyle w:val="RunbookTable"/>
            </w:pPr>
            <w:r>
              <w:t>Entra SAML sign-in</w:t>
            </w:r>
          </w:p>
        </w:tc>
        <w:tc>
          <w:tcPr>
            <w:tcW w:type="dxa" w:w="4535"/>
            <w:vAlign w:val="top"/>
            <w:shd w:fill="FFFFFF" w:val="clear"/>
            <w:tcMar>
              <w:top w:w="85" w:type="dxa"/>
              <w:bottom w:w="85" w:type="dxa"/>
              <w:left w:w="85" w:type="dxa"/>
              <w:right w:w="85" w:type="dxa"/>
            </w:tcMar>
          </w:tcPr>
          <w:p>
            <w:pPr>
              <w:pStyle w:val="RunbookTable"/>
            </w:pPr>
            <w:r>
              <w:t>Each person's own authentication to the same web application.</w:t>
            </w:r>
          </w:p>
        </w:tc>
        <w:tc>
          <w:tcPr>
            <w:tcW w:type="dxa" w:w="2508"/>
            <w:vAlign w:val="top"/>
            <w:shd w:fill="FFFFFF" w:val="clear"/>
            <w:tcMar>
              <w:top w:w="85" w:type="dxa"/>
              <w:bottom w:w="85" w:type="dxa"/>
              <w:left w:w="85" w:type="dxa"/>
              <w:right w:w="85" w:type="dxa"/>
            </w:tcMar>
          </w:tcPr>
          <w:p>
            <w:pPr>
              <w:pStyle w:val="RunbookTable"/>
            </w:pPr>
            <w:r>
              <w:t>When BloodHound needs a new user authentication session.</w:t>
            </w:r>
          </w:p>
        </w:tc>
      </w:tr>
    </w:tbl>
    <w:p>
      <w:pPr>
        <w:spacing w:after="40"/>
      </w:pPr>
    </w:p>
    <w:p>
      <w:r>
        <w:t xml:space="preserve">The intended startup sequence is Windows boot, Host task, a batch logon as </w:t>
      </w:r>
      <w:r>
        <w:rPr>
          <w:rFonts w:ascii="Consolas" w:hAnsi="Consolas"/>
          <w:sz w:val="18"/>
        </w:rPr>
        <w:t>BloodHoundSvc</w:t>
      </w:r>
      <w:r>
        <w:t>, WSL2, Docker Engine, then the shared containers. No human Windows logon is needed in that design. The session-0 cold-start tests passed; the separate Windows reboot and human logoff/SSO acceptance tests remain as described in section 12.</w:t>
      </w:r>
    </w:p>
    <w:p>
      <w:r>
        <w:t xml:space="preserve">The Host task normally remains </w:t>
      </w:r>
      <w:r>
        <w:rPr>
          <w:b/>
        </w:rPr>
        <w:t>Running</w:t>
      </w:r>
      <w:r>
        <w:t xml:space="preserve">. That is deliberate, not a hung installer: its long-lived WSL process keeps the Linux environment alive. By contrast, the bootstrap is a finite setup task. A bootstrap task showing </w:t>
      </w:r>
      <w:r>
        <w:rPr>
          <w:b/>
        </w:rPr>
        <w:t>Ready</w:t>
      </w:r>
      <w:r>
        <w:t xml:space="preserve"> merely means it is idle; it does not prove that its import succeeded. Check its last result and log.</w:t>
      </w:r>
    </w:p>
    <w:p>
      <w:r>
        <w:t>Docker Desktop is no longer the runtime. Closing its UI, VS Code, or the original user's launcher is not how the shared service is managed. The persistent databases belong to the shared Compose project, not to each Entra user.</w:t>
      </w:r>
    </w:p>
    <w:p>
      <w:pPr>
        <w:pStyle w:val="Heading2"/>
      </w:pPr>
      <w:r>
        <w:t>How Windows localhost reaches a container in WSL</w:t>
      </w:r>
    </w:p>
    <w:p>
      <w:r>
        <w:t>Yes, forwarding is involved, but two different mechanisms do different jobs:</w:t>
      </w:r>
    </w:p>
    <w:p>
      <w:pPr>
        <w:ind w:left="317" w:hanging="288"/>
      </w:pPr>
      <w:r>
        <w:t xml:space="preserve">1. </w:t>
      </w:r>
      <w:r>
        <w:t>Docker publishes the application container's TCP port 8080 on the WSL host's loopback address.</w:t>
      </w:r>
    </w:p>
    <w:p>
      <w:pPr>
        <w:ind w:left="317" w:hanging="288"/>
      </w:pPr>
      <w:r>
        <w:t xml:space="preserve">2. </w:t>
      </w:r>
      <w:r>
        <w:t>WSL's automatic localhost integration relays the Windows loopback connection to that Linux-side published port.</w:t>
      </w:r>
    </w:p>
    <w:p>
      <w:r>
        <w:t>The relevant Compose setting is:</w:t>
      </w:r>
    </w:p>
    <w:p>
      <w:pPr>
        <w:pStyle w:val="RunbookCodeLabel"/>
        <w:spacing w:before="100"/>
      </w:pPr>
      <w:r>
        <w:t>YAML</w:t>
      </w:r>
    </w:p>
    <w:p>
      <w:pPr>
        <w:pStyle w:val="RunbookCode"/>
        <w:shd w:fill="F1F5F6" w:val="clear"/>
      </w:pPr>
      <w:r>
        <w:t>ports:</w:t>
      </w:r>
    </w:p>
    <w:p>
      <w:pPr>
        <w:pStyle w:val="RunbookCode"/>
        <w:shd w:fill="F1F5F6" w:val="clear"/>
        <w:spacing w:after="180"/>
      </w:pPr>
      <w:r>
        <w:t xml:space="preserve">    - "127.0.0.1:8080:8080"</w:t>
      </w:r>
    </w:p>
    <w:p>
      <w:r>
        <w:t xml:space="preserve">The three parts mean </w:t>
      </w:r>
      <w:r>
        <w:rPr>
          <w:b/>
        </w:rPr>
        <w:t>host address</w:t>
      </w:r>
      <w:r>
        <w:t xml:space="preserve">, </w:t>
      </w:r>
      <w:r>
        <w:rPr>
          <w:b/>
        </w:rPr>
        <w:t>published host port</w:t>
      </w:r>
      <w:r>
        <w:t xml:space="preserve">, and </w:t>
      </w:r>
      <w:r>
        <w:rPr>
          <w:b/>
        </w:rPr>
        <w:t>container port</w:t>
      </w:r>
      <w:r>
        <w:t xml:space="preserve">. The Docker host here is the Linux environment inside WSL. Within the application container, BloodHound listens on </w:t>
      </w:r>
      <w:r>
        <w:rPr>
          <w:rFonts w:ascii="Consolas" w:hAnsi="Consolas"/>
          <w:sz w:val="18"/>
        </w:rPr>
        <w:t>0.0.0.0:8080</w:t>
      </w:r>
      <w:r>
        <w:t>; publishing only WSL host loopback avoids exposing that container listener directly on every Windows interface.</w:t>
      </w:r>
    </w:p>
    <w:p>
      <w:pPr>
        <w:pStyle w:val="RunbookCodeLabel"/>
        <w:spacing w:before="100"/>
      </w:pPr>
      <w:r>
        <w:t>TEXT</w:t>
      </w:r>
    </w:p>
    <w:p>
      <w:pPr>
        <w:pStyle w:val="RunbookCode"/>
        <w:shd w:fill="F1F5F6" w:val="clear"/>
      </w:pPr>
      <w:r>
        <w:t>Browser running on the Windows VM</w:t>
      </w:r>
    </w:p>
    <w:p>
      <w:pPr>
        <w:pStyle w:val="RunbookCode"/>
        <w:shd w:fill="F1F5F6" w:val="clear"/>
      </w:pPr>
      <w:r>
        <w:t xml:space="preserve">    -&gt; https://bloodhound.l4r:8080</w:t>
      </w:r>
    </w:p>
    <w:p>
      <w:pPr>
        <w:pStyle w:val="RunbookCode"/>
        <w:shd w:fill="F1F5F6" w:val="clear"/>
      </w:pPr>
      <w:r>
        <w:t xml:space="preserve">    -&gt; Windows hosts entry: bloodhound.l4r = 127.0.0.1</w:t>
      </w:r>
    </w:p>
    <w:p>
      <w:pPr>
        <w:pStyle w:val="RunbookCode"/>
        <w:shd w:fill="F1F5F6" w:val="clear"/>
      </w:pPr>
      <w:r>
        <w:t xml:space="preserve">    -&gt; Windows loopback TCP port 8080</w:t>
      </w:r>
    </w:p>
    <w:p>
      <w:pPr>
        <w:pStyle w:val="RunbookCode"/>
        <w:shd w:fill="F1F5F6" w:val="clear"/>
      </w:pPr>
      <w:r>
        <w:t xml:space="preserve">    -&gt; WSL localhost relay (wslrelay, observed in session 0)</w:t>
      </w:r>
    </w:p>
    <w:p>
      <w:pPr>
        <w:pStyle w:val="RunbookCode"/>
        <w:shd w:fill="F1F5F6" w:val="clear"/>
      </w:pPr>
      <w:r>
        <w:t xml:space="preserve">    -&gt; Docker's published loopback port inside BloodHoundHost</w:t>
      </w:r>
    </w:p>
    <w:p>
      <w:pPr>
        <w:pStyle w:val="RunbookCode"/>
        <w:shd w:fill="F1F5F6" w:val="clear"/>
        <w:spacing w:after="180"/>
      </w:pPr>
      <w:r>
        <w:t xml:space="preserve">    -&gt; BloodHound container port 8080</w:t>
      </w:r>
    </w:p>
    <w:p>
      <w:r>
        <w:t xml:space="preserve">The relay forwards TCP; it does not terminate HTTPS, decrypt browser traffic, or authenticate the user. TLS still terminates at BloodHound using the server certificate for </w:t>
      </w:r>
      <w:r>
        <w:rPr>
          <w:rFonts w:ascii="Consolas" w:hAnsi="Consolas"/>
          <w:sz w:val="18"/>
        </w:rPr>
        <w:t>bloodhound.l4r</w:t>
      </w:r>
      <w:r>
        <w:t>. Entra handles the separate SAML authentication through the browser.</w:t>
      </w:r>
    </w:p>
    <w:p>
      <w:r>
        <w:t>The hosts-file entry only maps a name to an address. It is not a port-forward rule and does not grant access or establish certificate trust. The matching certificate SAN and the machine trust-store entry are what allow the browser to validate that name over HTTPS.</w:t>
      </w:r>
    </w:p>
    <w:p>
      <w:r>
        <w:t xml:space="preserve">No manual </w:t>
      </w:r>
      <w:r>
        <w:rPr>
          <w:rFonts w:ascii="Consolas" w:hAnsi="Consolas"/>
          <w:sz w:val="18"/>
        </w:rPr>
        <w:t>netsh interface portproxy</w:t>
      </w:r>
      <w:r>
        <w:t xml:space="preserve"> rule was created. A read-only inspection on 2026-09-30 showed Windows listening on </w:t>
      </w:r>
      <w:r>
        <w:rPr>
          <w:rFonts w:ascii="Consolas" w:hAnsi="Consolas"/>
          <w:sz w:val="18"/>
        </w:rPr>
        <w:t>127.0.0.1:8080</w:t>
      </w:r>
      <w:r>
        <w:t xml:space="preserve"> through </w:t>
      </w:r>
      <w:r>
        <w:rPr>
          <w:rFonts w:ascii="Consolas" w:hAnsi="Consolas"/>
          <w:sz w:val="18"/>
        </w:rPr>
        <w:t>wslrelay</w:t>
      </w:r>
      <w:r>
        <w:t xml:space="preserve"> in session 0 and no manual portproxy entries. This describes the observed deployment; other WSL networking modes, future versions, or administrative changes can alter the implementation.</w:t>
      </w:r>
    </w:p>
    <w:p>
      <w:r>
        <w:t>To check the same path without changing it:</w:t>
      </w:r>
    </w:p>
    <w:p>
      <w:pPr>
        <w:pStyle w:val="RunbookCodeLabel"/>
        <w:spacing w:before="100"/>
      </w:pPr>
      <w:r>
        <w:t>POWERSHELL</w:t>
      </w:r>
    </w:p>
    <w:p>
      <w:pPr>
        <w:pStyle w:val="RunbookCode"/>
        <w:shd w:fill="F1F5F6" w:val="clear"/>
      </w:pPr>
      <w:r>
        <w:t># Run on the Windows VM; inspection of process details can require elevation.</w:t>
      </w:r>
    </w:p>
    <w:p>
      <w:pPr>
        <w:pStyle w:val="RunbookCode"/>
        <w:shd w:fill="F1F5F6" w:val="clear"/>
      </w:pPr>
      <w:r>
        <w:t>Get-NetTCPConnection -State Listen -LocalPort 8080 |</w:t>
      </w:r>
    </w:p>
    <w:p>
      <w:pPr>
        <w:pStyle w:val="RunbookCode"/>
        <w:shd w:fill="F1F5F6" w:val="clear"/>
      </w:pPr>
      <w:r>
        <w:t xml:space="preserve">        ForEach-Object {</w:t>
      </w:r>
    </w:p>
    <w:p>
      <w:pPr>
        <w:pStyle w:val="RunbookCode"/>
        <w:shd w:fill="F1F5F6" w:val="clear"/>
      </w:pPr>
      <w:r>
        <w:t xml:space="preserve">                $owner = Get-Process -Id $_.OwningProcess</w:t>
      </w:r>
    </w:p>
    <w:p>
      <w:pPr>
        <w:pStyle w:val="RunbookCode"/>
        <w:shd w:fill="F1F5F6" w:val="clear"/>
      </w:pPr>
      <w:r>
        <w:t xml:space="preserve">                [pscustomobject]@{</w:t>
      </w:r>
    </w:p>
    <w:p>
      <w:pPr>
        <w:pStyle w:val="RunbookCode"/>
        <w:shd w:fill="F1F5F6" w:val="clear"/>
      </w:pPr>
      <w:r>
        <w:t xml:space="preserve">                        Address = $_.LocalAddress</w:t>
      </w:r>
    </w:p>
    <w:p>
      <w:pPr>
        <w:pStyle w:val="RunbookCode"/>
        <w:shd w:fill="F1F5F6" w:val="clear"/>
      </w:pPr>
      <w:r>
        <w:t xml:space="preserve">                        Port = $_.LocalPort</w:t>
      </w:r>
    </w:p>
    <w:p>
      <w:pPr>
        <w:pStyle w:val="RunbookCode"/>
        <w:shd w:fill="F1F5F6" w:val="clear"/>
      </w:pPr>
      <w:r>
        <w:t xml:space="preserve">                        Process = $owner.ProcessName</w:t>
      </w:r>
    </w:p>
    <w:p>
      <w:pPr>
        <w:pStyle w:val="RunbookCode"/>
        <w:shd w:fill="F1F5F6" w:val="clear"/>
      </w:pPr>
      <w:r>
        <w:t xml:space="preserve">                        SessionId = $owner.SessionId</w:t>
      </w:r>
    </w:p>
    <w:p>
      <w:pPr>
        <w:pStyle w:val="RunbookCode"/>
        <w:shd w:fill="F1F5F6" w:val="clear"/>
      </w:pPr>
      <w:r>
        <w:t xml:space="preserve">                }</w:t>
      </w:r>
    </w:p>
    <w:p>
      <w:pPr>
        <w:pStyle w:val="RunbookCode"/>
        <w:shd w:fill="F1F5F6" w:val="clear"/>
      </w:pPr>
      <w:r>
        <w:t xml:space="preserve">        }</w:t>
      </w:r>
    </w:p>
    <w:p>
      <w:pPr>
        <w:pStyle w:val="RunbookCode"/>
        <w:shd w:fill="F1F5F6" w:val="clear"/>
      </w:pPr>
      <w:r/>
    </w:p>
    <w:p>
      <w:pPr>
        <w:pStyle w:val="RunbookCode"/>
        <w:shd w:fill="F1F5F6" w:val="clear"/>
      </w:pPr>
      <w:r>
        <w:t># An empty result is expected for this deployment: no manually configured proxy.</w:t>
      </w:r>
    </w:p>
    <w:p>
      <w:pPr>
        <w:pStyle w:val="RunbookCode"/>
        <w:shd w:fill="F1F5F6" w:val="clear"/>
      </w:pPr>
      <w:r>
        <w:t>netsh.exe interface portproxy show all</w:t>
      </w:r>
    </w:p>
    <w:p>
      <w:pPr>
        <w:pStyle w:val="RunbookCode"/>
        <w:shd w:fill="F1F5F6" w:val="clear"/>
      </w:pPr>
      <w:r/>
    </w:p>
    <w:p>
      <w:pPr>
        <w:pStyle w:val="RunbookCode"/>
        <w:shd w:fill="F1F5F6" w:val="clear"/>
      </w:pPr>
      <w:r>
        <w:t># Name resolution and end-to-end certificate validation are separate checks.</w:t>
      </w:r>
    </w:p>
    <w:p>
      <w:pPr>
        <w:pStyle w:val="RunbookCode"/>
        <w:shd w:fill="F1F5F6" w:val="clear"/>
      </w:pPr>
      <w:r>
        <w:t>Select-String -LiteralPath "$env:SystemRoot\System32\drivers\etc\hosts" -Pattern 'bloodhound'</w:t>
      </w:r>
    </w:p>
    <w:p>
      <w:pPr>
        <w:pStyle w:val="RunbookCode"/>
        <w:shd w:fill="F1F5F6" w:val="clear"/>
      </w:pPr>
      <w:r>
        <w:t>curl.exe --silent --show-error --fail --output NUL --write-out '%{http_code}' `</w:t>
      </w:r>
    </w:p>
    <w:p>
      <w:pPr>
        <w:pStyle w:val="RunbookCode"/>
        <w:shd w:fill="F1F5F6" w:val="clear"/>
        <w:spacing w:after="180"/>
      </w:pPr>
      <w:r>
        <w:t xml:space="preserve">        https://bloodhound.l4r:8080/api/v2/sso/entra/metadata</w:t>
      </w:r>
    </w:p>
    <w:p>
      <w:r>
        <w:t>All Windows users on this VM share its network stack, even when their Bastion/RDP desktop sessions differ. Consequently, each person's browser on the VM can reach the same loopback listener and then use their own Entra sign-in. Loopback is a network-exposure boundary, not a replacement for BloodHound authentication.</w:t>
      </w:r>
    </w:p>
    <w:p>
      <w:r>
        <w:t xml:space="preserve">From a laptop, </w:t>
      </w:r>
      <w:r>
        <w:rPr>
          <w:rFonts w:ascii="Consolas" w:hAnsi="Consolas"/>
          <w:sz w:val="18"/>
        </w:rPr>
        <w:t>localhost</w:t>
      </w:r>
      <w:r>
        <w:t xml:space="preserve"> refers to that laptop, not to the server. Bastion/RDP gives you a desktop on the VM; it does not automatically forward this HTTP port into the laptop's local browser. Do not change the laptop's hosts file to its own </w:t>
      </w:r>
      <w:r>
        <w:rPr>
          <w:rFonts w:ascii="Consolas" w:hAnsi="Consolas"/>
          <w:sz w:val="18"/>
        </w:rPr>
        <w:t>127.0.0.1</w:t>
      </w:r>
      <w:r>
        <w:t xml:space="preserve"> and expect to reach the Windows VM. For remote client browsers, design a private DNS/network endpoint and approved firewall rules, or an authenticated tunnel, and review the HTTPS and Entra URLs together.</w:t>
      </w:r>
    </w:p>
    <w:p>
      <w:pPr>
        <w:pStyle w:val="Heading2"/>
      </w:pPr>
      <w:r>
        <w:t>Windows-hosted WSL versus a native Ubuntu VM</w:t>
      </w:r>
    </w:p>
    <w:p>
      <w:r>
        <w:t xml:space="preserve">In the existing Windows deployment, Task Scheduler owns startup and WSL supplies the Linux kernel environment. In a native Ubuntu VM, Docker Engine runs directly on Linux, and </w:t>
      </w:r>
      <w:r>
        <w:rPr>
          <w:rFonts w:ascii="Consolas" w:hAnsi="Consolas"/>
          <w:sz w:val="18"/>
        </w:rPr>
        <w:t>systemd</w:t>
      </w:r>
      <w:r>
        <w:t xml:space="preserve"> owns startup. There is no </w:t>
      </w:r>
      <w:r>
        <w:rPr>
          <w:rFonts w:ascii="Consolas" w:hAnsi="Consolas"/>
          <w:sz w:val="18"/>
        </w:rPr>
        <w:t>BloodHoundSvc</w:t>
      </w:r>
      <w:r>
        <w:t xml:space="preserve"> Windows account, WSL distribution, bootstrap task, or </w:t>
      </w:r>
      <w:r>
        <w:rPr>
          <w:rFonts w:ascii="Consolas" w:hAnsi="Consolas"/>
          <w:sz w:val="18"/>
        </w:rPr>
        <w:t>wslrelay</w:t>
      </w:r>
      <w:r>
        <w:t xml:space="preserve"> in that alternative. Appendix A provides a separate, root-controlled Ubuntu deployment procedure and explains how remote browsers would reach it securely.</w:t>
      </w:r>
    </w:p>
    <w:p>
      <w:bookmarkStart w:id="3" w:name="section_3"/>
      <w:pPr>
        <w:pStyle w:val="Heading1"/>
        <w:pBdr>
          <w:bottom w:val="single" w:sz="5" w:color="D3DFE2" w:space="7"/>
        </w:pBdr>
      </w:pPr>
      <w:r>
        <w:t>3. Administrative Tools and Elevation</w:t>
      </w:r>
      <w:bookmarkEnd w:id="3"/>
    </w:p>
    <w:p>
      <w:r>
        <w:t>VS Code and Docker Desktop existed before this final deployment. They were not reinstalled as part of the cutover. VS Code is an operator tool, not a runtime dependency.</w:t>
      </w:r>
    </w:p>
    <w:p>
      <w:r>
        <w:t>On machines with Windows Package Manager, an operator can install VS Code using:</w:t>
      </w:r>
    </w:p>
    <w:p>
      <w:pPr>
        <w:pStyle w:val="RunbookCodeLabel"/>
        <w:spacing w:before="100"/>
      </w:pPr>
      <w:r>
        <w:t>POWERSHELL</w:t>
      </w:r>
    </w:p>
    <w:p>
      <w:pPr>
        <w:pStyle w:val="RunbookCode"/>
        <w:shd w:fill="F1F5F6" w:val="clear"/>
      </w:pPr>
      <w:r>
        <w:t># Optional operator tooling. Run in the account that will administer the server.</w:t>
      </w:r>
    </w:p>
    <w:p>
      <w:pPr>
        <w:pStyle w:val="RunbookCode"/>
        <w:shd w:fill="F1F5F6" w:val="clear"/>
        <w:spacing w:after="180"/>
      </w:pPr>
      <w:r>
        <w:t>winget install --id Microsoft.VisualStudioCode --exact --source winget</w:t>
      </w:r>
    </w:p>
    <w:p>
      <w:r>
        <w:t xml:space="preserve">If </w:t>
      </w:r>
      <w:r>
        <w:rPr>
          <w:rFonts w:ascii="Consolas" w:hAnsi="Consolas"/>
          <w:sz w:val="18"/>
        </w:rPr>
        <w:t>winget</w:t>
      </w:r>
      <w:r>
        <w:t xml:space="preserve"> is unavailable on Windows Server, obtain the Windows installer from </w:t>
      </w:r>
      <w:r>
        <w:rPr>
          <w:rFonts w:ascii="Consolas" w:hAnsi="Consolas"/>
          <w:sz w:val="18"/>
        </w:rPr>
        <w:t>https://code.visualstudio.com/Download</w:t>
      </w:r>
      <w:r>
        <w:t>. Check its Microsoft Authenticode signature before running it:</w:t>
      </w:r>
    </w:p>
    <w:p>
      <w:pPr>
        <w:pStyle w:val="RunbookCodeLabel"/>
        <w:spacing w:before="100"/>
      </w:pPr>
      <w:r>
        <w:t>POWERSHELL</w:t>
      </w:r>
    </w:p>
    <w:p>
      <w:pPr>
        <w:pStyle w:val="RunbookCode"/>
        <w:shd w:fill="F1F5F6" w:val="clear"/>
      </w:pPr>
      <w:r>
        <w:t># Replace the path with the installer actually downloaded from Microsoft.</w:t>
      </w:r>
    </w:p>
    <w:p>
      <w:pPr>
        <w:pStyle w:val="RunbookCode"/>
        <w:shd w:fill="F1F5F6" w:val="clear"/>
      </w:pPr>
      <w:r>
        <w:t>Get-AuthenticodeSignature 'C:\Installers\VSCodeSetup.exe' |</w:t>
      </w:r>
    </w:p>
    <w:p>
      <w:pPr>
        <w:pStyle w:val="RunbookCode"/>
        <w:shd w:fill="F1F5F6" w:val="clear"/>
        <w:spacing w:after="180"/>
      </w:pPr>
      <w:r>
        <w:t xml:space="preserve">    Select-Object Status, SignerCertificate</w:t>
      </w:r>
    </w:p>
    <w:p>
      <w:r>
        <w:t>For changes to local policy, machine trust, protected files, or scheduled tasks, run 64-bit PowerShell as Administrator. When working through VS Code, the editor itself must be elevated and the terminal must be created from that elevated process. A new terminal in a non-admin editor remains non-admin.</w:t>
      </w:r>
    </w:p>
    <w:p>
      <w:pPr>
        <w:pStyle w:val="RunbookCodeLabel"/>
        <w:spacing w:before="100"/>
      </w:pPr>
      <w:r>
        <w:t>POWERSHELL</w:t>
      </w:r>
    </w:p>
    <w:p>
      <w:pPr>
        <w:pStyle w:val="RunbookCode"/>
        <w:shd w:fill="F1F5F6" w:val="clear"/>
      </w:pPr>
      <w:r>
        <w:t># True is required for host administration; chat permission is not a Windows token.</w:t>
      </w:r>
    </w:p>
    <w:p>
      <w:pPr>
        <w:pStyle w:val="RunbookCode"/>
        <w:shd w:fill="F1F5F6" w:val="clear"/>
      </w:pPr>
      <w:r>
        <w:t>([Security.Principal.WindowsPrincipal][Security.Principal.WindowsIdentity]::GetCurrent()).IsInRole(</w:t>
      </w:r>
    </w:p>
    <w:p>
      <w:pPr>
        <w:pStyle w:val="RunbookCode"/>
        <w:shd w:fill="F1F5F6" w:val="clear"/>
      </w:pPr>
      <w:r>
        <w:t xml:space="preserve">    [Security.Principal.WindowsBuiltInRole]::Administrator</w:t>
      </w:r>
    </w:p>
    <w:p>
      <w:pPr>
        <w:pStyle w:val="RunbookCode"/>
        <w:shd w:fill="F1F5F6" w:val="clear"/>
        <w:spacing w:after="180"/>
      </w:pPr>
      <w:r>
        <w:t>)</w:t>
      </w:r>
    </w:p>
    <w:p>
      <w:r>
        <w:t>Do not disable UAC, Windows credential-storage policy, antivirus, or firewall policy to make the deployment work.</w:t>
      </w:r>
    </w:p>
    <w:p>
      <w:pPr>
        <w:pStyle w:val="Heading2"/>
      </w:pPr>
      <w:r>
        <w:t>Docker Desktop: historical installation only</w:t>
      </w:r>
    </w:p>
    <w:p>
      <w:r>
        <w:t>On a supported Windows client, Docker Desktop can be installed from Docker's official installer or with:</w:t>
      </w:r>
    </w:p>
    <w:p>
      <w:pPr>
        <w:pStyle w:val="RunbookCodeLabel"/>
        <w:spacing w:before="100"/>
      </w:pPr>
      <w:r>
        <w:t>POWERSHELL</w:t>
      </w:r>
    </w:p>
    <w:p>
      <w:pPr>
        <w:pStyle w:val="RunbookCode"/>
        <w:shd w:fill="F1F5F6" w:val="clear"/>
      </w:pPr>
      <w:r>
        <w:t># Historical/reference command for supported Windows client systems, not this server's final runtime.</w:t>
      </w:r>
    </w:p>
    <w:p>
      <w:pPr>
        <w:pStyle w:val="RunbookCode"/>
        <w:shd w:fill="F1F5F6" w:val="clear"/>
        <w:spacing w:after="180"/>
      </w:pPr>
      <w:r>
        <w:t>winget install --id Docker.DockerDesktop --exact --source winget</w:t>
      </w:r>
    </w:p>
    <w:p>
      <w:r>
        <w:t>Docker Desktop is not supported on Windows Server. The original per-user Docker Desktop/WSL installation depended on the installing user's session. Its background service is not a substitute for an unattended Linux Docker Engine. The final deployment uses Docker Engine in WSL2 under the local batch account instead.</w:t>
      </w:r>
    </w:p>
    <w:p>
      <w:r>
        <w:t xml:space="preserve">Do not reinstall Docker Desktop or start the old Compose stack to manage this deployment. Plain </w:t>
      </w:r>
      <w:r>
        <w:rPr>
          <w:rFonts w:ascii="Consolas" w:hAnsi="Consolas"/>
          <w:sz w:val="18"/>
        </w:rPr>
        <w:t>docker</w:t>
      </w:r>
      <w:r>
        <w:t xml:space="preserve"> in the operator's Windows shell may still point to the old </w:t>
      </w:r>
      <w:r>
        <w:rPr>
          <w:rFonts w:ascii="Consolas" w:hAnsi="Consolas"/>
          <w:sz w:val="18"/>
        </w:rPr>
        <w:t>desktop-linux</w:t>
      </w:r>
      <w:r>
        <w:t xml:space="preserve"> context. Use the central maintenance controller described below.</w:t>
      </w:r>
    </w:p>
    <w:p>
      <w:bookmarkStart w:id="4" w:name="section_4"/>
      <w:pPr>
        <w:pStyle w:val="Heading1"/>
        <w:pBdr>
          <w:bottom w:val="single" w:sz="5" w:color="D3DFE2" w:space="7"/>
        </w:pBdr>
      </w:pPr>
      <w:r>
        <w:t>4. Files, Accounts, and Permissions</w:t>
      </w:r>
      <w:bookmarkEnd w:id="4"/>
    </w:p>
    <w:p>
      <w:pPr>
        <w:pStyle w:val="RunbookCodeLabel"/>
        <w:spacing w:before="100"/>
      </w:pPr>
      <w:r>
        <w:t>TEXT</w:t>
      </w:r>
    </w:p>
    <w:p>
      <w:pPr>
        <w:pStyle w:val="RunbookCode"/>
        <w:shd w:fill="F1F5F6" w:val="clear"/>
      </w:pPr>
      <w:r>
        <w:t>C:\ProgramData\BloodHound\</w:t>
      </w:r>
    </w:p>
    <w:p>
      <w:pPr>
        <w:pStyle w:val="RunbookCode"/>
        <w:shd w:fill="F1F5F6" w:val="clear"/>
      </w:pPr>
      <w:r>
        <w:t xml:space="preserve">  app\</w:t>
      </w:r>
    </w:p>
    <w:p>
      <w:pPr>
        <w:pStyle w:val="RunbookCode"/>
        <w:shd w:fill="F1F5F6" w:val="clear"/>
      </w:pPr>
      <w:r>
        <w:t xml:space="preserve">    docker-compose.yml</w:t>
      </w:r>
    </w:p>
    <w:p>
      <w:pPr>
        <w:pStyle w:val="RunbookCode"/>
        <w:shd w:fill="F1F5F6" w:val="clear"/>
      </w:pPr>
      <w:r>
        <w:t xml:space="preserve">    bloodhound.config.json</w:t>
      </w:r>
    </w:p>
    <w:p>
      <w:pPr>
        <w:pStyle w:val="RunbookCode"/>
        <w:shd w:fill="F1F5F6" w:val="clear"/>
      </w:pPr>
      <w:r>
        <w:t xml:space="preserve">    .env</w:t>
      </w:r>
    </w:p>
    <w:p>
      <w:pPr>
        <w:pStyle w:val="RunbookCode"/>
        <w:shd w:fill="F1F5F6" w:val="clear"/>
      </w:pPr>
      <w:r>
        <w:t xml:space="preserve">    cert\bloodhound.crt</w:t>
      </w:r>
    </w:p>
    <w:p>
      <w:pPr>
        <w:pStyle w:val="RunbookCode"/>
        <w:shd w:fill="F1F5F6" w:val="clear"/>
      </w:pPr>
      <w:r>
        <w:t xml:space="preserve">    cert\bloodhound.key</w:t>
      </w:r>
    </w:p>
    <w:p>
      <w:pPr>
        <w:pStyle w:val="RunbookCode"/>
        <w:shd w:fill="F1F5F6" w:val="clear"/>
      </w:pPr>
      <w:r>
        <w:t xml:space="preserve">    cert\saml-sp.crt</w:t>
      </w:r>
    </w:p>
    <w:p>
      <w:pPr>
        <w:pStyle w:val="RunbookCode"/>
        <w:shd w:fill="F1F5F6" w:val="clear"/>
      </w:pPr>
      <w:r>
        <w:t xml:space="preserve">    cert\saml-sp.key</w:t>
      </w:r>
    </w:p>
    <w:p>
      <w:pPr>
        <w:pStyle w:val="RunbookCode"/>
        <w:shd w:fill="F1F5F6" w:val="clear"/>
      </w:pPr>
      <w:r>
        <w:t xml:space="preserve">  WSL\ext4.vhdx</w:t>
      </w:r>
    </w:p>
    <w:p>
      <w:pPr>
        <w:pStyle w:val="RunbookCode"/>
        <w:shd w:fill="F1F5F6" w:val="clear"/>
      </w:pPr>
      <w:r>
        <w:t xml:space="preserve">  control\Maintenance.request.json</w:t>
      </w:r>
    </w:p>
    <w:p>
      <w:pPr>
        <w:pStyle w:val="RunbookCode"/>
        <w:shd w:fill="F1F5F6" w:val="clear"/>
      </w:pPr>
      <w:r>
        <w:t xml:space="preserve">  run\Startup.log</w:t>
      </w:r>
    </w:p>
    <w:p>
      <w:pPr>
        <w:pStyle w:val="RunbookCode"/>
        <w:shd w:fill="F1F5F6" w:val="clear"/>
      </w:pPr>
      <w:r>
        <w:t xml:space="preserve">  run\Host.ready.json</w:t>
      </w:r>
    </w:p>
    <w:p>
      <w:pPr>
        <w:pStyle w:val="RunbookCode"/>
        <w:shd w:fill="F1F5F6" w:val="clear"/>
      </w:pPr>
      <w:r>
        <w:t xml:space="preserve">  run\Maintenance.result.json</w:t>
      </w:r>
    </w:p>
    <w:p>
      <w:pPr>
        <w:pStyle w:val="RunbookCode"/>
        <w:shd w:fill="F1F5F6" w:val="clear"/>
      </w:pPr>
      <w:r>
        <w:t xml:space="preserve">  transfer\manifest.json</w:t>
      </w:r>
    </w:p>
    <w:p>
      <w:pPr>
        <w:pStyle w:val="RunbookCode"/>
        <w:shd w:fill="F1F5F6" w:val="clear"/>
      </w:pPr>
      <w:r>
        <w:t xml:space="preserve">  transfer\bloodhound_postgres-data.tgz</w:t>
      </w:r>
    </w:p>
    <w:p>
      <w:pPr>
        <w:pStyle w:val="RunbookCode"/>
        <w:shd w:fill="F1F5F6" w:val="clear"/>
      </w:pPr>
      <w:r>
        <w:t xml:space="preserve">  transfer\bloodhound_neo4j-data.tgz</w:t>
      </w:r>
    </w:p>
    <w:p>
      <w:pPr>
        <w:pStyle w:val="RunbookCode"/>
        <w:shd w:fill="F1F5F6" w:val="clear"/>
      </w:pPr>
      <w:r>
        <w:t xml:space="preserve">  backups\&lt;UTC timestamp&gt;\</w:t>
      </w:r>
    </w:p>
    <w:p>
      <w:pPr>
        <w:pStyle w:val="RunbookCode"/>
        <w:shd w:fill="F1F5F6" w:val="clear"/>
      </w:pPr>
      <w:r>
        <w:t xml:space="preserve">  docs\OPERATIONS.md</w:t>
      </w:r>
    </w:p>
    <w:p>
      <w:pPr>
        <w:pStyle w:val="RunbookCode"/>
        <w:shd w:fill="F1F5F6" w:val="clear"/>
      </w:pPr>
      <w:r>
        <w:t xml:space="preserve">  Start-BloodHound-ServiceHost.ps1</w:t>
      </w:r>
    </w:p>
    <w:p>
      <w:pPr>
        <w:pStyle w:val="RunbookCode"/>
        <w:shd w:fill="F1F5F6" w:val="clear"/>
      </w:pPr>
      <w:r>
        <w:t xml:space="preserve">  Manage-BloodHound-ServiceHost.ps1</w:t>
      </w:r>
    </w:p>
    <w:p>
      <w:pPr>
        <w:pStyle w:val="RunbookCode"/>
        <w:shd w:fill="F1F5F6" w:val="clear"/>
      </w:pPr>
      <w:r>
        <w:t xml:space="preserve">  Invoke-BloodHound-Host.ps1</w:t>
      </w:r>
    </w:p>
    <w:p>
      <w:pPr>
        <w:pStyle w:val="RunbookCode"/>
        <w:shd w:fill="F1F5F6" w:val="clear"/>
        <w:spacing w:after="180"/>
      </w:pPr>
      <w:r>
        <w:t xml:space="preserve">  Set-BloodHound-HostRights.ps1</w:t>
      </w:r>
    </w:p>
    <w:tbl>
      <w:tblPr>
        <w:tblW w:type="auto" w:w="0"/>
        <w:tblLayout w:type="fixed"/>
        <w:tblLook w:firstColumn="1" w:firstRow="1" w:lastColumn="0" w:lastRow="0" w:noHBand="0" w:noVBand="1" w:val="04A0"/>
        <w:tblBorders>
          <w:top w:val="single" w:sz="4" w:color="D3DFE2"/>
          <w:left w:val="single" w:sz="4" w:color="D3DFE2"/>
          <w:bottom w:val="single" w:sz="4" w:color="D3DFE2"/>
          <w:right w:val="single" w:sz="4" w:color="D3DFE2"/>
          <w:insideH w:val="single" w:sz="4" w:color="D3DFE2"/>
          <w:insideV w:val="single" w:sz="4" w:color="D3DFE2"/>
        </w:tblBorders>
      </w:tblPr>
      <w:tblGrid>
        <w:gridCol w:w="3473"/>
        <w:gridCol w:w="2026"/>
        <w:gridCol w:w="2123"/>
        <w:gridCol w:w="2026"/>
      </w:tblGrid>
      <w:tr>
        <w:trPr>
          <w:cantSplit/>
          <w:tblHeader w:val="true"/>
        </w:trPr>
        <w:tc>
          <w:tcPr>
            <w:tcW w:type="dxa" w:w="3473"/>
            <w:vAlign w:val="top"/>
            <w:shd w:fill="136D72" w:val="clear"/>
            <w:tcMar>
              <w:top w:w="85" w:type="dxa"/>
              <w:bottom w:w="85" w:type="dxa"/>
              <w:left w:w="85" w:type="dxa"/>
              <w:right w:w="85" w:type="dxa"/>
            </w:tcMar>
          </w:tcPr>
          <w:p>
            <w:pPr>
              <w:pStyle w:val="RunbookTable"/>
            </w:pPr>
            <w:r>
              <w:rPr>
                <w:b/>
                <w:color w:val="FFFFFF"/>
              </w:rPr>
              <w:t>Location</w:t>
            </w:r>
          </w:p>
        </w:tc>
        <w:tc>
          <w:tcPr>
            <w:tcW w:type="dxa" w:w="2026"/>
            <w:vAlign w:val="top"/>
            <w:shd w:fill="136D72" w:val="clear"/>
            <w:tcMar>
              <w:top w:w="85" w:type="dxa"/>
              <w:bottom w:w="85" w:type="dxa"/>
              <w:left w:w="85" w:type="dxa"/>
              <w:right w:w="85" w:type="dxa"/>
            </w:tcMar>
          </w:tcPr>
          <w:p>
            <w:pPr>
              <w:pStyle w:val="RunbookTable"/>
            </w:pPr>
            <w:r>
              <w:rPr>
                <w:b/>
                <w:color w:val="FFFFFF"/>
              </w:rPr>
              <w:t>Administrators / SYSTEM</w:t>
            </w:r>
          </w:p>
        </w:tc>
        <w:tc>
          <w:tcPr>
            <w:tcW w:type="dxa" w:w="2123"/>
            <w:vAlign w:val="top"/>
            <w:shd w:fill="136D72" w:val="clear"/>
            <w:tcMar>
              <w:top w:w="85" w:type="dxa"/>
              <w:bottom w:w="85" w:type="dxa"/>
              <w:left w:w="85" w:type="dxa"/>
              <w:right w:w="85" w:type="dxa"/>
            </w:tcMar>
          </w:tcPr>
          <w:p>
            <w:pPr>
              <w:pStyle w:val="RunbookTable"/>
            </w:pPr>
            <w:r>
              <w:rPr>
                <w:b/>
                <w:color w:val="FFFFFF"/>
              </w:rPr>
              <w:t>BloodHoundSvc</w:t>
            </w:r>
          </w:p>
        </w:tc>
        <w:tc>
          <w:tcPr>
            <w:tcW w:type="dxa" w:w="2026"/>
            <w:vAlign w:val="top"/>
            <w:shd w:fill="136D72" w:val="clear"/>
            <w:tcMar>
              <w:top w:w="85" w:type="dxa"/>
              <w:bottom w:w="85" w:type="dxa"/>
              <w:left w:w="85" w:type="dxa"/>
              <w:right w:w="85" w:type="dxa"/>
            </w:tcMar>
          </w:tcPr>
          <w:p>
            <w:pPr>
              <w:pStyle w:val="RunbookTable"/>
            </w:pPr>
            <w:r>
              <w:rPr>
                <w:b/>
                <w:color w:val="FFFFFF"/>
              </w:rPr>
              <w:t>Other users</w:t>
            </w:r>
          </w:p>
        </w:tc>
      </w:tr>
      <w:tr>
        <w:trPr>
          <w:cantSplit/>
        </w:trPr>
        <w:tc>
          <w:tcPr>
            <w:tcW w:type="dxa" w:w="3473"/>
            <w:vAlign w:val="top"/>
            <w:shd w:fill="FFFFFF" w:val="clear"/>
            <w:tcMar>
              <w:top w:w="85" w:type="dxa"/>
              <w:bottom w:w="85" w:type="dxa"/>
              <w:left w:w="85" w:type="dxa"/>
              <w:right w:w="85" w:type="dxa"/>
            </w:tcMar>
          </w:tcPr>
          <w:p>
            <w:pPr>
              <w:pStyle w:val="RunbookTable"/>
            </w:pPr>
            <w:r>
              <w:t>Root, scripts, app, certificates, control, transfer</w:t>
            </w:r>
          </w:p>
        </w:tc>
        <w:tc>
          <w:tcPr>
            <w:tcW w:type="dxa" w:w="2026"/>
            <w:vAlign w:val="top"/>
            <w:shd w:fill="FFFFFF" w:val="clear"/>
            <w:tcMar>
              <w:top w:w="85" w:type="dxa"/>
              <w:bottom w:w="85" w:type="dxa"/>
              <w:left w:w="85" w:type="dxa"/>
              <w:right w:w="85" w:type="dxa"/>
            </w:tcMar>
          </w:tcPr>
          <w:p>
            <w:pPr>
              <w:pStyle w:val="RunbookTable"/>
            </w:pPr>
            <w:r>
              <w:t>Full control</w:t>
            </w:r>
          </w:p>
        </w:tc>
        <w:tc>
          <w:tcPr>
            <w:tcW w:type="dxa" w:w="2123"/>
            <w:vAlign w:val="top"/>
            <w:shd w:fill="FFFFFF" w:val="clear"/>
            <w:tcMar>
              <w:top w:w="85" w:type="dxa"/>
              <w:bottom w:w="85" w:type="dxa"/>
              <w:left w:w="85" w:type="dxa"/>
              <w:right w:w="85" w:type="dxa"/>
            </w:tcMar>
          </w:tcPr>
          <w:p>
            <w:pPr>
              <w:pStyle w:val="RunbookTable"/>
            </w:pPr>
            <w:r>
              <w:t>Read/execute</w:t>
            </w:r>
          </w:p>
        </w:tc>
        <w:tc>
          <w:tcPr>
            <w:tcW w:type="dxa" w:w="2026"/>
            <w:vAlign w:val="top"/>
            <w:shd w:fill="FFFFFF" w:val="clear"/>
            <w:tcMar>
              <w:top w:w="85" w:type="dxa"/>
              <w:bottom w:w="85" w:type="dxa"/>
              <w:left w:w="85" w:type="dxa"/>
              <w:right w:w="85" w:type="dxa"/>
            </w:tcMar>
          </w:tcPr>
          <w:p>
            <w:pPr>
              <w:pStyle w:val="RunbookTable"/>
            </w:pPr>
            <w:r>
              <w:t>No access granted</w:t>
            </w:r>
          </w:p>
        </w:tc>
      </w:tr>
      <w:tr>
        <w:trPr>
          <w:cantSplit/>
        </w:trPr>
        <w:tc>
          <w:tcPr>
            <w:tcW w:type="dxa" w:w="3473"/>
            <w:vAlign w:val="top"/>
            <w:shd w:fill="F1F5F6" w:val="clear"/>
            <w:tcMar>
              <w:top w:w="85" w:type="dxa"/>
              <w:bottom w:w="85" w:type="dxa"/>
              <w:left w:w="85" w:type="dxa"/>
              <w:right w:w="85" w:type="dxa"/>
            </w:tcMar>
          </w:tcPr>
          <w:p>
            <w:pPr>
              <w:pStyle w:val="RunbookTable"/>
            </w:pPr>
            <w:r>
              <w:t>WSL disk, run, backups</w:t>
            </w:r>
          </w:p>
        </w:tc>
        <w:tc>
          <w:tcPr>
            <w:tcW w:type="dxa" w:w="2026"/>
            <w:vAlign w:val="top"/>
            <w:shd w:fill="F1F5F6" w:val="clear"/>
            <w:tcMar>
              <w:top w:w="85" w:type="dxa"/>
              <w:bottom w:w="85" w:type="dxa"/>
              <w:left w:w="85" w:type="dxa"/>
              <w:right w:w="85" w:type="dxa"/>
            </w:tcMar>
          </w:tcPr>
          <w:p>
            <w:pPr>
              <w:pStyle w:val="RunbookTable"/>
            </w:pPr>
            <w:r>
              <w:t>Full control</w:t>
            </w:r>
          </w:p>
        </w:tc>
        <w:tc>
          <w:tcPr>
            <w:tcW w:type="dxa" w:w="2123"/>
            <w:vAlign w:val="top"/>
            <w:shd w:fill="F1F5F6" w:val="clear"/>
            <w:tcMar>
              <w:top w:w="85" w:type="dxa"/>
              <w:bottom w:w="85" w:type="dxa"/>
              <w:left w:w="85" w:type="dxa"/>
              <w:right w:w="85" w:type="dxa"/>
            </w:tcMar>
          </w:tcPr>
          <w:p>
            <w:pPr>
              <w:pStyle w:val="RunbookTable"/>
            </w:pPr>
            <w:r>
              <w:t>Modify</w:t>
            </w:r>
          </w:p>
        </w:tc>
        <w:tc>
          <w:tcPr>
            <w:tcW w:type="dxa" w:w="2026"/>
            <w:vAlign w:val="top"/>
            <w:shd w:fill="F1F5F6" w:val="clear"/>
            <w:tcMar>
              <w:top w:w="85" w:type="dxa"/>
              <w:bottom w:w="85" w:type="dxa"/>
              <w:left w:w="85" w:type="dxa"/>
              <w:right w:w="85" w:type="dxa"/>
            </w:tcMar>
          </w:tcPr>
          <w:p>
            <w:pPr>
              <w:pStyle w:val="RunbookTable"/>
            </w:pPr>
            <w:r>
              <w:t>No access granted</w:t>
            </w:r>
          </w:p>
        </w:tc>
      </w:tr>
      <w:tr>
        <w:trPr>
          <w:cantSplit/>
        </w:trPr>
        <w:tc>
          <w:tcPr>
            <w:tcW w:type="dxa" w:w="3473"/>
            <w:vAlign w:val="top"/>
            <w:shd w:fill="FFFFFF" w:val="clear"/>
            <w:tcMar>
              <w:top w:w="85" w:type="dxa"/>
              <w:bottom w:w="85" w:type="dxa"/>
              <w:left w:w="85" w:type="dxa"/>
              <w:right w:w="85" w:type="dxa"/>
            </w:tcMar>
          </w:tcPr>
          <w:p>
            <w:pPr>
              <w:pStyle w:val="RunbookTable"/>
            </w:pPr>
            <w:r>
              <w:t xml:space="preserve">Task namespace </w:t>
            </w:r>
            <w:r>
              <w:rPr>
                <w:rFonts w:ascii="Consolas" w:hAnsi="Consolas"/>
                <w:sz w:val="16"/>
              </w:rPr>
              <w:t>\BloodHound</w:t>
            </w:r>
            <w:r>
              <w:t xml:space="preserve"> and tasks</w:t>
            </w:r>
          </w:p>
        </w:tc>
        <w:tc>
          <w:tcPr>
            <w:tcW w:type="dxa" w:w="2026"/>
            <w:vAlign w:val="top"/>
            <w:shd w:fill="FFFFFF" w:val="clear"/>
            <w:tcMar>
              <w:top w:w="85" w:type="dxa"/>
              <w:bottom w:w="85" w:type="dxa"/>
              <w:left w:w="85" w:type="dxa"/>
              <w:right w:w="85" w:type="dxa"/>
            </w:tcMar>
          </w:tcPr>
          <w:p>
            <w:pPr>
              <w:pStyle w:val="RunbookTable"/>
            </w:pPr>
            <w:r>
              <w:t>Full control</w:t>
            </w:r>
          </w:p>
        </w:tc>
        <w:tc>
          <w:tcPr>
            <w:tcW w:type="dxa" w:w="2123"/>
            <w:vAlign w:val="top"/>
            <w:shd w:fill="FFFFFF" w:val="clear"/>
            <w:tcMar>
              <w:top w:w="85" w:type="dxa"/>
              <w:bottom w:w="85" w:type="dxa"/>
              <w:left w:w="85" w:type="dxa"/>
              <w:right w:w="85" w:type="dxa"/>
            </w:tcMar>
          </w:tcPr>
          <w:p>
            <w:pPr>
              <w:pStyle w:val="RunbookTable"/>
            </w:pPr>
            <w:r>
              <w:t>Read/run</w:t>
            </w:r>
          </w:p>
        </w:tc>
        <w:tc>
          <w:tcPr>
            <w:tcW w:type="dxa" w:w="2026"/>
            <w:vAlign w:val="top"/>
            <w:shd w:fill="FFFFFF" w:val="clear"/>
            <w:tcMar>
              <w:top w:w="85" w:type="dxa"/>
              <w:bottom w:w="85" w:type="dxa"/>
              <w:left w:w="85" w:type="dxa"/>
              <w:right w:w="85" w:type="dxa"/>
            </w:tcMar>
          </w:tcPr>
          <w:p>
            <w:pPr>
              <w:pStyle w:val="RunbookTable"/>
            </w:pPr>
            <w:r>
              <w:t>No access granted</w:t>
            </w:r>
          </w:p>
        </w:tc>
      </w:tr>
    </w:tbl>
    <w:p>
      <w:pPr>
        <w:spacing w:after="40"/>
      </w:pPr>
    </w:p>
    <w:p>
      <w:r>
        <w:t>The service account cannot rewrite its Windows scripts, Compose file, certificate files, secret environment, or maintenance request. Administrators perform those changes. The service account necessarily controls its own Linux runtime and data.</w:t>
      </w:r>
    </w:p>
    <w:p>
      <w:r>
        <w:t>Keep backup directories protected: they contain database contents, credentials, and private keys. Windows ACLs do not by themselves provide disk encryption. Verify the Azure managed disk encryption settings and backup encryption/retention through your approved infrastructure processes. Do not use per-user EFS for files that an S4U task must read.</w:t>
      </w:r>
    </w:p>
    <w:p>
      <w:r>
        <w:t>To inspect without exposing secrets:</w:t>
      </w:r>
    </w:p>
    <w:p>
      <w:pPr>
        <w:pStyle w:val="RunbookCodeLabel"/>
        <w:spacing w:before="100"/>
      </w:pPr>
      <w:r>
        <w:t>POWERSHELL</w:t>
      </w:r>
    </w:p>
    <w:p>
      <w:pPr>
        <w:pStyle w:val="RunbookCode"/>
        <w:shd w:fill="F1F5F6" w:val="clear"/>
      </w:pPr>
      <w:r>
        <w:t>Get-LocalUser BloodHoundSvc | Select-Object Name, Enabled, SID, PasswordRequired, PasswordExpires</w:t>
      </w:r>
    </w:p>
    <w:p>
      <w:pPr>
        <w:pStyle w:val="RunbookCode"/>
        <w:shd w:fill="F1F5F6" w:val="clear"/>
      </w:pPr>
      <w:r>
        <w:t>Get-Acl 'C:\ProgramData\BloodHound\app\.env' | Format-List Owner, AccessToString</w:t>
      </w:r>
    </w:p>
    <w:p>
      <w:pPr>
        <w:pStyle w:val="RunbookCode"/>
        <w:shd w:fill="F1F5F6" w:val="clear"/>
        <w:spacing w:after="180"/>
      </w:pPr>
      <w:r>
        <w:t>Get-Acl 'C:\ProgramData\BloodHound\Start-BloodHound-ServiceHost.ps1' | Format-List Owner, AccessToString</w:t>
      </w:r>
    </w:p>
    <w:p>
      <w:r>
        <w:t xml:space="preserve">Do not print the full JSON configuration, </w:t>
      </w:r>
      <w:r>
        <w:rPr>
          <w:rFonts w:ascii="Consolas" w:hAnsi="Consolas"/>
          <w:sz w:val="18"/>
        </w:rPr>
        <w:t>.env</w:t>
      </w:r>
      <w:r>
        <w:t>, private keys, SAML assertions, or authenticated API tokens into tickets, shared transcripts, or chat.</w:t>
      </w:r>
    </w:p>
    <w:p>
      <w:pPr>
        <w:pStyle w:val="Heading2"/>
      </w:pPr>
      <w:r>
        <w:t>Central-directory staging commands</w:t>
      </w:r>
    </w:p>
    <w:p>
      <w:r>
        <w:t>The following is a NEW STAGING example, not an update command for this live deployment. It deliberately stops if the central Compose file already exists. Copying configuration does not copy Docker volumes; section 11 covers the separate consistent database transfer.</w:t>
      </w:r>
    </w:p>
    <w:p>
      <w:pPr>
        <w:pStyle w:val="RunbookCodeLabel"/>
        <w:spacing w:before="100"/>
      </w:pPr>
      <w:r>
        <w:t>POWERSHELL</w:t>
      </w:r>
    </w:p>
    <w:p>
      <w:pPr>
        <w:pStyle w:val="RunbookCode"/>
        <w:shd w:fill="F1F5F6" w:val="clear"/>
      </w:pPr>
      <w:r>
        <w:t>$root = 'C:\ProgramData\BloodHound'</w:t>
      </w:r>
    </w:p>
    <w:p>
      <w:pPr>
        <w:pStyle w:val="RunbookCode"/>
        <w:shd w:fill="F1F5F6" w:val="clear"/>
      </w:pPr>
      <w:r>
        <w:t>$source = 'C:\Users\FaridZerroukMicrosof\AppData\Local\bloodhound'</w:t>
      </w:r>
    </w:p>
    <w:p>
      <w:pPr>
        <w:pStyle w:val="RunbookCode"/>
        <w:shd w:fill="F1F5F6" w:val="clear"/>
      </w:pPr>
      <w:r>
        <w:t>if (Test-Path (Join-Path $root 'app\docker-compose.yml')) {</w:t>
      </w:r>
    </w:p>
    <w:p>
      <w:pPr>
        <w:pStyle w:val="RunbookCode"/>
        <w:shd w:fill="F1F5F6" w:val="clear"/>
      </w:pPr>
      <w:r>
        <w:t xml:space="preserve">    throw 'Central application already exists. Do not overwrite it with the old user profile.'</w:t>
      </w:r>
    </w:p>
    <w:p>
      <w:pPr>
        <w:pStyle w:val="RunbookCode"/>
        <w:shd w:fill="F1F5F6" w:val="clear"/>
      </w:pPr>
      <w:r>
        <w:t>}</w:t>
      </w:r>
    </w:p>
    <w:p>
      <w:pPr>
        <w:pStyle w:val="RunbookCode"/>
        <w:shd w:fill="F1F5F6" w:val="clear"/>
      </w:pPr>
      <w:r/>
    </w:p>
    <w:p>
      <w:pPr>
        <w:pStyle w:val="RunbookCode"/>
        <w:shd w:fill="F1F5F6" w:val="clear"/>
      </w:pPr>
      <w:r>
        <w:t># Create shared locations without granting ordinary web users filesystem access.</w:t>
      </w:r>
    </w:p>
    <w:p>
      <w:pPr>
        <w:pStyle w:val="RunbookCode"/>
        <w:shd w:fill="F1F5F6" w:val="clear"/>
      </w:pPr>
      <w:r>
        <w:t>foreach ($child in @('app', 'WSL', 'control', 'run', 'transfer', 'backups', 'docs')) {</w:t>
      </w:r>
    </w:p>
    <w:p>
      <w:pPr>
        <w:pStyle w:val="RunbookCode"/>
        <w:shd w:fill="F1F5F6" w:val="clear"/>
      </w:pPr>
      <w:r>
        <w:t xml:space="preserve">    New-Item -ItemType Directory -Path (Join-Path $root $child) -Force | Out-Null</w:t>
      </w:r>
    </w:p>
    <w:p>
      <w:pPr>
        <w:pStyle w:val="RunbookCode"/>
        <w:shd w:fill="F1F5F6" w:val="clear"/>
      </w:pPr>
      <w:r>
        <w:t>}</w:t>
      </w:r>
    </w:p>
    <w:p>
      <w:pPr>
        <w:pStyle w:val="RunbookCode"/>
        <w:shd w:fill="F1F5F6" w:val="clear"/>
      </w:pPr>
      <w:r>
        <w:t>Copy-Item (Join-Path $source 'docker-compose.yml') (Join-Path $root 'app')</w:t>
      </w:r>
    </w:p>
    <w:p>
      <w:pPr>
        <w:pStyle w:val="RunbookCode"/>
        <w:shd w:fill="F1F5F6" w:val="clear"/>
      </w:pPr>
      <w:r>
        <w:t>Copy-Item (Join-Path $source 'bloodhound.config.json') (Join-Path $root 'app')</w:t>
      </w:r>
    </w:p>
    <w:p>
      <w:pPr>
        <w:pStyle w:val="RunbookCode"/>
        <w:shd w:fill="F1F5F6" w:val="clear"/>
      </w:pPr>
      <w:r>
        <w:t>Copy-Item (Join-Path $source 'cert') (Join-Path $root 'app') -Recurse</w:t>
      </w:r>
    </w:p>
    <w:p>
      <w:pPr>
        <w:pStyle w:val="RunbookCode"/>
        <w:shd w:fill="F1F5F6" w:val="clear"/>
      </w:pPr>
      <w:r>
        <w:t>if (Test-Path (Join-Path $source '.env')) {</w:t>
      </w:r>
    </w:p>
    <w:p>
      <w:pPr>
        <w:pStyle w:val="RunbookCode"/>
        <w:shd w:fill="F1F5F6" w:val="clear"/>
      </w:pPr>
      <w:r>
        <w:t xml:space="preserve">    Copy-Item (Join-Path $source '.env') (Join-Path $root 'app\.env')</w:t>
      </w:r>
    </w:p>
    <w:p>
      <w:pPr>
        <w:pStyle w:val="RunbookCode"/>
        <w:shd w:fill="F1F5F6" w:val="clear"/>
      </w:pPr>
      <w:r>
        <w:t>}</w:t>
      </w:r>
    </w:p>
    <w:p>
      <w:pPr>
        <w:pStyle w:val="RunbookCode"/>
        <w:shd w:fill="F1F5F6" w:val="clear"/>
      </w:pPr>
      <w:r/>
    </w:p>
    <w:p>
      <w:pPr>
        <w:pStyle w:val="RunbookCode"/>
        <w:shd w:fill="F1F5F6" w:val="clear"/>
      </w:pPr>
      <w:r>
        <w:t># Build explicit ACLs; do not use Everyone/Users grants for secrets or scripts.</w:t>
      </w:r>
    </w:p>
    <w:p>
      <w:pPr>
        <w:pStyle w:val="RunbookCode"/>
        <w:shd w:fill="F1F5F6" w:val="clear"/>
      </w:pPr>
      <w:r>
        <w:t>$serviceSID = (Get-LocalUser BloodHoundSvc -ErrorAction Stop).SID</w:t>
      </w:r>
    </w:p>
    <w:p>
      <w:pPr>
        <w:pStyle w:val="RunbookCode"/>
        <w:shd w:fill="F1F5F6" w:val="clear"/>
      </w:pPr>
      <w:r>
        <w:t>$adminSID = [Security.Principal.SecurityIdentifier]::new('S-1-5-32-544')</w:t>
      </w:r>
    </w:p>
    <w:p>
      <w:pPr>
        <w:pStyle w:val="RunbookCode"/>
        <w:shd w:fill="F1F5F6" w:val="clear"/>
      </w:pPr>
      <w:r>
        <w:t>$systemSID = [Security.Principal.SecurityIdentifier]::new('S-1-5-18')</w:t>
      </w:r>
    </w:p>
    <w:p>
      <w:pPr>
        <w:pStyle w:val="RunbookCode"/>
        <w:shd w:fill="F1F5F6" w:val="clear"/>
      </w:pPr>
      <w:r>
        <w:t>foreach ($directory in @($root, "$root\app", "$root\control", "$root\transfer", "$root\WSL", "$root\run", "$root\backups")) {</w:t>
      </w:r>
    </w:p>
    <w:p>
      <w:pPr>
        <w:pStyle w:val="RunbookCode"/>
        <w:shd w:fill="F1F5F6" w:val="clear"/>
      </w:pPr>
      <w:r>
        <w:t xml:space="preserve">    $rights = 'ReadAndExecute'</w:t>
      </w:r>
    </w:p>
    <w:p>
      <w:pPr>
        <w:pStyle w:val="RunbookCode"/>
        <w:shd w:fill="F1F5F6" w:val="clear"/>
      </w:pPr>
      <w:r>
        <w:t xml:space="preserve">    if ($directory -in @("$root\WSL", "$root\run", "$root\backups")) { $rights = 'Modify' }</w:t>
      </w:r>
    </w:p>
    <w:p>
      <w:pPr>
        <w:pStyle w:val="RunbookCode"/>
        <w:shd w:fill="F1F5F6" w:val="clear"/>
      </w:pPr>
      <w:r>
        <w:t xml:space="preserve">    $acl = [Security.AccessControl.DirectorySecurity]::new()</w:t>
      </w:r>
    </w:p>
    <w:p>
      <w:pPr>
        <w:pStyle w:val="RunbookCode"/>
        <w:shd w:fill="F1F5F6" w:val="clear"/>
      </w:pPr>
      <w:r>
        <w:t xml:space="preserve">    $acl.SetAccessRuleProtection($true, $false)</w:t>
      </w:r>
    </w:p>
    <w:p>
      <w:pPr>
        <w:pStyle w:val="RunbookCode"/>
        <w:shd w:fill="F1F5F6" w:val="clear"/>
      </w:pPr>
      <w:r>
        <w:t xml:space="preserve">    $acl.SetOwner($adminSID)</w:t>
      </w:r>
    </w:p>
    <w:p>
      <w:pPr>
        <w:pStyle w:val="RunbookCode"/>
        <w:shd w:fill="F1F5F6" w:val="clear"/>
      </w:pPr>
      <w:r>
        <w:t xml:space="preserve">    foreach ($principal in @($adminSID, $systemSID)) {</w:t>
      </w:r>
    </w:p>
    <w:p>
      <w:pPr>
        <w:pStyle w:val="RunbookCode"/>
        <w:shd w:fill="F1F5F6" w:val="clear"/>
      </w:pPr>
      <w:r>
        <w:t xml:space="preserve">        $acl.AddAccessRule([Security.AccessControl.FileSystemAccessRule]::new(</w:t>
      </w:r>
    </w:p>
    <w:p>
      <w:pPr>
        <w:pStyle w:val="RunbookCode"/>
        <w:shd w:fill="F1F5F6" w:val="clear"/>
      </w:pPr>
      <w:r>
        <w:t xml:space="preserve">            $principal, 'FullControl', 'ContainerInherit,ObjectInherit', 'None', 'Allow'))</w:t>
      </w:r>
    </w:p>
    <w:p>
      <w:pPr>
        <w:pStyle w:val="RunbookCode"/>
        <w:shd w:fill="F1F5F6" w:val="clear"/>
      </w:pPr>
      <w:r>
        <w:t xml:space="preserve">    }</w:t>
      </w:r>
    </w:p>
    <w:p>
      <w:pPr>
        <w:pStyle w:val="RunbookCode"/>
        <w:shd w:fill="F1F5F6" w:val="clear"/>
      </w:pPr>
      <w:r>
        <w:t xml:space="preserve">    $acl.AddAccessRule([Security.AccessControl.FileSystemAccessRule]::new(</w:t>
      </w:r>
    </w:p>
    <w:p>
      <w:pPr>
        <w:pStyle w:val="RunbookCode"/>
        <w:shd w:fill="F1F5F6" w:val="clear"/>
      </w:pPr>
      <w:r>
        <w:t xml:space="preserve">        $serviceSID, $rights, 'ContainerInherit,ObjectInherit', 'None', 'Allow'))</w:t>
      </w:r>
    </w:p>
    <w:p>
      <w:pPr>
        <w:pStyle w:val="RunbookCode"/>
        <w:shd w:fill="F1F5F6" w:val="clear"/>
      </w:pPr>
      <w:r>
        <w:t xml:space="preserve">    Set-Acl -LiteralPath $directory -AclObject $acl</w:t>
      </w:r>
    </w:p>
    <w:p>
      <w:pPr>
        <w:pStyle w:val="RunbookCode"/>
        <w:shd w:fill="F1F5F6" w:val="clear"/>
        <w:spacing w:after="180"/>
      </w:pPr>
      <w:r>
        <w:t>}</w:t>
      </w:r>
    </w:p>
    <w:p>
      <w:r>
        <w:t xml:space="preserve">Before starting this staged stack, apply the final Compose design: exact image pins, only loopback HTTPS publication, explicit external database volume names, and required credentials. If the original deployment relied on example-password fallbacks and has no </w:t>
      </w:r>
      <w:r>
        <w:rPr>
          <w:rFonts w:ascii="Consolas" w:hAnsi="Consolas"/>
          <w:sz w:val="18"/>
        </w:rPr>
        <w:t>.env</w:t>
      </w:r>
      <w:r>
        <w:t>, stage its current effective credentials privately first, restore data, and then rotate both databases. Do not invent replacement passwords before updating the databases themselves.</w:t>
      </w:r>
    </w:p>
    <w:p>
      <w:r>
        <w:t>This is the essential volume declaration in the final Compose file:</w:t>
      </w:r>
    </w:p>
    <w:p>
      <w:pPr>
        <w:pStyle w:val="RunbookCodeLabel"/>
        <w:spacing w:before="100"/>
      </w:pPr>
      <w:r>
        <w:t>YAML</w:t>
      </w:r>
    </w:p>
    <w:p>
      <w:pPr>
        <w:pStyle w:val="RunbookCode"/>
        <w:shd w:fill="F1F5F6" w:val="clear"/>
      </w:pPr>
      <w:r>
        <w:t>volumes:</w:t>
      </w:r>
    </w:p>
    <w:p>
      <w:pPr>
        <w:pStyle w:val="RunbookCode"/>
        <w:shd w:fill="F1F5F6" w:val="clear"/>
      </w:pPr>
      <w:r>
        <w:t xml:space="preserve">  postgres-data:</w:t>
      </w:r>
    </w:p>
    <w:p>
      <w:pPr>
        <w:pStyle w:val="RunbookCode"/>
        <w:shd w:fill="F1F5F6" w:val="clear"/>
      </w:pPr>
      <w:r>
        <w:t xml:space="preserve">    external: true</w:t>
      </w:r>
    </w:p>
    <w:p>
      <w:pPr>
        <w:pStyle w:val="RunbookCode"/>
        <w:shd w:fill="F1F5F6" w:val="clear"/>
      </w:pPr>
      <w:r>
        <w:t xml:space="preserve">    name: bloodhound_postgres-data</w:t>
      </w:r>
    </w:p>
    <w:p>
      <w:pPr>
        <w:pStyle w:val="RunbookCode"/>
        <w:shd w:fill="F1F5F6" w:val="clear"/>
      </w:pPr>
      <w:r>
        <w:t xml:space="preserve">  neo4j-data:</w:t>
      </w:r>
    </w:p>
    <w:p>
      <w:pPr>
        <w:pStyle w:val="RunbookCode"/>
        <w:shd w:fill="F1F5F6" w:val="clear"/>
      </w:pPr>
      <w:r>
        <w:t xml:space="preserve">    external: true</w:t>
      </w:r>
    </w:p>
    <w:p>
      <w:pPr>
        <w:pStyle w:val="RunbookCode"/>
        <w:shd w:fill="F1F5F6" w:val="clear"/>
        <w:spacing w:after="180"/>
      </w:pPr>
      <w:r>
        <w:t xml:space="preserve">    name: bloodhound_neo4j-data</w:t>
      </w:r>
    </w:p>
    <w:p>
      <w:bookmarkStart w:id="5" w:name="section_5"/>
      <w:pPr>
        <w:pStyle w:val="Heading1"/>
        <w:pBdr>
          <w:bottom w:val="single" w:sz="5" w:color="D3DFE2" w:space="7"/>
        </w:pBdr>
      </w:pPr>
      <w:r>
        <w:t>5. WSL2 and Docker Engine Provisioning</w:t>
      </w:r>
      <w:bookmarkEnd w:id="5"/>
    </w:p>
    <w:p>
      <w:r>
        <w:t>The server already had WSL2. Versions observed during setup were WSL 2.7.14, Ubuntu 24.04, Docker Engine 29.8.1, and Compose plugin 5.5.1. Record versions again when rebuilding; do not assume future packages are identical.</w:t>
      </w:r>
    </w:p>
    <w:p>
      <w:pPr>
        <w:pStyle w:val="RunbookCodeLabel"/>
        <w:spacing w:before="100"/>
      </w:pPr>
      <w:r>
        <w:t>POWERSHELL</w:t>
      </w:r>
    </w:p>
    <w:p>
      <w:pPr>
        <w:pStyle w:val="RunbookCode"/>
        <w:shd w:fill="F1F5F6" w:val="clear"/>
      </w:pPr>
      <w:r>
        <w:t># Inventory only. WSL distributions are per Windows account.</w:t>
      </w:r>
    </w:p>
    <w:p>
      <w:pPr>
        <w:pStyle w:val="RunbookCode"/>
        <w:shd w:fill="F1F5F6" w:val="clear"/>
      </w:pPr>
      <w:r>
        <w:t>wsl.exe --version</w:t>
      </w:r>
    </w:p>
    <w:p>
      <w:pPr>
        <w:pStyle w:val="RunbookCode"/>
        <w:shd w:fill="F1F5F6" w:val="clear"/>
      </w:pPr>
      <w:r>
        <w:t>wsl.exe --status</w:t>
      </w:r>
    </w:p>
    <w:p>
      <w:pPr>
        <w:pStyle w:val="RunbookCode"/>
        <w:shd w:fill="F1F5F6" w:val="clear"/>
        <w:spacing w:after="180"/>
      </w:pPr>
      <w:r>
        <w:t>wsl.exe --list --verbose</w:t>
      </w:r>
    </w:p>
    <w:p>
      <w:r>
        <w:t>On a fresh Windows Server, enable WSL2 using Microsoft's supported Windows Server WSL procedure. A feature installation or virtualization change can require a reboot. Check Azure VM nested-virtualization support before selecting a VM size. Do not restart a live server unexpectedly.</w:t>
      </w:r>
    </w:p>
    <w:p>
      <w:r>
        <w:t>The temporary build distribution in this migration was installed under the operator account:</w:t>
      </w:r>
    </w:p>
    <w:p>
      <w:pPr>
        <w:pStyle w:val="RunbookCodeLabel"/>
        <w:spacing w:before="100"/>
      </w:pPr>
      <w:r>
        <w:t>POWERSHELL</w:t>
      </w:r>
    </w:p>
    <w:p>
      <w:pPr>
        <w:pStyle w:val="RunbookCode"/>
        <w:shd w:fill="F1F5F6" w:val="clear"/>
      </w:pPr>
      <w:r>
        <w:t># Fresh-build example only. Do not reinstall the live service distro.</w:t>
      </w:r>
    </w:p>
    <w:p>
      <w:pPr>
        <w:pStyle w:val="RunbookCode"/>
        <w:shd w:fill="F1F5F6" w:val="clear"/>
      </w:pPr>
      <w:r>
        <w:t>wsl.exe --install --distribution Ubuntu-24.04 --no-launch --web-download `</w:t>
      </w:r>
    </w:p>
    <w:p>
      <w:pPr>
        <w:pStyle w:val="RunbookCode"/>
        <w:shd w:fill="F1F5F6" w:val="clear"/>
      </w:pPr>
      <w:r>
        <w:t xml:space="preserve">    --location "$env:LOCALAPPDATA\WSL\BloodHound"</w:t>
      </w:r>
    </w:p>
    <w:p>
      <w:pPr>
        <w:pStyle w:val="RunbookCode"/>
        <w:shd w:fill="F1F5F6" w:val="clear"/>
      </w:pPr>
      <w:r/>
    </w:p>
    <w:p>
      <w:pPr>
        <w:pStyle w:val="RunbookCode"/>
        <w:shd w:fill="F1F5F6" w:val="clear"/>
        <w:spacing w:after="180"/>
      </w:pPr>
      <w:r>
        <w:t>wsl.exe --distribution Ubuntu-24.04 --user root --exec ps -p 1 -o comm=</w:t>
      </w:r>
    </w:p>
    <w:p>
      <w:r>
        <w:rPr>
          <w:rFonts w:ascii="Consolas" w:hAnsi="Consolas"/>
          <w:sz w:val="18"/>
        </w:rPr>
        <w:t>systemd</w:t>
      </w:r>
      <w:r>
        <w:t xml:space="preserve"> must be PID 1. If necessary, merge this setting into </w:t>
      </w:r>
      <w:r>
        <w:rPr>
          <w:rFonts w:ascii="Consolas" w:hAnsi="Consolas"/>
          <w:sz w:val="18"/>
        </w:rPr>
        <w:t>/etc/wsl.conf</w:t>
      </w:r>
      <w:r>
        <w:t>, preserving any other settings, then terminate and relaunch only that build distribution:</w:t>
      </w:r>
    </w:p>
    <w:p>
      <w:pPr>
        <w:pStyle w:val="RunbookCodeLabel"/>
        <w:spacing w:before="100"/>
      </w:pPr>
      <w:r>
        <w:t>INI</w:t>
      </w:r>
    </w:p>
    <w:p>
      <w:pPr>
        <w:pStyle w:val="RunbookCode"/>
        <w:shd w:fill="F1F5F6" w:val="clear"/>
      </w:pPr>
      <w:r>
        <w:t>[boot]</w:t>
      </w:r>
    </w:p>
    <w:p>
      <w:pPr>
        <w:pStyle w:val="RunbookCode"/>
        <w:shd w:fill="F1F5F6" w:val="clear"/>
        <w:spacing w:after="180"/>
      </w:pPr>
      <w:r>
        <w:t>systemd=true</w:t>
      </w:r>
    </w:p>
    <w:p>
      <w:r>
        <w:t>Run these commands inside the Ubuntu build distribution. Put multi-line Bash in an LF-terminated file or use an actual Bash terminal; avoid complex nested quoting through Windows PowerShell 5.1.</w:t>
      </w:r>
    </w:p>
    <w:p>
      <w:pPr>
        <w:pStyle w:val="RunbookCodeLabel"/>
        <w:spacing w:before="100"/>
      </w:pPr>
      <w:r>
        <w:t>BASH</w:t>
      </w:r>
    </w:p>
    <w:p>
      <w:pPr>
        <w:pStyle w:val="RunbookCode"/>
        <w:shd w:fill="F1F5F6" w:val="clear"/>
      </w:pPr>
      <w:r>
        <w:t>set -euo pipefail</w:t>
      </w:r>
    </w:p>
    <w:p>
      <w:pPr>
        <w:pStyle w:val="RunbookCode"/>
        <w:shd w:fill="F1F5F6" w:val="clear"/>
      </w:pPr>
      <w:r>
        <w:t>export DEBIAN_FRONTEND=noninteractive</w:t>
      </w:r>
    </w:p>
    <w:p>
      <w:pPr>
        <w:pStyle w:val="RunbookCode"/>
        <w:shd w:fill="F1F5F6" w:val="clear"/>
      </w:pPr>
      <w:r>
        <w:t>apt-get update</w:t>
      </w:r>
    </w:p>
    <w:p>
      <w:pPr>
        <w:pStyle w:val="RunbookCode"/>
        <w:shd w:fill="F1F5F6" w:val="clear"/>
      </w:pPr>
      <w:r>
        <w:t>apt-get install -y ca-certificates curl</w:t>
      </w:r>
    </w:p>
    <w:p>
      <w:pPr>
        <w:pStyle w:val="RunbookCode"/>
        <w:shd w:fill="F1F5F6" w:val="clear"/>
      </w:pPr>
      <w:r>
        <w:t>install -m 0755 -d /etc/apt/keyrings</w:t>
      </w:r>
    </w:p>
    <w:p>
      <w:pPr>
        <w:pStyle w:val="RunbookCode"/>
        <w:shd w:fill="F1F5F6" w:val="clear"/>
      </w:pPr>
      <w:r>
        <w:t>curl -fsSL https://download.docker.com/linux/ubuntu/gpg -o /etc/apt/keyrings/docker.asc</w:t>
      </w:r>
    </w:p>
    <w:p>
      <w:pPr>
        <w:pStyle w:val="RunbookCode"/>
        <w:shd w:fill="F1F5F6" w:val="clear"/>
      </w:pPr>
      <w:r>
        <w:t>chmod a+r /etc/apt/keyrings/docker.asc</w:t>
      </w:r>
    </w:p>
    <w:p>
      <w:pPr>
        <w:pStyle w:val="RunbookCode"/>
        <w:shd w:fill="F1F5F6" w:val="clear"/>
      </w:pPr>
      <w:r>
        <w:t>. /etc/os-release</w:t>
      </w:r>
    </w:p>
    <w:p>
      <w:pPr>
        <w:pStyle w:val="RunbookCode"/>
        <w:shd w:fill="F1F5F6" w:val="clear"/>
      </w:pPr>
      <w:r>
        <w:t>architecture="$(dpkg --print-architecture)"</w:t>
      </w:r>
    </w:p>
    <w:p>
      <w:pPr>
        <w:pStyle w:val="RunbookCode"/>
        <w:shd w:fill="F1F5F6" w:val="clear"/>
      </w:pPr>
      <w:r>
        <w:t>codename="${UBUNTU_CODENAME:-$VERSION_CODENAME}"</w:t>
      </w:r>
    </w:p>
    <w:p>
      <w:pPr>
        <w:pStyle w:val="RunbookCode"/>
        <w:shd w:fill="F1F5F6" w:val="clear"/>
      </w:pPr>
      <w:r>
        <w:t>printf 'deb [arch=%s signed-by=/etc/apt/keyrings/docker.asc] https://download.docker.com/linux/ubuntu %s stable\n' \</w:t>
      </w:r>
    </w:p>
    <w:p>
      <w:pPr>
        <w:pStyle w:val="RunbookCode"/>
        <w:shd w:fill="F1F5F6" w:val="clear"/>
      </w:pPr>
      <w:r>
        <w:t xml:space="preserve">  "$architecture" "$codename" &gt; /etc/apt/sources.list.d/docker.list</w:t>
      </w:r>
    </w:p>
    <w:p>
      <w:pPr>
        <w:pStyle w:val="RunbookCode"/>
        <w:shd w:fill="F1F5F6" w:val="clear"/>
      </w:pPr>
      <w:r>
        <w:t>apt-get update</w:t>
      </w:r>
    </w:p>
    <w:p>
      <w:pPr>
        <w:pStyle w:val="RunbookCode"/>
        <w:shd w:fill="F1F5F6" w:val="clear"/>
      </w:pPr>
      <w:r>
        <w:t>apt-get install -y docker-ce docker-ce-cli containerd.io docker-buildx-plugin docker-compose-plugin</w:t>
      </w:r>
    </w:p>
    <w:p>
      <w:pPr>
        <w:pStyle w:val="RunbookCode"/>
        <w:shd w:fill="F1F5F6" w:val="clear"/>
      </w:pPr>
      <w:r>
        <w:t>systemctl enable --now docker</w:t>
      </w:r>
    </w:p>
    <w:p>
      <w:pPr>
        <w:pStyle w:val="RunbookCode"/>
        <w:shd w:fill="F1F5F6" w:val="clear"/>
      </w:pPr>
      <w:r>
        <w:t>docker version</w:t>
      </w:r>
    </w:p>
    <w:p>
      <w:pPr>
        <w:pStyle w:val="RunbookCode"/>
        <w:shd w:fill="F1F5F6" w:val="clear"/>
        <w:spacing w:after="180"/>
      </w:pPr>
      <w:r>
        <w:t>docker compose version</w:t>
      </w:r>
    </w:p>
    <w:p>
      <w:r>
        <w:t>Use Docker's official repository and package signing. Do not expose the Docker API on TCP or grant human web users Docker socket access.</w:t>
      </w:r>
    </w:p>
    <w:p>
      <w:pPr>
        <w:pStyle w:val="Heading2"/>
      </w:pPr>
      <w:r>
        <w:t>Service account and user rights</w:t>
      </w:r>
    </w:p>
    <w:p>
      <w:r>
        <w:rPr>
          <w:rFonts w:ascii="Consolas" w:hAnsi="Consolas"/>
          <w:sz w:val="18"/>
        </w:rPr>
        <w:t>BloodHoundSvc</w:t>
      </w:r>
      <w:r>
        <w:t xml:space="preserve"> already exists on this server. Do not recreate or reset it for routine maintenance.</w:t>
      </w:r>
    </w:p>
    <w:p>
      <w:r>
        <w:t>For a new server only, create a dedicated local non-admin account with a long random password generated locally or supplied through a secure local prompt. Keep the password out of command history and documentation. The one-time task registration needs this credential; S4U does not retain it in the registered task.</w:t>
      </w:r>
    </w:p>
    <w:p>
      <w:pPr>
        <w:pStyle w:val="RunbookCodeLabel"/>
        <w:spacing w:before="100"/>
      </w:pPr>
      <w:r>
        <w:t>POWERSHELL</w:t>
      </w:r>
    </w:p>
    <w:p>
      <w:pPr>
        <w:pStyle w:val="RunbookCode"/>
        <w:shd w:fill="F1F5F6" w:val="clear"/>
      </w:pPr>
      <w:r>
        <w:t># NEW SERVER ONLY: refuses to overwrite an existing account.</w:t>
      </w:r>
    </w:p>
    <w:p>
      <w:pPr>
        <w:pStyle w:val="RunbookCode"/>
        <w:shd w:fill="F1F5F6" w:val="clear"/>
      </w:pPr>
      <w:r>
        <w:t>if (Get-LocalUser -Name BloodHoundSvc -ErrorAction SilentlyContinue) {</w:t>
      </w:r>
    </w:p>
    <w:p>
      <w:pPr>
        <w:pStyle w:val="RunbookCode"/>
        <w:shd w:fill="F1F5F6" w:val="clear"/>
      </w:pPr>
      <w:r>
        <w:t xml:space="preserve">    throw 'Account exists; do not recreate or reset it.'</w:t>
      </w:r>
    </w:p>
    <w:p>
      <w:pPr>
        <w:pStyle w:val="RunbookCode"/>
        <w:shd w:fill="F1F5F6" w:val="clear"/>
      </w:pPr>
      <w:r>
        <w:t>}</w:t>
      </w:r>
    </w:p>
    <w:p>
      <w:pPr>
        <w:pStyle w:val="RunbookCode"/>
        <w:shd w:fill="F1F5F6" w:val="clear"/>
      </w:pPr>
      <w:r>
        <w:t>$servicePassword = Read-Host 'New dedicated hosting-account password' -AsSecureString</w:t>
      </w:r>
    </w:p>
    <w:p>
      <w:pPr>
        <w:pStyle w:val="RunbookCode"/>
        <w:shd w:fill="F1F5F6" w:val="clear"/>
      </w:pPr>
      <w:r>
        <w:t>New-LocalUser -Name BloodHoundSvc -Password $servicePassword `</w:t>
      </w:r>
    </w:p>
    <w:p>
      <w:pPr>
        <w:pStyle w:val="RunbookCode"/>
        <w:shd w:fill="F1F5F6" w:val="clear"/>
      </w:pPr>
      <w:r>
        <w:t xml:space="preserve">    -AccountNeverExpires -PasswordNeverExpires -UserMayNotChangePassword `</w:t>
      </w:r>
    </w:p>
    <w:p>
      <w:pPr>
        <w:pStyle w:val="RunbookCode"/>
        <w:shd w:fill="F1F5F6" w:val="clear"/>
        <w:spacing w:after="180"/>
      </w:pPr>
      <w:r>
        <w:t xml:space="preserve">    -Description 'Runs the isolated BloodHound WSL2 Docker host.'</w:t>
      </w:r>
    </w:p>
    <w:p>
      <w:r>
        <w:t>This noninteractive account has a random password, denied human logon, and S4U tasks. Maintain a controlled credential-rotation process; do not apply this non-expiring-password pattern to human accounts.</w:t>
      </w:r>
    </w:p>
    <w:p>
      <w:r>
        <w:t xml:space="preserve">The account needs </w:t>
      </w:r>
      <w:r>
        <w:rPr>
          <w:rFonts w:ascii="Consolas" w:hAnsi="Consolas"/>
          <w:sz w:val="18"/>
        </w:rPr>
        <w:t>SeBatchLogonRight</w:t>
      </w:r>
      <w:r>
        <w:t>. It does not need Administrators, Backup Operators, Remote Desktop Users, or interactive login. The installed helper reads LSA assignments directly and adds only the targeted rights:</w:t>
      </w:r>
    </w:p>
    <w:p>
      <w:pPr>
        <w:pStyle w:val="RunbookCodeLabel"/>
        <w:spacing w:before="100"/>
      </w:pPr>
      <w:r>
        <w:t>POWERSHELL</w:t>
      </w:r>
    </w:p>
    <w:p>
      <w:pPr>
        <w:pStyle w:val="RunbookCode"/>
        <w:shd w:fill="F1F5F6" w:val="clear"/>
      </w:pPr>
      <w:r>
        <w:t># Inspect first. The helper refuses Apply if a batch-deny rule applies.</w:t>
      </w:r>
    </w:p>
    <w:p>
      <w:pPr>
        <w:pStyle w:val="RunbookCode"/>
        <w:shd w:fill="F1F5F6" w:val="clear"/>
      </w:pPr>
      <w:r>
        <w:t>&amp; 'C:\ProgramData\BloodHound\Set-BloodHound-HostRights.ps1' | Format-List</w:t>
      </w:r>
    </w:p>
    <w:p>
      <w:pPr>
        <w:pStyle w:val="RunbookCode"/>
        <w:shd w:fill="F1F5F6" w:val="clear"/>
      </w:pPr>
      <w:r/>
    </w:p>
    <w:p>
      <w:pPr>
        <w:pStyle w:val="RunbookCode"/>
        <w:shd w:fill="F1F5F6" w:val="clear"/>
      </w:pPr>
      <w:r>
        <w:t># Provisioning only: additive batch grant plus console/RDP deny for this account.</w:t>
      </w:r>
    </w:p>
    <w:p>
      <w:pPr>
        <w:pStyle w:val="RunbookCode"/>
        <w:shd w:fill="F1F5F6" w:val="clear"/>
        <w:spacing w:after="180"/>
      </w:pPr>
      <w:r>
        <w:t>&amp; 'C:\ProgramData\BloodHound\Set-BloodHound-HostRights.ps1' -Apply | Format-List</w:t>
      </w:r>
    </w:p>
    <w:p>
      <w:r>
        <w:t>A deny assignment takes precedence over a grant. If central policy denies batch logon to the account or a group containing it, obtain an approved policy exception. Do not remove broad deny rules or add the account to Administrators as a workaround.</w:t>
      </w:r>
    </w:p>
    <w:p>
      <w:pPr>
        <w:pStyle w:val="Heading2"/>
      </w:pPr>
      <w:r>
        <w:t>Import under the correct Windows identity</w:t>
      </w:r>
    </w:p>
    <w:p>
      <w:r>
        <w:t xml:space="preserve">WSL registrations belong to a Windows user, not to all users. Running </w:t>
      </w:r>
      <w:r>
        <w:rPr>
          <w:rFonts w:ascii="Consolas" w:hAnsi="Consolas"/>
          <w:sz w:val="18"/>
        </w:rPr>
        <w:t>wsl --import</w:t>
      </w:r>
      <w:r>
        <w:t xml:space="preserve"> from the operator's shell creates an operator-owned distro. In this deployment a one-time scheduled bootstrap, running as </w:t>
      </w:r>
      <w:r>
        <w:rPr>
          <w:rFonts w:ascii="Consolas" w:hAnsi="Consolas"/>
          <w:sz w:val="18"/>
        </w:rPr>
        <w:t>BloodHoundSvc</w:t>
      </w:r>
      <w:r>
        <w:t>, performed:</w:t>
      </w:r>
    </w:p>
    <w:p>
      <w:pPr>
        <w:pStyle w:val="RunbookCodeLabel"/>
        <w:spacing w:before="100"/>
      </w:pPr>
      <w:r>
        <w:t>POWERSHELL</w:t>
      </w:r>
    </w:p>
    <w:p>
      <w:pPr>
        <w:pStyle w:val="RunbookCode"/>
        <w:shd w:fill="F1F5F6" w:val="clear"/>
      </w:pPr>
      <w:r>
        <w:t># These commands must execute AS BloodHoundSvc through a provisioning task.</w:t>
      </w:r>
    </w:p>
    <w:p>
      <w:pPr>
        <w:pStyle w:val="RunbookCode"/>
        <w:shd w:fill="F1F5F6" w:val="clear"/>
      </w:pPr>
      <w:r>
        <w:t>wsl.exe --import BloodHoundHost C:\ProgramData\BloodHound\WSL `</w:t>
      </w:r>
    </w:p>
    <w:p>
      <w:pPr>
        <w:pStyle w:val="RunbookCode"/>
        <w:shd w:fill="F1F5F6" w:val="clear"/>
      </w:pPr>
      <w:r>
        <w:t xml:space="preserve">    C:\ProgramData\BloodHound\Ubuntu-24.04.tar --version 2</w:t>
      </w:r>
    </w:p>
    <w:p>
      <w:pPr>
        <w:pStyle w:val="RunbookCode"/>
        <w:shd w:fill="F1F5F6" w:val="clear"/>
        <w:spacing w:after="180"/>
      </w:pPr>
      <w:r>
        <w:t>wsl.exe --distribution BloodHoundHost --user root --exec systemctl enable docker</w:t>
      </w:r>
    </w:p>
    <w:p>
      <w:r>
        <w:t>The 4.13 GB initial archive provided the Linux OS, Docker Engine, and cached images. It was not trusted as the final data snapshot. A later fresh cold copy of both databases replaced its older data before activation.</w:t>
      </w:r>
    </w:p>
    <w:p>
      <w:r>
        <w:rPr>
          <w:rFonts w:ascii="Consolas" w:hAnsi="Consolas"/>
          <w:sz w:val="18"/>
        </w:rPr>
        <w:t>wsl -l -v</w:t>
      </w:r>
      <w:r>
        <w:t xml:space="preserve"> in Farid's shell will not list the service account's distro. This is expected. Use </w:t>
      </w:r>
      <w:r>
        <w:rPr>
          <w:rFonts w:ascii="Consolas" w:hAnsi="Consolas"/>
          <w:sz w:val="18"/>
        </w:rPr>
        <w:t>Invoke-BloodHound-Host.ps1 -Operation Status</w:t>
      </w:r>
      <w:r>
        <w:t xml:space="preserve"> for the real production engine. Never register the same VHD under multiple users or run two engines against the same database files.</w:t>
      </w:r>
    </w:p>
    <w:p>
      <w:bookmarkStart w:id="6" w:name="section_6"/>
      <w:pPr>
        <w:pStyle w:val="Heading1"/>
        <w:pBdr>
          <w:bottom w:val="single" w:sz="5" w:color="D3DFE2" w:space="7"/>
        </w:pBdr>
      </w:pPr>
      <w:r>
        <w:t>6. Compose and Persistent Data</w:t>
      </w:r>
      <w:bookmarkEnd w:id="6"/>
    </w:p>
    <w:p>
      <w:r>
        <w:t xml:space="preserve">The authoritative Compose file is </w:t>
      </w:r>
      <w:r>
        <w:rPr>
          <w:rFonts w:ascii="Consolas" w:hAnsi="Consolas"/>
          <w:sz w:val="18"/>
        </w:rPr>
        <w:t>C:\ProgramData\BloodHound\app\docker-compose.yml</w:t>
      </w:r>
      <w:r>
        <w:t xml:space="preserve">. Always use </w:t>
      </w:r>
      <w:r>
        <w:rPr>
          <w:rFonts w:ascii="Consolas" w:hAnsi="Consolas"/>
          <w:sz w:val="18"/>
        </w:rPr>
        <w:t>--project-name bloodhound</w:t>
      </w:r>
      <w:r>
        <w:t xml:space="preserve">. Moving a file into an </w:t>
      </w:r>
      <w:r>
        <w:rPr>
          <w:rFonts w:ascii="Consolas" w:hAnsi="Consolas"/>
          <w:sz w:val="18"/>
        </w:rPr>
        <w:t>app</w:t>
      </w:r>
      <w:r>
        <w:t xml:space="preserve"> folder otherwise changes Compose's inferred project and can create apparently empty databases.</w:t>
      </w:r>
    </w:p>
    <w:p>
      <w:r>
        <w:t xml:space="preserve">Both database volumes are external with explicit names. This protects their identity and prevents normal Compose teardown from treating them as disposable project data. Never use </w:t>
      </w:r>
      <w:r>
        <w:rPr>
          <w:rFonts w:ascii="Consolas" w:hAnsi="Consolas"/>
          <w:sz w:val="18"/>
        </w:rPr>
        <w:t>docker volume prune</w:t>
      </w:r>
      <w:r>
        <w:t xml:space="preserve">, </w:t>
      </w:r>
      <w:r>
        <w:rPr>
          <w:rFonts w:ascii="Consolas" w:hAnsi="Consolas"/>
          <w:sz w:val="18"/>
        </w:rPr>
        <w:t>docker system prune --volumes</w:t>
      </w:r>
      <w:r>
        <w:t>, or delete these volumes during routine operations.</w:t>
      </w:r>
    </w:p>
    <w:p>
      <w:r>
        <w:t>Pinned image digests:</w:t>
      </w:r>
    </w:p>
    <w:p>
      <w:pPr>
        <w:pStyle w:val="RunbookCodeLabel"/>
        <w:spacing w:before="100"/>
      </w:pPr>
      <w:r>
        <w:t>TEXT</w:t>
      </w:r>
    </w:p>
    <w:p>
      <w:pPr>
        <w:pStyle w:val="RunbookCode"/>
        <w:shd w:fill="F1F5F6" w:val="clear"/>
      </w:pPr>
      <w:r>
        <w:t>specterops/bloodhound@sha256:33ec454115f304952236a5a9716e78a734a6a13f9e8ec2bacc823a423f586331</w:t>
      </w:r>
    </w:p>
    <w:p>
      <w:pPr>
        <w:pStyle w:val="RunbookCode"/>
        <w:shd w:fill="F1F5F6" w:val="clear"/>
      </w:pPr>
      <w:r>
        <w:t>postgres@sha256:5a5a84b19854a9ffaa54082c166ff4ec27473a361e496e5ea167f298f2da9722</w:t>
      </w:r>
    </w:p>
    <w:p>
      <w:pPr>
        <w:pStyle w:val="RunbookCode"/>
        <w:shd w:fill="F1F5F6" w:val="clear"/>
        <w:spacing w:after="180"/>
      </w:pPr>
      <w:r>
        <w:t>neo4j@sha256:a90ff60bb11dfdb389844b6d62ed107a7b262545b9dd5e331b9d056327984963</w:t>
      </w:r>
    </w:p>
    <w:p>
      <w:r>
        <w:t>Digest pinning prevents an accidental upgrade during startup. It does not replace vulnerability management. Plan and test vendor-supported image upgrades with a backup and rollback plan.</w:t>
      </w:r>
    </w:p>
    <w:p>
      <w:r>
        <w:t xml:space="preserve">The </w:t>
      </w:r>
      <w:r>
        <w:rPr>
          <w:rFonts w:ascii="Consolas" w:hAnsi="Consolas"/>
          <w:sz w:val="18"/>
        </w:rPr>
        <w:t>.env</w:t>
      </w:r>
      <w:r>
        <w:t xml:space="preserve"> file contains separate random </w:t>
      </w:r>
      <w:r>
        <w:rPr>
          <w:rFonts w:ascii="Consolas" w:hAnsi="Consolas"/>
          <w:sz w:val="18"/>
        </w:rPr>
        <w:t>POSTGRES_PASSWORD</w:t>
      </w:r>
      <w:r>
        <w:t xml:space="preserve"> and </w:t>
      </w:r>
      <w:r>
        <w:rPr>
          <w:rFonts w:ascii="Consolas" w:hAnsi="Consolas"/>
          <w:sz w:val="18"/>
        </w:rPr>
        <w:t>NEO4J_SECRET</w:t>
      </w:r>
      <w:r>
        <w:t xml:space="preserve"> values. The Compose file rejects missing passwords. Merely changing these environment variables does NOT change passwords inside existing PostgreSQL/Neo4j volumes; SQL rotation is required before promoting the new environment file.</w:t>
      </w:r>
    </w:p>
    <w:p>
      <w:r>
        <w:t>The BloodHound config mounts and certificate mounts are read-only. PostgreSQL and Neo4j communicate over the internal Docker network; their ports are not published on Windows. This configuration does not claim database-to-application TLS on that internal bridge. If your policy requires it, design and validate database TLS separately before enabling it.</w:t>
      </w:r>
    </w:p>
    <w:p>
      <w:r>
        <w:t xml:space="preserve">The application still has its existing local admin account. Removing </w:t>
      </w:r>
      <w:r>
        <w:rPr>
          <w:rFonts w:ascii="Consolas" w:hAnsi="Consolas"/>
          <w:sz w:val="18"/>
        </w:rPr>
        <w:t>default_admin.password</w:t>
      </w:r>
      <w:r>
        <w:t xml:space="preserve"> and setting </w:t>
      </w:r>
      <w:r>
        <w:rPr>
          <w:rFonts w:ascii="Consolas" w:hAnsi="Consolas"/>
          <w:sz w:val="18"/>
        </w:rPr>
        <w:t>default_admin.enabled=false</w:t>
      </w:r>
      <w:r>
        <w:t xml:space="preserve"> prevents initial-account provisioning from being used again; it does not disable or reset an existing admin. Protect that break-glass account with a unique password and supported MFA, and restrict its use.</w:t>
      </w:r>
    </w:p>
    <w:p>
      <w:bookmarkStart w:id="7" w:name="section_7"/>
      <w:pPr>
        <w:pStyle w:val="Heading1"/>
        <w:pBdr>
          <w:bottom w:val="single" w:sz="5" w:color="D3DFE2" w:space="7"/>
        </w:pBdr>
      </w:pPr>
      <w:r>
        <w:t>7. HTTPS, Certificates, and Hosts File</w:t>
      </w:r>
      <w:bookmarkEnd w:id="7"/>
    </w:p>
    <w:p>
      <w:r>
        <w:t>There are three different certificate roles:</w:t>
      </w:r>
    </w:p>
    <w:p>
      <w:pPr>
        <w:ind w:left="317" w:hanging="288"/>
      </w:pPr>
      <w:r>
        <w:t xml:space="preserve">1. </w:t>
      </w:r>
      <w:r>
        <w:t xml:space="preserve">HTTPS server certificate: identifies </w:t>
      </w:r>
      <w:r>
        <w:rPr>
          <w:rFonts w:ascii="Consolas" w:hAnsi="Consolas"/>
          <w:sz w:val="18"/>
        </w:rPr>
        <w:t>bloodhound.l4r</w:t>
      </w:r>
      <w:r>
        <w:t xml:space="preserve"> to the browser.</w:t>
      </w:r>
    </w:p>
    <w:p>
      <w:pPr>
        <w:ind w:left="317" w:hanging="288"/>
      </w:pPr>
      <w:r>
        <w:t xml:space="preserve">2. </w:t>
      </w:r>
      <w:r>
        <w:t>BloodHound SAML SP signing certificate/private key: identifies/signs for the application in SAML.</w:t>
      </w:r>
    </w:p>
    <w:p>
      <w:pPr>
        <w:ind w:left="317" w:hanging="288"/>
      </w:pPr>
      <w:r>
        <w:t xml:space="preserve">3. </w:t>
      </w:r>
      <w:r>
        <w:t>Entra IdP signing certificate in metadata: lets BloodHound verify Entra assertions.</w:t>
      </w:r>
    </w:p>
    <w:p>
      <w:r>
        <w:t xml:space="preserve">Do not substitute one for another. BloodHound's </w:t>
      </w:r>
      <w:r>
        <w:rPr>
          <w:rFonts w:ascii="Consolas" w:hAnsi="Consolas"/>
          <w:sz w:val="18"/>
        </w:rPr>
        <w:t>tls.cert_file</w:t>
      </w:r>
      <w:r>
        <w:t>/</w:t>
      </w:r>
      <w:r>
        <w:rPr>
          <w:rFonts w:ascii="Consolas" w:hAnsi="Consolas"/>
          <w:sz w:val="18"/>
        </w:rPr>
        <w:t>tls.key_file</w:t>
      </w:r>
      <w:r>
        <w:t xml:space="preserve"> are file paths; </w:t>
      </w:r>
      <w:r>
        <w:rPr>
          <w:rFonts w:ascii="Consolas" w:hAnsi="Consolas"/>
          <w:sz w:val="18"/>
        </w:rPr>
        <w:t>saml.sp_cert</w:t>
      </w:r>
      <w:r>
        <w:t>/</w:t>
      </w:r>
      <w:r>
        <w:rPr>
          <w:rFonts w:ascii="Consolas" w:hAnsi="Consolas"/>
          <w:sz w:val="18"/>
        </w:rPr>
        <w:t>saml.sp_key</w:t>
      </w:r>
      <w:r>
        <w:t xml:space="preserve"> are PEM contents, not paths.</w:t>
      </w:r>
    </w:p>
    <w:p>
      <w:pPr>
        <w:pStyle w:val="Heading2"/>
      </w:pPr>
      <w:r>
        <w:t>TLS certificate generation</w:t>
      </w:r>
    </w:p>
    <w:p>
      <w:r>
        <w:t xml:space="preserve">The staged HTTPS certificate was replaced with a dedicated self-signed RSA server certificate, with </w:t>
      </w:r>
      <w:r>
        <w:rPr>
          <w:rFonts w:ascii="Consolas" w:hAnsi="Consolas"/>
          <w:sz w:val="18"/>
        </w:rPr>
        <w:t>CA:FALSE</w:t>
      </w:r>
      <w:r>
        <w:t>, server-auth usage, and the required SAN. The original CA-marked TLS pair remains only in rollback material.</w:t>
      </w:r>
    </w:p>
    <w:p>
      <w:r>
        <w:t>Example generation inside a controlled Linux/OpenSSL environment:</w:t>
      </w:r>
    </w:p>
    <w:p>
      <w:pPr>
        <w:pStyle w:val="RunbookCodeLabel"/>
        <w:spacing w:before="100"/>
      </w:pPr>
      <w:r>
        <w:t>BASH</w:t>
      </w:r>
    </w:p>
    <w:p>
      <w:pPr>
        <w:pStyle w:val="RunbookCode"/>
        <w:shd w:fill="F1F5F6" w:val="clear"/>
      </w:pPr>
      <w:r>
        <w:t># Run during a planned certificate change. Never overwrite the only working key without a backup.</w:t>
      </w:r>
    </w:p>
    <w:p>
      <w:pPr>
        <w:pStyle w:val="RunbookCode"/>
        <w:shd w:fill="F1F5F6" w:val="clear"/>
      </w:pPr>
      <w:r>
        <w:t>openssl req -x509 -newkey rsa:4096 -sha256 -nodes -days 365 \</w:t>
      </w:r>
    </w:p>
    <w:p>
      <w:pPr>
        <w:pStyle w:val="RunbookCode"/>
        <w:shd w:fill="F1F5F6" w:val="clear"/>
      </w:pPr>
      <w:r>
        <w:t xml:space="preserve">  -subj '/CN=bloodhound.l4r' \</w:t>
      </w:r>
    </w:p>
    <w:p>
      <w:pPr>
        <w:pStyle w:val="RunbookCode"/>
        <w:shd w:fill="F1F5F6" w:val="clear"/>
      </w:pPr>
      <w:r>
        <w:t xml:space="preserve">  -addext 'basicConstraints=critical,CA:FALSE' \</w:t>
      </w:r>
    </w:p>
    <w:p>
      <w:pPr>
        <w:pStyle w:val="RunbookCode"/>
        <w:shd w:fill="F1F5F6" w:val="clear"/>
      </w:pPr>
      <w:r>
        <w:t xml:space="preserve">  -addext 'keyUsage=critical,digitalSignature,keyEncipherment' \</w:t>
      </w:r>
    </w:p>
    <w:p>
      <w:pPr>
        <w:pStyle w:val="RunbookCode"/>
        <w:shd w:fill="F1F5F6" w:val="clear"/>
      </w:pPr>
      <w:r>
        <w:t xml:space="preserve">  -addext 'extendedKeyUsage=serverAuth' \</w:t>
      </w:r>
    </w:p>
    <w:p>
      <w:pPr>
        <w:pStyle w:val="RunbookCode"/>
        <w:shd w:fill="F1F5F6" w:val="clear"/>
      </w:pPr>
      <w:r>
        <w:t xml:space="preserve">  -addext 'subjectAltName=DNS:bloodhound.l4r' \</w:t>
      </w:r>
    </w:p>
    <w:p>
      <w:pPr>
        <w:pStyle w:val="RunbookCode"/>
        <w:shd w:fill="F1F5F6" w:val="clear"/>
      </w:pPr>
      <w:r>
        <w:t xml:space="preserve">  -out bloodhound.crt -keyout bloodhound.key</w:t>
      </w:r>
    </w:p>
    <w:p>
      <w:pPr>
        <w:pStyle w:val="RunbookCode"/>
        <w:shd w:fill="F1F5F6" w:val="clear"/>
      </w:pPr>
      <w:r/>
    </w:p>
    <w:p>
      <w:pPr>
        <w:pStyle w:val="RunbookCode"/>
        <w:shd w:fill="F1F5F6" w:val="clear"/>
      </w:pPr>
      <w:r>
        <w:t># Public certificate checks; never print the private key.</w:t>
      </w:r>
    </w:p>
    <w:p>
      <w:pPr>
        <w:pStyle w:val="RunbookCode"/>
        <w:shd w:fill="F1F5F6" w:val="clear"/>
      </w:pPr>
      <w:r>
        <w:t>openssl x509 -in bloodhound.crt -noout -subject -issuer -dates -ext subjectAltName</w:t>
      </w:r>
    </w:p>
    <w:p>
      <w:pPr>
        <w:pStyle w:val="RunbookCode"/>
        <w:shd w:fill="F1F5F6" w:val="clear"/>
        <w:spacing w:after="180"/>
      </w:pPr>
      <w:r>
        <w:t>openssl x509 -in bloodhound.crt -noout -ext basicConstraints</w:t>
      </w:r>
    </w:p>
    <w:p>
      <w:r>
        <w:t>The unattended server requires an unencrypted PEM private key. Protect that file with ACLs, restrict backups, and use approved disk encryption. Do not distribute the private key to users.</w:t>
      </w:r>
    </w:p>
    <w:p>
      <w:r>
        <w:t>The deployed TLS certificate expires on 2027-09-30. Track expiry and renew before that date. Obtain its current public identity with:</w:t>
      </w:r>
    </w:p>
    <w:p>
      <w:pPr>
        <w:pStyle w:val="RunbookCodeLabel"/>
        <w:spacing w:before="100"/>
      </w:pPr>
      <w:r>
        <w:t>POWERSHELL</w:t>
      </w:r>
    </w:p>
    <w:p>
      <w:pPr>
        <w:pStyle w:val="RunbookCode"/>
        <w:shd w:fill="F1F5F6" w:val="clear"/>
      </w:pPr>
      <w:r>
        <w:t>$certificate = [Security.Cryptography.X509Certificates.X509Certificate2]::new(</w:t>
      </w:r>
    </w:p>
    <w:p>
      <w:pPr>
        <w:pStyle w:val="RunbookCode"/>
        <w:shd w:fill="F1F5F6" w:val="clear"/>
      </w:pPr>
      <w:r>
        <w:t xml:space="preserve">    'C:\ProgramData\BloodHound\app\cert\bloodhound.crt'</w:t>
      </w:r>
    </w:p>
    <w:p>
      <w:pPr>
        <w:pStyle w:val="RunbookCode"/>
        <w:shd w:fill="F1F5F6" w:val="clear"/>
      </w:pPr>
      <w:r>
        <w:t>)</w:t>
      </w:r>
    </w:p>
    <w:p>
      <w:pPr>
        <w:pStyle w:val="RunbookCode"/>
        <w:shd w:fill="F1F5F6" w:val="clear"/>
        <w:spacing w:after="180"/>
      </w:pPr>
      <w:r>
        <w:t>$certificate | Select-Object Subject, Thumbprint, NotBefore, NotAfter</w:t>
      </w:r>
    </w:p>
    <w:p>
      <w:pPr>
        <w:pStyle w:val="Heading2"/>
      </w:pPr>
      <w:r>
        <w:t>Trust for all browser users on this VM</w:t>
      </w:r>
    </w:p>
    <w:p>
      <w:r>
        <w:t>Verify the public certificate's fingerprint and SAN, then import ONLY the public certificate into the machine trust store:</w:t>
      </w:r>
    </w:p>
    <w:p>
      <w:pPr>
        <w:pStyle w:val="RunbookCodeLabel"/>
        <w:spacing w:before="100"/>
      </w:pPr>
      <w:r>
        <w:t>POWERSHELL</w:t>
      </w:r>
    </w:p>
    <w:p>
      <w:pPr>
        <w:pStyle w:val="RunbookCode"/>
        <w:shd w:fill="F1F5F6" w:val="clear"/>
      </w:pPr>
      <w:r>
        <w:t>Import-Certificate -FilePath 'C:\ProgramData\BloodHound\app\cert\bloodhound.crt' `</w:t>
      </w:r>
    </w:p>
    <w:p>
      <w:pPr>
        <w:pStyle w:val="RunbookCode"/>
        <w:shd w:fill="F1F5F6" w:val="clear"/>
        <w:spacing w:after="180"/>
      </w:pPr>
      <w:r>
        <w:t xml:space="preserve">    -CertStoreLocation 'Cert:\LocalMachine\Root'</w:t>
      </w:r>
    </w:p>
    <w:p>
      <w:r>
        <w:t>This is a deliberately trusted private self-signed endpoint, not a publicly trusted certificate. On other client machines, a separate approved trust deployment would be necessary. In production environments with an internal PKI, prefer a managed certificate and renewal process.</w:t>
      </w:r>
    </w:p>
    <w:p>
      <w:r>
        <w:t xml:space="preserve">Do not use </w:t>
      </w:r>
      <w:r>
        <w:rPr>
          <w:rFonts w:ascii="Consolas" w:hAnsi="Consolas"/>
          <w:sz w:val="18"/>
        </w:rPr>
        <w:t>curl -k</w:t>
      </w:r>
      <w:r>
        <w:t xml:space="preserve">, browser certificate-warning bypasses, or disabled certificate verification as the final operational configuration. Early diagnostic calls used </w:t>
      </w:r>
      <w:r>
        <w:rPr>
          <w:rFonts w:ascii="Consolas" w:hAnsi="Consolas"/>
          <w:sz w:val="18"/>
        </w:rPr>
        <w:t>-k</w:t>
      </w:r>
      <w:r>
        <w:t>; final verification did not.</w:t>
      </w:r>
    </w:p>
    <w:p>
      <w:pPr>
        <w:pStyle w:val="Heading2"/>
      </w:pPr>
      <w:r>
        <w:t>Hosts entry</w:t>
      </w:r>
    </w:p>
    <w:p>
      <w:r>
        <w:t>On THIS Windows VM, the machine hosts file contains:</w:t>
      </w:r>
    </w:p>
    <w:p>
      <w:pPr>
        <w:pStyle w:val="RunbookCodeLabel"/>
        <w:spacing w:before="100"/>
      </w:pPr>
      <w:r>
        <w:t>TEXT</w:t>
      </w:r>
    </w:p>
    <w:p>
      <w:pPr>
        <w:pStyle w:val="RunbookCode"/>
        <w:shd w:fill="F1F5F6" w:val="clear"/>
        <w:spacing w:after="180"/>
      </w:pPr>
      <w:r>
        <w:t>127.0.0.1 bloodhound.l4r</w:t>
      </w:r>
    </w:p>
    <w:p>
      <w:r>
        <w:t>Inspect it with:</w:t>
      </w:r>
    </w:p>
    <w:p>
      <w:pPr>
        <w:pStyle w:val="RunbookCodeLabel"/>
        <w:spacing w:before="100"/>
      </w:pPr>
      <w:r>
        <w:t>POWERSHELL</w:t>
      </w:r>
    </w:p>
    <w:p>
      <w:pPr>
        <w:pStyle w:val="RunbookCode"/>
        <w:shd w:fill="F1F5F6" w:val="clear"/>
        <w:spacing w:after="180"/>
      </w:pPr>
      <w:r>
        <w:t>Select-String -LiteralPath "$env:SystemRoot\System32\drivers\etc\hosts" -Pattern 'bloodhound'</w:t>
      </w:r>
    </w:p>
    <w:p>
      <w:r>
        <w:t>For a fresh setup, edit that file as Administrator, preserve unrelated entries, and add the line only once. Then refresh the resolver cache:</w:t>
      </w:r>
    </w:p>
    <w:p>
      <w:pPr>
        <w:pStyle w:val="RunbookCodeLabel"/>
        <w:spacing w:before="100"/>
      </w:pPr>
      <w:r>
        <w:t>POWERSHELL</w:t>
      </w:r>
    </w:p>
    <w:p>
      <w:pPr>
        <w:pStyle w:val="RunbookCode"/>
        <w:shd w:fill="F1F5F6" w:val="clear"/>
        <w:spacing w:after="180"/>
      </w:pPr>
      <w:r>
        <w:t>Clear-DnsClientCache</w:t>
      </w:r>
    </w:p>
    <w:p>
      <w:r>
        <w:t>The single machine hosts entry and LocalMachine trust store apply to the different users' browsers on this VM.</w:t>
      </w:r>
    </w:p>
    <w:p>
      <w:pPr>
        <w:pStyle w:val="Heading2"/>
      </w:pPr>
      <w:r>
        <w:t>BloodHound TLS configuration</w:t>
      </w:r>
    </w:p>
    <w:p>
      <w:r>
        <w:t>The protected JSON contains these non-secret settings alongside its existing application settings:</w:t>
      </w:r>
    </w:p>
    <w:p>
      <w:pPr>
        <w:pStyle w:val="RunbookCodeLabel"/>
        <w:spacing w:before="100"/>
      </w:pPr>
      <w:r>
        <w:t>JSON</w:t>
      </w:r>
    </w:p>
    <w:p>
      <w:pPr>
        <w:pStyle w:val="RunbookCode"/>
        <w:shd w:fill="F1F5F6" w:val="clear"/>
      </w:pPr>
      <w:r>
        <w:t>{</w:t>
      </w:r>
    </w:p>
    <w:p>
      <w:pPr>
        <w:pStyle w:val="RunbookCode"/>
        <w:shd w:fill="F1F5F6" w:val="clear"/>
      </w:pPr>
      <w:r>
        <w:t xml:space="preserve">  "bind_addr": "0.0.0.0:8080",</w:t>
      </w:r>
    </w:p>
    <w:p>
      <w:pPr>
        <w:pStyle w:val="RunbookCode"/>
        <w:shd w:fill="F1F5F6" w:val="clear"/>
      </w:pPr>
      <w:r>
        <w:t xml:space="preserve">  "root_url": "https://bloodhound.l4r:8080/",</w:t>
      </w:r>
    </w:p>
    <w:p>
      <w:pPr>
        <w:pStyle w:val="RunbookCode"/>
        <w:shd w:fill="F1F5F6" w:val="clear"/>
      </w:pPr>
      <w:r>
        <w:t xml:space="preserve">  "tls": {</w:t>
      </w:r>
    </w:p>
    <w:p>
      <w:pPr>
        <w:pStyle w:val="RunbookCode"/>
        <w:shd w:fill="F1F5F6" w:val="clear"/>
      </w:pPr>
      <w:r>
        <w:t xml:space="preserve">    "cert_file": "/cert/bloodhound.crt",</w:t>
      </w:r>
    </w:p>
    <w:p>
      <w:pPr>
        <w:pStyle w:val="RunbookCode"/>
        <w:shd w:fill="F1F5F6" w:val="clear"/>
      </w:pPr>
      <w:r>
        <w:t xml:space="preserve">    "key_file": "/cert/bloodhound.key"</w:t>
      </w:r>
    </w:p>
    <w:p>
      <w:pPr>
        <w:pStyle w:val="RunbookCode"/>
        <w:shd w:fill="F1F5F6" w:val="clear"/>
      </w:pPr>
      <w:r>
        <w:t xml:space="preserve">  }</w:t>
      </w:r>
    </w:p>
    <w:p>
      <w:pPr>
        <w:pStyle w:val="RunbookCode"/>
        <w:shd w:fill="F1F5F6" w:val="clear"/>
        <w:spacing w:after="180"/>
      </w:pPr>
      <w:r>
        <w:t>}</w:t>
      </w:r>
    </w:p>
    <w:p>
      <w:r>
        <w:rPr>
          <w:rFonts w:ascii="Consolas" w:hAnsi="Consolas"/>
          <w:sz w:val="18"/>
        </w:rPr>
        <w:t>0.0.0.0</w:t>
      </w:r>
      <w:r>
        <w:t xml:space="preserve"> here is inside the container. The Compose host binding remains </w:t>
      </w:r>
      <w:r>
        <w:rPr>
          <w:rFonts w:ascii="Consolas" w:hAnsi="Consolas"/>
          <w:sz w:val="18"/>
        </w:rPr>
        <w:t>127.0.0.1:8080:8080</w:t>
      </w:r>
      <w:r>
        <w:t>.</w:t>
      </w:r>
    </w:p>
    <w:p>
      <w:bookmarkStart w:id="8" w:name="section_8"/>
      <w:pPr>
        <w:pStyle w:val="Heading1"/>
        <w:pBdr>
          <w:bottom w:val="single" w:sz="5" w:color="D3DFE2" w:space="7"/>
        </w:pBdr>
      </w:pPr>
      <w:r>
        <w:t>8. Entra SAML Configuration</w:t>
      </w:r>
      <w:bookmarkEnd w:id="8"/>
    </w:p>
    <w:p>
      <w:r>
        <w:t xml:space="preserve">Use the existing Entra Enterprise Application and BloodHound provider </w:t>
      </w:r>
      <w:r>
        <w:rPr>
          <w:rFonts w:ascii="Consolas" w:hAnsi="Consolas"/>
          <w:sz w:val="18"/>
        </w:rPr>
        <w:t>entra</w:t>
      </w:r>
      <w:r>
        <w:t>. Its settings and signing identity were migrated, not recreated.</w:t>
      </w:r>
    </w:p>
    <w:p>
      <w:r>
        <w:t>For a new setup:</w:t>
      </w:r>
    </w:p>
    <w:p>
      <w:pPr>
        <w:ind w:left="317" w:hanging="288"/>
      </w:pPr>
      <w:r>
        <w:t xml:space="preserve">1. </w:t>
      </w:r>
      <w:r>
        <w:t>In Entra admin center, create a non-gallery Enterprise Application for BloodHound and select SAML single sign-on.</w:t>
      </w:r>
    </w:p>
    <w:p>
      <w:pPr>
        <w:ind w:left="317" w:hanging="288"/>
      </w:pPr>
      <w:r>
        <w:t xml:space="preserve">2. </w:t>
      </w:r>
      <w:r>
        <w:t>Configure the following Basic SAML values exactly.</w:t>
      </w:r>
    </w:p>
    <w:p>
      <w:pPr>
        <w:ind w:left="317" w:hanging="288"/>
      </w:pPr>
      <w:r>
        <w:t xml:space="preserve">3. </w:t>
      </w:r>
      <w:r>
        <w:t xml:space="preserve">Download the application's Federation Metadata XML and import it into BloodHound's SSO configuration as provider </w:t>
      </w:r>
      <w:r>
        <w:rPr>
          <w:rFonts w:ascii="Consolas" w:hAnsi="Consolas"/>
          <w:sz w:val="18"/>
        </w:rPr>
        <w:t>entra</w:t>
      </w:r>
      <w:r>
        <w:t>.</w:t>
      </w:r>
    </w:p>
    <w:p>
      <w:pPr>
        <w:ind w:left="317" w:hanging="288"/>
      </w:pPr>
      <w:r>
        <w:t xml:space="preserve">4. </w:t>
      </w:r>
      <w:r>
        <w:t>Configure an application-owned RSA SP certificate/private key in the protected BloodHound JSON.</w:t>
      </w:r>
    </w:p>
    <w:p>
      <w:pPr>
        <w:ind w:left="317" w:hanging="288"/>
      </w:pPr>
      <w:r>
        <w:t xml:space="preserve">5. </w:t>
      </w:r>
      <w:r>
        <w:t>Restrict assignments and configure the human users' BloodHound accounts/roles.</w:t>
      </w:r>
    </w:p>
    <w:p>
      <w:pPr>
        <w:ind w:left="317" w:hanging="288"/>
      </w:pPr>
      <w:r>
        <w:t xml:space="preserve">6. </w:t>
      </w:r>
      <w:r>
        <w:t>Test an allowed user and a non-allowed non-admin user in separate Windows/browser sessions.</w:t>
      </w:r>
    </w:p>
    <w:tbl>
      <w:tblPr>
        <w:tblW w:type="auto" w:w="0"/>
        <w:tblLayout w:type="fixed"/>
        <w:tblLook w:firstColumn="1" w:firstRow="1" w:lastColumn="0" w:lastRow="0" w:noHBand="0" w:noVBand="1" w:val="04A0"/>
        <w:tblBorders>
          <w:top w:val="single" w:sz="4" w:color="D3DFE2"/>
          <w:left w:val="single" w:sz="4" w:color="D3DFE2"/>
          <w:bottom w:val="single" w:sz="4" w:color="D3DFE2"/>
          <w:right w:val="single" w:sz="4" w:color="D3DFE2"/>
          <w:insideH w:val="single" w:sz="4" w:color="D3DFE2"/>
          <w:insideV w:val="single" w:sz="4" w:color="D3DFE2"/>
        </w:tblBorders>
      </w:tblPr>
      <w:tblGrid>
        <w:gridCol w:w="3377"/>
        <w:gridCol w:w="6271"/>
      </w:tblGrid>
      <w:tr>
        <w:trPr>
          <w:cantSplit/>
          <w:tblHeader w:val="true"/>
        </w:trPr>
        <w:tc>
          <w:tcPr>
            <w:tcW w:type="dxa" w:w="3377"/>
            <w:vAlign w:val="top"/>
            <w:shd w:fill="136D72" w:val="clear"/>
            <w:tcMar>
              <w:top w:w="85" w:type="dxa"/>
              <w:bottom w:w="85" w:type="dxa"/>
              <w:left w:w="85" w:type="dxa"/>
              <w:right w:w="85" w:type="dxa"/>
            </w:tcMar>
          </w:tcPr>
          <w:p>
            <w:pPr>
              <w:pStyle w:val="RunbookTable"/>
            </w:pPr>
            <w:r>
              <w:rPr>
                <w:b/>
                <w:color w:val="FFFFFF"/>
              </w:rPr>
              <w:t>Field</w:t>
            </w:r>
          </w:p>
        </w:tc>
        <w:tc>
          <w:tcPr>
            <w:tcW w:type="dxa" w:w="6271"/>
            <w:vAlign w:val="top"/>
            <w:shd w:fill="136D72" w:val="clear"/>
            <w:tcMar>
              <w:top w:w="85" w:type="dxa"/>
              <w:bottom w:w="85" w:type="dxa"/>
              <w:left w:w="85" w:type="dxa"/>
              <w:right w:w="85" w:type="dxa"/>
            </w:tcMar>
          </w:tcPr>
          <w:p>
            <w:pPr>
              <w:pStyle w:val="RunbookTable"/>
            </w:pPr>
            <w:r>
              <w:rPr>
                <w:b/>
                <w:color w:val="FFFFFF"/>
              </w:rPr>
              <w:t>Value</w:t>
            </w:r>
          </w:p>
        </w:tc>
      </w:tr>
      <w:tr>
        <w:trPr>
          <w:cantSplit/>
        </w:trPr>
        <w:tc>
          <w:tcPr>
            <w:tcW w:type="dxa" w:w="3377"/>
            <w:vAlign w:val="top"/>
            <w:shd w:fill="FFFFFF" w:val="clear"/>
            <w:tcMar>
              <w:top w:w="85" w:type="dxa"/>
              <w:bottom w:w="85" w:type="dxa"/>
              <w:left w:w="85" w:type="dxa"/>
              <w:right w:w="85" w:type="dxa"/>
            </w:tcMar>
          </w:tcPr>
          <w:p>
            <w:pPr>
              <w:pStyle w:val="RunbookTable"/>
            </w:pPr>
            <w:r>
              <w:t>Identifier / Entity ID</w:t>
            </w:r>
          </w:p>
        </w:tc>
        <w:tc>
          <w:tcPr>
            <w:tcW w:type="dxa" w:w="6271"/>
            <w:vAlign w:val="top"/>
            <w:shd w:fill="FFFFFF" w:val="clear"/>
            <w:tcMar>
              <w:top w:w="85" w:type="dxa"/>
              <w:bottom w:w="85" w:type="dxa"/>
              <w:left w:w="85" w:type="dxa"/>
              <w:right w:w="85" w:type="dxa"/>
            </w:tcMar>
          </w:tcPr>
          <w:p>
            <w:pPr>
              <w:pStyle w:val="RunbookTable"/>
            </w:pPr>
            <w:r>
              <w:rPr>
                <w:rFonts w:ascii="Consolas" w:hAnsi="Consolas"/>
                <w:sz w:val="16"/>
              </w:rPr>
              <w:t>https://bloodhound.l4r:8080/api/v2/sso/entra</w:t>
            </w:r>
          </w:p>
        </w:tc>
      </w:tr>
      <w:tr>
        <w:trPr>
          <w:cantSplit/>
        </w:trPr>
        <w:tc>
          <w:tcPr>
            <w:tcW w:type="dxa" w:w="3377"/>
            <w:vAlign w:val="top"/>
            <w:shd w:fill="F1F5F6" w:val="clear"/>
            <w:tcMar>
              <w:top w:w="85" w:type="dxa"/>
              <w:bottom w:w="85" w:type="dxa"/>
              <w:left w:w="85" w:type="dxa"/>
              <w:right w:w="85" w:type="dxa"/>
            </w:tcMar>
          </w:tcPr>
          <w:p>
            <w:pPr>
              <w:pStyle w:val="RunbookTable"/>
            </w:pPr>
            <w:r>
              <w:t>Reply URL / ACS</w:t>
            </w:r>
          </w:p>
        </w:tc>
        <w:tc>
          <w:tcPr>
            <w:tcW w:type="dxa" w:w="6271"/>
            <w:vAlign w:val="top"/>
            <w:shd w:fill="F1F5F6" w:val="clear"/>
            <w:tcMar>
              <w:top w:w="85" w:type="dxa"/>
              <w:bottom w:w="85" w:type="dxa"/>
              <w:left w:w="85" w:type="dxa"/>
              <w:right w:w="85" w:type="dxa"/>
            </w:tcMar>
          </w:tcPr>
          <w:p>
            <w:pPr>
              <w:pStyle w:val="RunbookTable"/>
            </w:pPr>
            <w:r>
              <w:rPr>
                <w:rFonts w:ascii="Consolas" w:hAnsi="Consolas"/>
                <w:sz w:val="16"/>
              </w:rPr>
              <w:t>https://bloodhound.l4r:8080/api/v2/sso/entra/callback</w:t>
            </w:r>
          </w:p>
        </w:tc>
      </w:tr>
      <w:tr>
        <w:trPr>
          <w:cantSplit/>
        </w:trPr>
        <w:tc>
          <w:tcPr>
            <w:tcW w:type="dxa" w:w="3377"/>
            <w:vAlign w:val="top"/>
            <w:shd w:fill="FFFFFF" w:val="clear"/>
            <w:tcMar>
              <w:top w:w="85" w:type="dxa"/>
              <w:bottom w:w="85" w:type="dxa"/>
              <w:left w:w="85" w:type="dxa"/>
              <w:right w:w="85" w:type="dxa"/>
            </w:tcMar>
          </w:tcPr>
          <w:p>
            <w:pPr>
              <w:pStyle w:val="RunbookTable"/>
            </w:pPr>
            <w:r>
              <w:t>Sign-on URL</w:t>
            </w:r>
          </w:p>
        </w:tc>
        <w:tc>
          <w:tcPr>
            <w:tcW w:type="dxa" w:w="6271"/>
            <w:vAlign w:val="top"/>
            <w:shd w:fill="FFFFFF" w:val="clear"/>
            <w:tcMar>
              <w:top w:w="85" w:type="dxa"/>
              <w:bottom w:w="85" w:type="dxa"/>
              <w:left w:w="85" w:type="dxa"/>
              <w:right w:w="85" w:type="dxa"/>
            </w:tcMar>
          </w:tcPr>
          <w:p>
            <w:pPr>
              <w:pStyle w:val="RunbookTable"/>
            </w:pPr>
            <w:r>
              <w:rPr>
                <w:rFonts w:ascii="Consolas" w:hAnsi="Consolas"/>
                <w:sz w:val="16"/>
              </w:rPr>
              <w:t>https://bloodhound.l4r:8080/api/v2/sso/entra/login</w:t>
            </w:r>
          </w:p>
        </w:tc>
      </w:tr>
      <w:tr>
        <w:trPr>
          <w:cantSplit/>
        </w:trPr>
        <w:tc>
          <w:tcPr>
            <w:tcW w:type="dxa" w:w="3377"/>
            <w:vAlign w:val="top"/>
            <w:shd w:fill="F1F5F6" w:val="clear"/>
            <w:tcMar>
              <w:top w:w="85" w:type="dxa"/>
              <w:bottom w:w="85" w:type="dxa"/>
              <w:left w:w="85" w:type="dxa"/>
              <w:right w:w="85" w:type="dxa"/>
            </w:tcMar>
          </w:tcPr>
          <w:p>
            <w:pPr>
              <w:pStyle w:val="RunbookTable"/>
            </w:pPr>
            <w:r>
              <w:t>SP metadata</w:t>
            </w:r>
          </w:p>
        </w:tc>
        <w:tc>
          <w:tcPr>
            <w:tcW w:type="dxa" w:w="6271"/>
            <w:vAlign w:val="top"/>
            <w:shd w:fill="F1F5F6" w:val="clear"/>
            <w:tcMar>
              <w:top w:w="85" w:type="dxa"/>
              <w:bottom w:w="85" w:type="dxa"/>
              <w:left w:w="85" w:type="dxa"/>
              <w:right w:w="85" w:type="dxa"/>
            </w:tcMar>
          </w:tcPr>
          <w:p>
            <w:pPr>
              <w:pStyle w:val="RunbookTable"/>
            </w:pPr>
            <w:r>
              <w:rPr>
                <w:rFonts w:ascii="Consolas" w:hAnsi="Consolas"/>
                <w:sz w:val="16"/>
              </w:rPr>
              <w:t>https://bloodhound.l4r:8080/api/v2/sso/entra/metadata</w:t>
            </w:r>
          </w:p>
        </w:tc>
      </w:tr>
    </w:tbl>
    <w:p>
      <w:pPr>
        <w:spacing w:after="40"/>
      </w:pPr>
    </w:p>
    <w:p>
      <w:r>
        <w:t>Use the values in actual SP metadata if upgrading to a version that changes URL handling. A successful SAML login initiation is a 302 redirect to Microsoft; it does not prove that a complete user/MFA callback succeeded.</w:t>
      </w:r>
    </w:p>
    <w:p>
      <w:pPr>
        <w:pStyle w:val="Heading2"/>
      </w:pPr>
      <w:r>
        <w:t>Required email claim</w:t>
      </w:r>
    </w:p>
    <w:p>
      <w:r>
        <w:t>The accepted claim URI is:</w:t>
      </w:r>
    </w:p>
    <w:p>
      <w:pPr>
        <w:pStyle w:val="RunbookCodeLabel"/>
        <w:spacing w:before="100"/>
      </w:pPr>
      <w:r>
        <w:t>TEXT</w:t>
      </w:r>
    </w:p>
    <w:p>
      <w:pPr>
        <w:pStyle w:val="RunbookCode"/>
        <w:shd w:fill="F1F5F6" w:val="clear"/>
        <w:spacing w:after="180"/>
      </w:pPr>
      <w:r>
        <w:t>http://schemas.xmlsoap.org/ws/2005/05/identity/claims/emailaddress</w:t>
      </w:r>
    </w:p>
    <w:p>
      <w:r>
        <w:t>In Attributes &amp; Claims, configure:</w:t>
      </w:r>
    </w:p>
    <w:tbl>
      <w:tblPr>
        <w:tblW w:type="auto" w:w="0"/>
        <w:tblLayout w:type="fixed"/>
        <w:tblLook w:firstColumn="1" w:firstRow="1" w:lastColumn="0" w:lastRow="0" w:noHBand="0" w:noVBand="1" w:val="04A0"/>
        <w:tblBorders>
          <w:top w:val="single" w:sz="4" w:color="D3DFE2"/>
          <w:left w:val="single" w:sz="4" w:color="D3DFE2"/>
          <w:bottom w:val="single" w:sz="4" w:color="D3DFE2"/>
          <w:right w:val="single" w:sz="4" w:color="D3DFE2"/>
          <w:insideH w:val="single" w:sz="4" w:color="D3DFE2"/>
          <w:insideV w:val="single" w:sz="4" w:color="D3DFE2"/>
        </w:tblBorders>
      </w:tblPr>
      <w:tblGrid>
        <w:gridCol w:w="3377"/>
        <w:gridCol w:w="6271"/>
      </w:tblGrid>
      <w:tr>
        <w:trPr>
          <w:cantSplit/>
          <w:tblHeader w:val="true"/>
        </w:trPr>
        <w:tc>
          <w:tcPr>
            <w:tcW w:type="dxa" w:w="3377"/>
            <w:vAlign w:val="top"/>
            <w:shd w:fill="136D72" w:val="clear"/>
            <w:tcMar>
              <w:top w:w="85" w:type="dxa"/>
              <w:bottom w:w="85" w:type="dxa"/>
              <w:left w:w="85" w:type="dxa"/>
              <w:right w:w="85" w:type="dxa"/>
            </w:tcMar>
          </w:tcPr>
          <w:p>
            <w:pPr>
              <w:pStyle w:val="RunbookTable"/>
            </w:pPr>
            <w:r>
              <w:rPr>
                <w:b/>
                <w:color w:val="FFFFFF"/>
              </w:rPr>
              <w:t>Field</w:t>
            </w:r>
          </w:p>
        </w:tc>
        <w:tc>
          <w:tcPr>
            <w:tcW w:type="dxa" w:w="6271"/>
            <w:vAlign w:val="top"/>
            <w:shd w:fill="136D72" w:val="clear"/>
            <w:tcMar>
              <w:top w:w="85" w:type="dxa"/>
              <w:bottom w:w="85" w:type="dxa"/>
              <w:left w:w="85" w:type="dxa"/>
              <w:right w:w="85" w:type="dxa"/>
            </w:tcMar>
          </w:tcPr>
          <w:p>
            <w:pPr>
              <w:pStyle w:val="RunbookTable"/>
            </w:pPr>
            <w:r>
              <w:rPr>
                <w:b/>
                <w:color w:val="FFFFFF"/>
              </w:rPr>
              <w:t>Setting</w:t>
            </w:r>
          </w:p>
        </w:tc>
      </w:tr>
      <w:tr>
        <w:trPr>
          <w:cantSplit/>
        </w:trPr>
        <w:tc>
          <w:tcPr>
            <w:tcW w:type="dxa" w:w="3377"/>
            <w:vAlign w:val="top"/>
            <w:shd w:fill="FFFFFF" w:val="clear"/>
            <w:tcMar>
              <w:top w:w="85" w:type="dxa"/>
              <w:bottom w:w="85" w:type="dxa"/>
              <w:left w:w="85" w:type="dxa"/>
              <w:right w:w="85" w:type="dxa"/>
            </w:tcMar>
          </w:tcPr>
          <w:p>
            <w:pPr>
              <w:pStyle w:val="RunbookTable"/>
            </w:pPr>
            <w:r>
              <w:t>Name</w:t>
            </w:r>
          </w:p>
        </w:tc>
        <w:tc>
          <w:tcPr>
            <w:tcW w:type="dxa" w:w="6271"/>
            <w:vAlign w:val="top"/>
            <w:shd w:fill="FFFFFF" w:val="clear"/>
            <w:tcMar>
              <w:top w:w="85" w:type="dxa"/>
              <w:bottom w:w="85" w:type="dxa"/>
              <w:left w:w="85" w:type="dxa"/>
              <w:right w:w="85" w:type="dxa"/>
            </w:tcMar>
          </w:tcPr>
          <w:p>
            <w:pPr>
              <w:pStyle w:val="RunbookTable"/>
            </w:pPr>
            <w:r>
              <w:rPr>
                <w:rFonts w:ascii="Consolas" w:hAnsi="Consolas"/>
                <w:sz w:val="16"/>
              </w:rPr>
              <w:t>emailaddress</w:t>
            </w:r>
          </w:p>
        </w:tc>
      </w:tr>
      <w:tr>
        <w:trPr>
          <w:cantSplit/>
        </w:trPr>
        <w:tc>
          <w:tcPr>
            <w:tcW w:type="dxa" w:w="3377"/>
            <w:vAlign w:val="top"/>
            <w:shd w:fill="F1F5F6" w:val="clear"/>
            <w:tcMar>
              <w:top w:w="85" w:type="dxa"/>
              <w:bottom w:w="85" w:type="dxa"/>
              <w:left w:w="85" w:type="dxa"/>
              <w:right w:w="85" w:type="dxa"/>
            </w:tcMar>
          </w:tcPr>
          <w:p>
            <w:pPr>
              <w:pStyle w:val="RunbookTable"/>
            </w:pPr>
            <w:r>
              <w:t>Namespace</w:t>
            </w:r>
          </w:p>
        </w:tc>
        <w:tc>
          <w:tcPr>
            <w:tcW w:type="dxa" w:w="6271"/>
            <w:vAlign w:val="top"/>
            <w:shd w:fill="F1F5F6" w:val="clear"/>
            <w:tcMar>
              <w:top w:w="85" w:type="dxa"/>
              <w:bottom w:w="85" w:type="dxa"/>
              <w:left w:w="85" w:type="dxa"/>
              <w:right w:w="85" w:type="dxa"/>
            </w:tcMar>
          </w:tcPr>
          <w:p>
            <w:pPr>
              <w:pStyle w:val="RunbookTable"/>
            </w:pPr>
            <w:r>
              <w:rPr>
                <w:rFonts w:ascii="Consolas" w:hAnsi="Consolas"/>
                <w:sz w:val="16"/>
              </w:rPr>
              <w:t>http://schemas.xmlsoap.org/ws/2005/05/identity/claims</w:t>
            </w:r>
          </w:p>
        </w:tc>
      </w:tr>
      <w:tr>
        <w:trPr>
          <w:cantSplit/>
        </w:trPr>
        <w:tc>
          <w:tcPr>
            <w:tcW w:type="dxa" w:w="3377"/>
            <w:vAlign w:val="top"/>
            <w:shd w:fill="FFFFFF" w:val="clear"/>
            <w:tcMar>
              <w:top w:w="85" w:type="dxa"/>
              <w:bottom w:w="85" w:type="dxa"/>
              <w:left w:w="85" w:type="dxa"/>
              <w:right w:w="85" w:type="dxa"/>
            </w:tcMar>
          </w:tcPr>
          <w:p>
            <w:pPr>
              <w:pStyle w:val="RunbookTable"/>
            </w:pPr>
            <w:r>
              <w:t>Source</w:t>
            </w:r>
          </w:p>
        </w:tc>
        <w:tc>
          <w:tcPr>
            <w:tcW w:type="dxa" w:w="6271"/>
            <w:vAlign w:val="top"/>
            <w:shd w:fill="FFFFFF" w:val="clear"/>
            <w:tcMar>
              <w:top w:w="85" w:type="dxa"/>
              <w:bottom w:w="85" w:type="dxa"/>
              <w:left w:w="85" w:type="dxa"/>
              <w:right w:w="85" w:type="dxa"/>
            </w:tcMar>
          </w:tcPr>
          <w:p>
            <w:pPr>
              <w:pStyle w:val="RunbookTable"/>
            </w:pPr>
            <w:r>
              <w:t>Attribute</w:t>
            </w:r>
          </w:p>
        </w:tc>
      </w:tr>
      <w:tr>
        <w:trPr>
          <w:cantSplit/>
        </w:trPr>
        <w:tc>
          <w:tcPr>
            <w:tcW w:type="dxa" w:w="3377"/>
            <w:vAlign w:val="top"/>
            <w:shd w:fill="F1F5F6" w:val="clear"/>
            <w:tcMar>
              <w:top w:w="85" w:type="dxa"/>
              <w:bottom w:w="85" w:type="dxa"/>
              <w:left w:w="85" w:type="dxa"/>
              <w:right w:w="85" w:type="dxa"/>
            </w:tcMar>
          </w:tcPr>
          <w:p>
            <w:pPr>
              <w:pStyle w:val="RunbookTable"/>
            </w:pPr>
            <w:r>
              <w:t>Source attribute</w:t>
            </w:r>
          </w:p>
        </w:tc>
        <w:tc>
          <w:tcPr>
            <w:tcW w:type="dxa" w:w="6271"/>
            <w:vAlign w:val="top"/>
            <w:shd w:fill="F1F5F6" w:val="clear"/>
            <w:tcMar>
              <w:top w:w="85" w:type="dxa"/>
              <w:bottom w:w="85" w:type="dxa"/>
              <w:left w:w="85" w:type="dxa"/>
              <w:right w:w="85" w:type="dxa"/>
            </w:tcMar>
          </w:tcPr>
          <w:p>
            <w:pPr>
              <w:pStyle w:val="RunbookTable"/>
            </w:pPr>
            <w:r>
              <w:rPr>
                <w:rFonts w:ascii="Consolas" w:hAnsi="Consolas"/>
                <w:sz w:val="16"/>
              </w:rPr>
              <w:t>user.userprincipalname</w:t>
            </w:r>
            <w:r>
              <w:t xml:space="preserve"> for this deployment</w:t>
            </w:r>
          </w:p>
        </w:tc>
      </w:tr>
    </w:tbl>
    <w:p>
      <w:pPr>
        <w:spacing w:after="40"/>
      </w:pPr>
    </w:p>
    <w:p>
      <w:r>
        <w:rPr>
          <w:rFonts w:ascii="Consolas" w:hAnsi="Consolas"/>
          <w:sz w:val="18"/>
        </w:rPr>
        <w:t>user.mail</w:t>
      </w:r>
      <w:r>
        <w:t xml:space="preserve"> is another valid source only when it is populated and matches the intended BloodHound identity. A claim can exist in the portal but be omitted from assertions when its source is empty. Having a NameID or a </w:t>
      </w:r>
      <w:r>
        <w:rPr>
          <w:rFonts w:ascii="Consolas" w:hAnsi="Consolas"/>
          <w:sz w:val="18"/>
        </w:rPr>
        <w:t>.../claims/name</w:t>
      </w:r>
      <w:r>
        <w:t xml:space="preserve"> attribute does not substitute for BloodHound's expected email attribute.</w:t>
      </w:r>
    </w:p>
    <w:p>
      <w:r>
        <w:t xml:space="preserve">Optional given-name and surname claims can use </w:t>
      </w:r>
      <w:r>
        <w:rPr>
          <w:rFonts w:ascii="Consolas" w:hAnsi="Consolas"/>
          <w:sz w:val="18"/>
        </w:rPr>
        <w:t>user.givenname</w:t>
      </w:r>
      <w:r>
        <w:t xml:space="preserve"> and </w:t>
      </w:r>
      <w:r>
        <w:rPr>
          <w:rFonts w:ascii="Consolas" w:hAnsi="Consolas"/>
          <w:sz w:val="18"/>
        </w:rPr>
        <w:t>user.surname</w:t>
      </w:r>
      <w:r>
        <w:t>. Inspect attribute names, not full bearer assertions, when troubleshooting. Never upload live SAML responses to public decoding websites.</w:t>
      </w:r>
    </w:p>
    <w:p>
      <w:pPr>
        <w:pStyle w:val="Heading2"/>
      </w:pPr>
      <w:r>
        <w:t>SP certificate and key</w:t>
      </w:r>
    </w:p>
    <w:p>
      <w:r>
        <w:t>The existing SP pair was preserved. For a new provider only, a separate pair can be created with:</w:t>
      </w:r>
    </w:p>
    <w:p>
      <w:pPr>
        <w:pStyle w:val="RunbookCodeLabel"/>
        <w:spacing w:before="100"/>
      </w:pPr>
      <w:r>
        <w:t>BASH</w:t>
      </w:r>
    </w:p>
    <w:p>
      <w:pPr>
        <w:pStyle w:val="RunbookCode"/>
        <w:shd w:fill="F1F5F6" w:val="clear"/>
      </w:pPr>
      <w:r>
        <w:t>openssl req -x509 -newkey rsa:4096 -sha256 -nodes -days 730 \</w:t>
      </w:r>
    </w:p>
    <w:p>
      <w:pPr>
        <w:pStyle w:val="RunbookCode"/>
        <w:shd w:fill="F1F5F6" w:val="clear"/>
      </w:pPr>
      <w:r>
        <w:t xml:space="preserve">  -subj '/CN=bloodhound.l4r/O=BloodHound SAML SP' \</w:t>
      </w:r>
    </w:p>
    <w:p>
      <w:pPr>
        <w:pStyle w:val="RunbookCode"/>
        <w:shd w:fill="F1F5F6" w:val="clear"/>
      </w:pPr>
      <w:r>
        <w:t xml:space="preserve">  -addext 'basicConstraints=critical,CA:FALSE' \</w:t>
      </w:r>
    </w:p>
    <w:p>
      <w:pPr>
        <w:pStyle w:val="RunbookCode"/>
        <w:shd w:fill="F1F5F6" w:val="clear"/>
      </w:pPr>
      <w:r>
        <w:t xml:space="preserve">  -addext 'keyUsage=digitalSignature' \</w:t>
      </w:r>
    </w:p>
    <w:p>
      <w:pPr>
        <w:pStyle w:val="RunbookCode"/>
        <w:shd w:fill="F1F5F6" w:val="clear"/>
        <w:spacing w:after="180"/>
      </w:pPr>
      <w:r>
        <w:t xml:space="preserve">  -out saml-sp.crt -keyout saml-sp.key</w:t>
      </w:r>
    </w:p>
    <w:p>
      <w:r>
        <w:t>Insert the PEM contents using JSON serialization, not manual backslash/newline substitution:</w:t>
      </w:r>
    </w:p>
    <w:p>
      <w:pPr>
        <w:pStyle w:val="RunbookCodeLabel"/>
        <w:spacing w:before="100"/>
      </w:pPr>
      <w:r>
        <w:t>POWERSHELL</w:t>
      </w:r>
    </w:p>
    <w:p>
      <w:pPr>
        <w:pStyle w:val="RunbookCode"/>
        <w:shd w:fill="F1F5F6" w:val="clear"/>
      </w:pPr>
      <w:r>
        <w:t># Provisioning example: read and write locally; do not output $config or the PEM strings.</w:t>
      </w:r>
    </w:p>
    <w:p>
      <w:pPr>
        <w:pStyle w:val="RunbookCode"/>
        <w:shd w:fill="F1F5F6" w:val="clear"/>
      </w:pPr>
      <w:r>
        <w:t>$configPath = 'C:\ProgramData\BloodHound\app\bloodhound.config.json'</w:t>
      </w:r>
    </w:p>
    <w:p>
      <w:pPr>
        <w:pStyle w:val="RunbookCode"/>
        <w:shd w:fill="F1F5F6" w:val="clear"/>
      </w:pPr>
      <w:r>
        <w:t>$config = Get-Content -LiteralPath $configPath -Raw | ConvertFrom-Json</w:t>
      </w:r>
    </w:p>
    <w:p>
      <w:pPr>
        <w:pStyle w:val="RunbookCode"/>
        <w:shd w:fill="F1F5F6" w:val="clear"/>
      </w:pPr>
      <w:r>
        <w:t>$saml = [pscustomobject]@{</w:t>
      </w:r>
    </w:p>
    <w:p>
      <w:pPr>
        <w:pStyle w:val="RunbookCode"/>
        <w:shd w:fill="F1F5F6" w:val="clear"/>
      </w:pPr>
      <w:r>
        <w:t xml:space="preserve">    sp_cert = [IO.File]::ReadAllText('C:\ProgramData\BloodHound\app\cert\saml-sp.crt').Trim()</w:t>
      </w:r>
    </w:p>
    <w:p>
      <w:pPr>
        <w:pStyle w:val="RunbookCode"/>
        <w:shd w:fill="F1F5F6" w:val="clear"/>
      </w:pPr>
      <w:r>
        <w:t xml:space="preserve">    sp_key  = [IO.File]::ReadAllText('C:\ProgramData\BloodHound\app\cert\saml-sp.key').Trim()</w:t>
      </w:r>
    </w:p>
    <w:p>
      <w:pPr>
        <w:pStyle w:val="RunbookCode"/>
        <w:shd w:fill="F1F5F6" w:val="clear"/>
      </w:pPr>
      <w:r>
        <w:t>}</w:t>
      </w:r>
    </w:p>
    <w:p>
      <w:pPr>
        <w:pStyle w:val="RunbookCode"/>
        <w:shd w:fill="F1F5F6" w:val="clear"/>
      </w:pPr>
      <w:r>
        <w:t>$config | Add-Member -NotePropertyName saml -NotePropertyValue $saml -Force</w:t>
      </w:r>
    </w:p>
    <w:p>
      <w:pPr>
        <w:pStyle w:val="RunbookCode"/>
        <w:shd w:fill="F1F5F6" w:val="clear"/>
      </w:pPr>
      <w:r>
        <w:t>[IO.File]::WriteAllText($configPath, ($config | ConvertTo-Json -Depth 30), [Text.UTF8Encoding]::new($false))</w:t>
      </w:r>
    </w:p>
    <w:p>
      <w:pPr>
        <w:pStyle w:val="RunbookCode"/>
        <w:shd w:fill="F1F5F6" w:val="clear"/>
      </w:pPr>
      <w:r>
        <w:t>$saml = $null</w:t>
      </w:r>
    </w:p>
    <w:p>
      <w:pPr>
        <w:pStyle w:val="RunbookCode"/>
        <w:shd w:fill="F1F5F6" w:val="clear"/>
        <w:spacing w:after="180"/>
      </w:pPr>
      <w:r>
        <w:t>$config = $null</w:t>
      </w:r>
    </w:p>
    <w:p>
      <w:r>
        <w:t>If Entra is configured to verify signed authentication requests, update its verification certificate when rotating the SP signing pair. This is separate from rotating the browser HTTPS certificate. Never overwrite the Entra IdP signing certificate with the SP certificate.</w:t>
      </w:r>
    </w:p>
    <w:p>
      <w:pPr>
        <w:pStyle w:val="Heading2"/>
      </w:pPr>
      <w:r>
        <w:t>Restrict the application to approved people</w:t>
      </w:r>
    </w:p>
    <w:p>
      <w:pPr>
        <w:pStyle w:val="ListBullet"/>
        <w:ind w:left="317"/>
      </w:pPr>
      <w:r>
        <w:t xml:space="preserve">Set </w:t>
      </w:r>
      <w:r>
        <w:rPr>
          <w:b/>
        </w:rPr>
        <w:t>Assignment required? = Yes</w:t>
      </w:r>
      <w:r>
        <w:t xml:space="preserve"> on the correct Enterprise Application.</w:t>
      </w:r>
    </w:p>
    <w:p>
      <w:pPr>
        <w:pStyle w:val="ListBullet"/>
        <w:ind w:left="317"/>
      </w:pPr>
      <w:r>
        <w:t>Assign only the approved users or approved access group under Users and groups.</w:t>
      </w:r>
    </w:p>
    <w:p>
      <w:pPr>
        <w:pStyle w:val="ListBullet"/>
        <w:ind w:left="317"/>
      </w:pPr>
      <w:r>
        <w:t>Verify Conditional Access targets that actual application, is enabled rather than report-only, and has the intended includes/excludes and Block/Grant controls.</w:t>
      </w:r>
    </w:p>
    <w:p>
      <w:pPr>
        <w:pStyle w:val="ListBullet"/>
        <w:ind w:left="317"/>
      </w:pPr>
      <w:r>
        <w:t>Review each test sign-in's Conditional Access results. A block-policy exclusion is not itself an MFA or reauthentication requirement.</w:t>
      </w:r>
    </w:p>
    <w:p>
      <w:pPr>
        <w:pStyle w:val="ListBullet"/>
        <w:ind w:left="317"/>
      </w:pPr>
      <w:r>
        <w:t>Account for Entra administrator exceptions; test denied access using a normal non-admin identity.</w:t>
      </w:r>
    </w:p>
    <w:p>
      <w:pPr>
        <w:pStyle w:val="ListBullet"/>
        <w:ind w:left="317"/>
      </w:pPr>
      <w:r>
        <w:t>Keep BloodHound automatic provisioning disabled unless there is an approved JIT design with a least-privileged default role.</w:t>
      </w:r>
    </w:p>
    <w:p>
      <w:pPr>
        <w:pStyle w:val="ListBullet"/>
        <w:ind w:left="317"/>
      </w:pPr>
      <w:r>
        <w:t xml:space="preserve">Create future BloodHound users through its supported administration UI/API, associate them with </w:t>
      </w:r>
      <w:r>
        <w:rPr>
          <w:rFonts w:ascii="Consolas" w:hAnsi="Consolas"/>
          <w:sz w:val="18"/>
        </w:rPr>
        <w:t>entra</w:t>
      </w:r>
      <w:r>
        <w:t>, and use the same principal/email emitted by the claim.</w:t>
      </w:r>
    </w:p>
    <w:p>
      <w:pPr>
        <w:pStyle w:val="ListBullet"/>
        <w:ind w:left="317"/>
      </w:pPr>
      <w:r>
        <w:t>Preserve a protected local break-glass admin. Do not use it for routine browsing.</w:t>
      </w:r>
    </w:p>
    <w:p>
      <w:r>
        <w:t>Existing BloodHound role assignments were retained, not silently demoted. Review whether all three people actually require the Administrator application role.</w:t>
      </w:r>
    </w:p>
    <w:p>
      <w:pPr>
        <w:pStyle w:val="Heading2"/>
      </w:pPr>
      <w:r>
        <w:t>Prompting for reauthentication</w:t>
      </w:r>
    </w:p>
    <w:p>
      <w:r>
        <w:t>BloodHound has its own application session, currently eight hours. Entra browser SSO and the Windows/Bastion session are separate. No prompt does not mean no authentication happened.</w:t>
      </w:r>
    </w:p>
    <w:p>
      <w:r>
        <w:t>A separate Conditional Access policy for the permitted users can require MFA/authentication strength and Sign-in frequency = Every time for the BloodHound Enterprise Application. Entra evaluates this when the application returns to Entra, not on every page visit; there is also a short prompt-tolerance interval. Closing a tab does not revoke an application session.</w:t>
      </w:r>
    </w:p>
    <w:p>
      <w:r>
        <w:t>Do not share a Windows account or browser profile. Use separate Windows identities, and log out of BloodHound when finished. For testing, use a fresh browser session and check the identity actually returned. The current BloodHound build does not expose a supported SAML ForceAuthn setting. Do not claim that a CAP alone invalidates existing BloodHound sessions.</w:t>
      </w:r>
    </w:p>
    <w:p>
      <w:bookmarkStart w:id="9" w:name="section_9"/>
      <w:pPr>
        <w:pStyle w:val="Heading1"/>
        <w:pBdr>
          <w:bottom w:val="single" w:sz="5" w:color="D3DFE2" w:space="7"/>
        </w:pBdr>
      </w:pPr>
      <w:r>
        <w:t>9. Task Scheduler Registration and Runtime</w:t>
      </w:r>
      <w:bookmarkEnd w:id="9"/>
    </w:p>
    <w:p>
      <w:r>
        <w:t>The Host task runs at Windows boot, not at a particular human's logon. It executes:</w:t>
      </w:r>
    </w:p>
    <w:p>
      <w:pPr>
        <w:pStyle w:val="RunbookCodeLabel"/>
        <w:spacing w:before="100"/>
      </w:pPr>
      <w:r>
        <w:t>TEXT</w:t>
      </w:r>
    </w:p>
    <w:p>
      <w:pPr>
        <w:pStyle w:val="RunbookCode"/>
        <w:shd w:fill="F1F5F6" w:val="clear"/>
      </w:pPr>
      <w:r>
        <w:t>C:\Windows\System32\WindowsPowerShell\v1.0\powershell.exe</w:t>
      </w:r>
    </w:p>
    <w:p>
      <w:pPr>
        <w:pStyle w:val="RunbookCode"/>
        <w:shd w:fill="F1F5F6" w:val="clear"/>
        <w:spacing w:after="180"/>
      </w:pPr>
      <w:r>
        <w:t>-NoProfile -NonInteractive -ExecutionPolicy Bypass -WindowStyle Hidden -File "C:\ProgramData\BloodHound\Start-BloodHound-ServiceHost.ps1"</w:t>
      </w:r>
    </w:p>
    <w:p>
      <w:r>
        <w:t>The protected local script is administrator-controlled. ExecutionPolicy Bypass is scoped to this process; machine-wide policy was not changed. Organizations requiring script signing should sign the reviewed scripts and apply their approved execution policy.</w:t>
      </w:r>
    </w:p>
    <w:p>
      <w:r>
        <w:t xml:space="preserve">The supervisor starts a foreground WSL keepalive, starts Docker, runs Compose with the explicit project name and </w:t>
      </w:r>
      <w:r>
        <w:rPr>
          <w:rFonts w:ascii="Consolas" w:hAnsi="Consolas"/>
          <w:sz w:val="18"/>
        </w:rPr>
        <w:t>--pull never</w:t>
      </w:r>
      <w:r>
        <w:t>, waits for readiness, and validates HTTPS using the public certificate. It remains running intentionally. If WSL exits, it fails so Task Scheduler can perform the configured bounded restart attempts.</w:t>
      </w:r>
    </w:p>
    <w:p>
      <w:r>
        <w:t>Systemd services alone do not keep WSL alive. Do not change the Host task's unlimited execution time to the default three-day limit or remove the keepalive without a replacement lifecycle design.</w:t>
      </w:r>
    </w:p>
    <w:p>
      <w:pPr>
        <w:pStyle w:val="Heading2"/>
      </w:pPr>
      <w:r>
        <w:t>S4U and credential policy</w:t>
      </w:r>
    </w:p>
    <w:p>
      <w:r>
        <w:t xml:space="preserve">This server prohibits stored Windows credentials with </w:t>
      </w:r>
      <w:r>
        <w:rPr>
          <w:rFonts w:ascii="Consolas" w:hAnsi="Consolas"/>
          <w:sz w:val="18"/>
        </w:rPr>
        <w:t>DisableDomainCreds=1</w:t>
      </w:r>
      <w:r>
        <w:t>. The deployment preserves that policy.</w:t>
      </w:r>
    </w:p>
    <w:p>
      <w:r>
        <w:t xml:space="preserve">S4U tasks do not store a password. However, when an administrator registers a task to run as a DIFFERENT user, Task Scheduler requires that user's credential at registration time. This is why both the </w:t>
      </w:r>
      <w:r>
        <w:rPr>
          <w:rFonts w:ascii="Consolas" w:hAnsi="Consolas"/>
          <w:sz w:val="18"/>
        </w:rPr>
        <w:t>userId</w:t>
      </w:r>
      <w:r>
        <w:t>/registration password and explicit logon type 2 are used in the native API. The correct method order is:</w:t>
      </w:r>
    </w:p>
    <w:p>
      <w:pPr>
        <w:pStyle w:val="RunbookCodeLabel"/>
        <w:spacing w:before="100"/>
      </w:pPr>
      <w:r>
        <w:t>POWERSHELL</w:t>
      </w:r>
    </w:p>
    <w:p>
      <w:pPr>
        <w:pStyle w:val="RunbookCode"/>
        <w:shd w:fill="F1F5F6" w:val="clear"/>
      </w:pPr>
      <w:r>
        <w:t># API contract, not a complete provisioning command. Never print $registrationPassword.</w:t>
      </w:r>
    </w:p>
    <w:p>
      <w:pPr>
        <w:pStyle w:val="RunbookCode"/>
        <w:shd w:fill="F1F5F6" w:val="clear"/>
      </w:pPr>
      <w:r>
        <w:t>$registeredTask = $folder.RegisterTaskDefinition(</w:t>
      </w:r>
    </w:p>
    <w:p>
      <w:pPr>
        <w:pStyle w:val="RunbookCode"/>
        <w:shd w:fill="F1F5F6" w:val="clear"/>
      </w:pPr>
      <w:r>
        <w:t xml:space="preserve">    $taskName,</w:t>
      </w:r>
    </w:p>
    <w:p>
      <w:pPr>
        <w:pStyle w:val="RunbookCode"/>
        <w:shd w:fill="F1F5F6" w:val="clear"/>
      </w:pPr>
      <w:r>
        <w:t xml:space="preserve">    $definition,</w:t>
      </w:r>
    </w:p>
    <w:p>
      <w:pPr>
        <w:pStyle w:val="RunbookCode"/>
        <w:shd w:fill="F1F5F6" w:val="clear"/>
      </w:pPr>
      <w:r>
        <w:t xml:space="preserve">    6,</w:t>
      </w:r>
    </w:p>
    <w:p>
      <w:pPr>
        <w:pStyle w:val="RunbookCode"/>
        <w:shd w:fill="F1F5F6" w:val="clear"/>
      </w:pPr>
      <w:r>
        <w:t xml:space="preserve">    $serviceAccount,</w:t>
      </w:r>
    </w:p>
    <w:p>
      <w:pPr>
        <w:pStyle w:val="RunbookCode"/>
        <w:shd w:fill="F1F5F6" w:val="clear"/>
      </w:pPr>
      <w:r>
        <w:t xml:space="preserve">    $registrationPassword,</w:t>
      </w:r>
    </w:p>
    <w:p>
      <w:pPr>
        <w:pStyle w:val="RunbookCode"/>
        <w:shd w:fill="F1F5F6" w:val="clear"/>
      </w:pPr>
      <w:r>
        <w:t xml:space="preserve">    2,</w:t>
      </w:r>
    </w:p>
    <w:p>
      <w:pPr>
        <w:pStyle w:val="RunbookCode"/>
        <w:shd w:fill="F1F5F6" w:val="clear"/>
      </w:pPr>
      <w:r>
        <w:t xml:space="preserve">    $null</w:t>
      </w:r>
    </w:p>
    <w:p>
      <w:pPr>
        <w:pStyle w:val="RunbookCode"/>
        <w:shd w:fill="F1F5F6" w:val="clear"/>
        <w:spacing w:after="180"/>
      </w:pPr>
      <w:r>
        <w:t>)</w:t>
      </w:r>
    </w:p>
    <w:p>
      <w:r>
        <w:t xml:space="preserve">Here, </w:t>
      </w:r>
      <w:r>
        <w:rPr>
          <w:rFonts w:ascii="Consolas" w:hAnsi="Consolas"/>
          <w:sz w:val="18"/>
        </w:rPr>
        <w:t>6</w:t>
      </w:r>
      <w:r>
        <w:t xml:space="preserve"> is CreateOrUpdate and </w:t>
      </w:r>
      <w:r>
        <w:rPr>
          <w:rFonts w:ascii="Consolas" w:hAnsi="Consolas"/>
          <w:sz w:val="18"/>
        </w:rPr>
        <w:t>2</w:t>
      </w:r>
      <w:r>
        <w:t xml:space="preserve"> is TASK_LOGON_S4U. The second argument is the task definition, and the third is the integer flags. For a no-write syntax/COM binding check use TASK_VALIDATE_ONLY (</w:t>
      </w:r>
      <w:r>
        <w:rPr>
          <w:rFonts w:ascii="Consolas" w:hAnsi="Consolas"/>
          <w:sz w:val="18"/>
        </w:rPr>
        <w:t>1</w:t>
      </w:r>
      <w:r>
        <w:t>) instead of CreateOrUpdate. That check does not prove logon or execution.</w:t>
      </w:r>
    </w:p>
    <w:p>
      <w:r>
        <w:t>For a fresh deployment, the task definition needs:</w:t>
      </w:r>
    </w:p>
    <w:p>
      <w:pPr>
        <w:pStyle w:val="RunbookCodeLabel"/>
        <w:spacing w:before="100"/>
      </w:pPr>
      <w:r>
        <w:t>POWERSHELL</w:t>
      </w:r>
    </w:p>
    <w:p>
      <w:pPr>
        <w:pStyle w:val="RunbookCode"/>
        <w:shd w:fill="F1F5F6" w:val="clear"/>
      </w:pPr>
      <w:r>
        <w:t># Build the definition in memory before registering it with the API above.</w:t>
      </w:r>
    </w:p>
    <w:p>
      <w:pPr>
        <w:pStyle w:val="RunbookCode"/>
        <w:shd w:fill="F1F5F6" w:val="clear"/>
      </w:pPr>
      <w:r>
        <w:t>$scheduler = New-Object -ComObject 'Schedule.Service'</w:t>
      </w:r>
    </w:p>
    <w:p>
      <w:pPr>
        <w:pStyle w:val="RunbookCode"/>
        <w:shd w:fill="F1F5F6" w:val="clear"/>
      </w:pPr>
      <w:r>
        <w:t>$scheduler.Connect()</w:t>
      </w:r>
    </w:p>
    <w:p>
      <w:pPr>
        <w:pStyle w:val="RunbookCode"/>
        <w:shd w:fill="F1F5F6" w:val="clear"/>
      </w:pPr>
      <w:r>
        <w:t>$definition = $scheduler.NewTask(0)</w:t>
      </w:r>
    </w:p>
    <w:p>
      <w:pPr>
        <w:pStyle w:val="RunbookCode"/>
        <w:shd w:fill="F1F5F6" w:val="clear"/>
      </w:pPr>
      <w:r>
        <w:t>$definition.Principal.UserId = "$env:COMPUTERNAME\BloodHoundSvc"</w:t>
      </w:r>
    </w:p>
    <w:p>
      <w:pPr>
        <w:pStyle w:val="RunbookCode"/>
        <w:shd w:fill="F1F5F6" w:val="clear"/>
      </w:pPr>
      <w:r>
        <w:t>$definition.Principal.LogonType = 2</w:t>
      </w:r>
    </w:p>
    <w:p>
      <w:pPr>
        <w:pStyle w:val="RunbookCode"/>
        <w:shd w:fill="F1F5F6" w:val="clear"/>
      </w:pPr>
      <w:r>
        <w:t>$definition.Principal.RunLevel = 0</w:t>
      </w:r>
    </w:p>
    <w:p>
      <w:pPr>
        <w:pStyle w:val="RunbookCode"/>
        <w:shd w:fill="F1F5F6" w:val="clear"/>
      </w:pPr>
      <w:r>
        <w:t>$definition.Settings.Enabled = $false</w:t>
      </w:r>
    </w:p>
    <w:p>
      <w:pPr>
        <w:pStyle w:val="RunbookCode"/>
        <w:shd w:fill="F1F5F6" w:val="clear"/>
      </w:pPr>
      <w:r>
        <w:t>$definition.Settings.AllowDemandStart = $true</w:t>
      </w:r>
    </w:p>
    <w:p>
      <w:pPr>
        <w:pStyle w:val="RunbookCode"/>
        <w:shd w:fill="F1F5F6" w:val="clear"/>
      </w:pPr>
      <w:r>
        <w:t>$definition.Settings.MultipleInstances = 2</w:t>
      </w:r>
    </w:p>
    <w:p>
      <w:pPr>
        <w:pStyle w:val="RunbookCode"/>
        <w:shd w:fill="F1F5F6" w:val="clear"/>
      </w:pPr>
      <w:r>
        <w:t>$definition.Settings.ExecutionTimeLimit = 'PT0S'</w:t>
      </w:r>
    </w:p>
    <w:p>
      <w:pPr>
        <w:pStyle w:val="RunbookCode"/>
        <w:shd w:fill="F1F5F6" w:val="clear"/>
      </w:pPr>
      <w:r>
        <w:t>$definition.Settings.RestartCount = 3</w:t>
      </w:r>
    </w:p>
    <w:p>
      <w:pPr>
        <w:pStyle w:val="RunbookCode"/>
        <w:shd w:fill="F1F5F6" w:val="clear"/>
      </w:pPr>
      <w:r>
        <w:t>$definition.Settings.RestartInterval = 'PT1M'</w:t>
      </w:r>
    </w:p>
    <w:p>
      <w:pPr>
        <w:pStyle w:val="RunbookCode"/>
        <w:shd w:fill="F1F5F6" w:val="clear"/>
      </w:pPr>
      <w:r>
        <w:t>$trigger = $definition.Triggers.Create(8)</w:t>
      </w:r>
    </w:p>
    <w:p>
      <w:pPr>
        <w:pStyle w:val="RunbookCode"/>
        <w:shd w:fill="F1F5F6" w:val="clear"/>
      </w:pPr>
      <w:r>
        <w:t>$trigger.Enabled = $true</w:t>
      </w:r>
    </w:p>
    <w:p>
      <w:pPr>
        <w:pStyle w:val="RunbookCode"/>
        <w:shd w:fill="F1F5F6" w:val="clear"/>
      </w:pPr>
      <w:r>
        <w:t>$action = $definition.Actions.Create(0)</w:t>
      </w:r>
    </w:p>
    <w:p>
      <w:pPr>
        <w:pStyle w:val="RunbookCode"/>
        <w:shd w:fill="F1F5F6" w:val="clear"/>
      </w:pPr>
      <w:r>
        <w:t>$action.Path = "$env:SystemRoot\System32\WindowsPowerShell\v1.0\powershell.exe"</w:t>
      </w:r>
    </w:p>
    <w:p>
      <w:pPr>
        <w:pStyle w:val="RunbookCode"/>
        <w:shd w:fill="F1F5F6" w:val="clear"/>
        <w:spacing w:after="180"/>
      </w:pPr>
      <w:r>
        <w:t>$action.Arguments = '-NoProfile -NonInteractive -ExecutionPolicy Bypass -File "C:\ProgramData\BloodHound\Start-BloodHound-ServiceHost.ps1"'</w:t>
      </w:r>
    </w:p>
    <w:p>
      <w:r>
        <w:t xml:space="preserve">Create and protect the </w:t>
      </w:r>
      <w:r>
        <w:rPr>
          <w:rFonts w:ascii="Consolas" w:hAnsi="Consolas"/>
          <w:sz w:val="18"/>
        </w:rPr>
        <w:t>\BloodHound</w:t>
      </w:r>
      <w:r>
        <w:t xml:space="preserve"> task folder as Administrator. Grant Administrators and SYSTEM full control and the service SID read/run. Do not grant the service account administrator rights or broad scheduler-root write rights. The Maintenance task uses the same principal but no trigger and executes </w:t>
      </w:r>
      <w:r>
        <w:rPr>
          <w:rFonts w:ascii="Consolas" w:hAnsi="Consolas"/>
          <w:sz w:val="18"/>
        </w:rPr>
        <w:t>Manage-BloodHound-ServiceHost.ps1</w:t>
      </w:r>
      <w:r>
        <w:t>. Only enable Host after data/configuration are ready and the old host is stopped.</w:t>
      </w:r>
    </w:p>
    <w:p>
      <w:r>
        <w:t>S4U cannot supply Windows network credentials or decrypt another user's encrypted files. This deployment uses local files and a local WSL engine. WSL as Windows LocalSystem is not a supported substitute.</w:t>
      </w:r>
    </w:p>
    <w:p>
      <w:bookmarkStart w:id="10" w:name="section_10"/>
      <w:pPr>
        <w:pStyle w:val="Heading1"/>
        <w:pBdr>
          <w:bottom w:val="single" w:sz="5" w:color="D3DFE2" w:space="7"/>
        </w:pBdr>
      </w:pPr>
      <w:r>
        <w:t>10. Daily Operations</w:t>
      </w:r>
      <w:bookmarkEnd w:id="10"/>
    </w:p>
    <w:p>
      <w:r>
        <w:t>Run these in Administrator PowerShell. Normal web users need none of these commands.</w:t>
      </w:r>
    </w:p>
    <w:p>
      <w:pPr>
        <w:pStyle w:val="Heading2"/>
      </w:pPr>
      <w:r>
        <w:t>Status</w:t>
      </w:r>
    </w:p>
    <w:p>
      <w:pPr>
        <w:pStyle w:val="RunbookCodeLabel"/>
        <w:spacing w:before="100"/>
      </w:pPr>
      <w:r>
        <w:t>POWERSHELL</w:t>
      </w:r>
    </w:p>
    <w:p>
      <w:pPr>
        <w:pStyle w:val="RunbookCode"/>
        <w:shd w:fill="F1F5F6" w:val="clear"/>
      </w:pPr>
      <w:r>
        <w:t>&amp; 'C:\ProgramData\BloodHound\Invoke-BloodHound-Host.ps1' -Operation Status | Format-List</w:t>
      </w:r>
    </w:p>
    <w:p>
      <w:pPr>
        <w:pStyle w:val="RunbookCode"/>
        <w:shd w:fill="F1F5F6" w:val="clear"/>
      </w:pPr>
      <w:r/>
    </w:p>
    <w:p>
      <w:pPr>
        <w:pStyle w:val="RunbookCode"/>
        <w:shd w:fill="F1F5F6" w:val="clear"/>
      </w:pPr>
      <w:r>
        <w:t>Get-ScheduledTask -TaskPath '\BloodHound\' |</w:t>
      </w:r>
    </w:p>
    <w:p>
      <w:pPr>
        <w:pStyle w:val="RunbookCode"/>
        <w:shd w:fill="F1F5F6" w:val="clear"/>
      </w:pPr>
      <w:r>
        <w:t xml:space="preserve">    Select-Object TaskName, State, @{Name='Account';Expression={$_.Principal.UserId}}</w:t>
      </w:r>
    </w:p>
    <w:p>
      <w:pPr>
        <w:pStyle w:val="RunbookCode"/>
        <w:shd w:fill="F1F5F6" w:val="clear"/>
      </w:pPr>
      <w:r/>
    </w:p>
    <w:p>
      <w:pPr>
        <w:pStyle w:val="RunbookCode"/>
        <w:shd w:fill="F1F5F6" w:val="clear"/>
      </w:pPr>
      <w:r>
        <w:t>Get-Content 'C:\ProgramData\BloodHound\run\Host.ready.json'</w:t>
      </w:r>
    </w:p>
    <w:p>
      <w:pPr>
        <w:pStyle w:val="RunbookCode"/>
        <w:shd w:fill="F1F5F6" w:val="clear"/>
        <w:spacing w:after="180"/>
      </w:pPr>
      <w:r>
        <w:t>Get-Content 'C:\ProgramData\BloodHound\run\Startup.log' -Tail 40</w:t>
      </w:r>
    </w:p>
    <w:p>
      <w:r>
        <w:t xml:space="preserve">Expect Host = Running, Maintenance = Ready when idle, and readiness Account = </w:t>
      </w:r>
      <w:r>
        <w:rPr>
          <w:rFonts w:ascii="Consolas" w:hAnsi="Consolas"/>
          <w:sz w:val="18"/>
        </w:rPr>
        <w:t>vm-win-bh-we-02\BloodHoundSvc</w:t>
      </w:r>
      <w:r>
        <w:t>, SessionId = 0. Database container health should be healthy. Host Running without a fresh readiness marker is not sufficient evidence of application readiness.</w:t>
      </w:r>
    </w:p>
    <w:p>
      <w:pPr>
        <w:pStyle w:val="Heading2"/>
      </w:pPr>
      <w:r>
        <w:t>Start</w:t>
      </w:r>
    </w:p>
    <w:p>
      <w:pPr>
        <w:pStyle w:val="RunbookCodeLabel"/>
        <w:spacing w:before="100"/>
      </w:pPr>
      <w:r>
        <w:t>POWERSHELL</w:t>
      </w:r>
    </w:p>
    <w:p>
      <w:pPr>
        <w:pStyle w:val="RunbookCode"/>
        <w:shd w:fill="F1F5F6" w:val="clear"/>
      </w:pPr>
      <w:r>
        <w:t>Enable-ScheduledTask -TaskPath '\BloodHound\' -TaskName Host</w:t>
      </w:r>
    </w:p>
    <w:p>
      <w:pPr>
        <w:pStyle w:val="RunbookCode"/>
        <w:shd w:fill="F1F5F6" w:val="clear"/>
        <w:spacing w:after="180"/>
      </w:pPr>
      <w:r>
        <w:t>Start-ScheduledTask -TaskPath '\BloodHound\' -TaskName Host</w:t>
      </w:r>
    </w:p>
    <w:p>
      <w:r>
        <w:t>Watch the readiness file/log and validate HTTPS; allow time for Neo4j and application startup.</w:t>
      </w:r>
    </w:p>
    <w:p>
      <w:pPr>
        <w:pStyle w:val="Heading2"/>
      </w:pPr>
      <w:r>
        <w:t>Planned stop</w:t>
      </w:r>
    </w:p>
    <w:p>
      <w:pPr>
        <w:pStyle w:val="RunbookCodeLabel"/>
        <w:spacing w:before="100"/>
      </w:pPr>
      <w:r>
        <w:t>POWERSHELL</w:t>
      </w:r>
    </w:p>
    <w:p>
      <w:pPr>
        <w:pStyle w:val="RunbookCode"/>
        <w:shd w:fill="F1F5F6" w:val="clear"/>
      </w:pPr>
      <w:r>
        <w:t># Disabling prevents an automatic retry or boot from competing with maintenance.</w:t>
      </w:r>
    </w:p>
    <w:p>
      <w:pPr>
        <w:pStyle w:val="RunbookCode"/>
        <w:shd w:fill="F1F5F6" w:val="clear"/>
      </w:pPr>
      <w:r>
        <w:t>Disable-ScheduledTask -TaskPath '\BloodHound\' -TaskName Host</w:t>
      </w:r>
    </w:p>
    <w:p>
      <w:pPr>
        <w:pStyle w:val="RunbookCode"/>
        <w:shd w:fill="F1F5F6" w:val="clear"/>
      </w:pPr>
      <w:r>
        <w:t>Stop-ScheduledTask -TaskPath '\BloodHound\' -TaskName Host</w:t>
      </w:r>
    </w:p>
    <w:p>
      <w:pPr>
        <w:pStyle w:val="RunbookCode"/>
        <w:shd w:fill="F1F5F6" w:val="clear"/>
      </w:pPr>
      <w:r/>
    </w:p>
    <w:p>
      <w:pPr>
        <w:pStyle w:val="RunbookCode"/>
        <w:shd w:fill="F1F5F6" w:val="clear"/>
      </w:pPr>
      <w:r>
        <w:t># Stops the three containers cleanly, then terminates only BloodHoundHost.</w:t>
      </w:r>
    </w:p>
    <w:p>
      <w:pPr>
        <w:pStyle w:val="RunbookCode"/>
        <w:shd w:fill="F1F5F6" w:val="clear"/>
        <w:spacing w:after="180"/>
      </w:pPr>
      <w:r>
        <w:t>&amp; 'C:\ProgramData\BloodHound\Invoke-BloodHound-Host.ps1' -Operation Stop</w:t>
      </w:r>
    </w:p>
    <w:p>
      <w:pPr>
        <w:pStyle w:val="Heading2"/>
      </w:pPr>
      <w:r>
        <w:t>HTTPS and SSO initiation</w:t>
      </w:r>
    </w:p>
    <w:p>
      <w:pPr>
        <w:pStyle w:val="RunbookCodeLabel"/>
        <w:spacing w:before="100"/>
      </w:pPr>
      <w:r>
        <w:t>POWERSHELL</w:t>
      </w:r>
    </w:p>
    <w:p>
      <w:pPr>
        <w:pStyle w:val="RunbookCode"/>
        <w:shd w:fill="F1F5F6" w:val="clear"/>
      </w:pPr>
      <w:r>
        <w:t># This must succeed without -k. Do not paste full redirect URLs into tickets.</w:t>
      </w:r>
    </w:p>
    <w:p>
      <w:pPr>
        <w:pStyle w:val="RunbookCode"/>
        <w:shd w:fill="F1F5F6" w:val="clear"/>
      </w:pPr>
      <w:r>
        <w:t>curl.exe --silent --show-error --fail --output NUL --write-out '%{http_code}' `</w:t>
      </w:r>
    </w:p>
    <w:p>
      <w:pPr>
        <w:pStyle w:val="RunbookCode"/>
        <w:shd w:fill="F1F5F6" w:val="clear"/>
        <w:spacing w:after="180"/>
      </w:pPr>
      <w:r>
        <w:t xml:space="preserve">    https://bloodhound.l4r:8080/api/v2/sso/entra/metadata</w:t>
      </w:r>
    </w:p>
    <w:p>
      <w:r>
        <w:t>Use the browser for a full Entra login and MFA test. A public metadata response checks configuration/readiness, not user authorization.</w:t>
      </w:r>
    </w:p>
    <w:p>
      <w:bookmarkStart w:id="11" w:name="section_11"/>
      <w:pPr>
        <w:pStyle w:val="Heading1"/>
        <w:pBdr>
          <w:bottom w:val="single" w:sz="5" w:color="D3DFE2" w:space="7"/>
        </w:pBdr>
      </w:pPr>
      <w:r>
        <w:t>11. Backup, Restore, Rotation, and Rollback</w:t>
      </w:r>
      <w:bookmarkEnd w:id="11"/>
    </w:p>
    <w:p>
      <w:pPr>
        <w:pStyle w:val="Heading2"/>
      </w:pPr>
      <w:r>
        <w:t>Consistent cold backup</w:t>
      </w:r>
    </w:p>
    <w:p>
      <w:r>
        <w:t>This operation causes an outage. Finish ingestion and notify users first. Do not copy running PostgreSQL or Neo4j data directories as a consistency-safe backup.</w:t>
      </w:r>
    </w:p>
    <w:p>
      <w:pPr>
        <w:pStyle w:val="RunbookCodeLabel"/>
        <w:spacing w:before="100"/>
      </w:pPr>
      <w:r>
        <w:t>POWERSHELL</w:t>
      </w:r>
    </w:p>
    <w:p>
      <w:pPr>
        <w:pStyle w:val="RunbookCode"/>
        <w:shd w:fill="F1F5F6" w:val="clear"/>
      </w:pPr>
      <w:r>
        <w:t>Disable-ScheduledTask -TaskPath '\BloodHound\' -TaskName Host</w:t>
      </w:r>
    </w:p>
    <w:p>
      <w:pPr>
        <w:pStyle w:val="RunbookCode"/>
        <w:shd w:fill="F1F5F6" w:val="clear"/>
      </w:pPr>
      <w:r>
        <w:t>Stop-ScheduledTask -TaskPath '\BloodHound\' -TaskName Host</w:t>
      </w:r>
    </w:p>
    <w:p>
      <w:pPr>
        <w:pStyle w:val="RunbookCode"/>
        <w:shd w:fill="F1F5F6" w:val="clear"/>
      </w:pPr>
      <w:r/>
    </w:p>
    <w:p>
      <w:pPr>
        <w:pStyle w:val="RunbookCode"/>
        <w:shd w:fill="F1F5F6" w:val="clear"/>
      </w:pPr>
      <w:r>
        <w:t>$backup = &amp; 'C:\ProgramData\BloodHound\Invoke-BloodHound-Host.ps1' -Operation Backup -TimeoutSeconds 300</w:t>
      </w:r>
    </w:p>
    <w:p>
      <w:pPr>
        <w:pStyle w:val="RunbookCode"/>
        <w:shd w:fill="F1F5F6" w:val="clear"/>
      </w:pPr>
      <w:r>
        <w:t>$backup.Details | Format-List</w:t>
      </w:r>
    </w:p>
    <w:p>
      <w:pPr>
        <w:pStyle w:val="RunbookCode"/>
        <w:shd w:fill="F1F5F6" w:val="clear"/>
      </w:pPr>
      <w:r/>
    </w:p>
    <w:p>
      <w:pPr>
        <w:pStyle w:val="RunbookCode"/>
        <w:shd w:fill="F1F5F6" w:val="clear"/>
      </w:pPr>
      <w:r>
        <w:t># Only resume after the backup operation reports Success = True.</w:t>
      </w:r>
    </w:p>
    <w:p>
      <w:pPr>
        <w:pStyle w:val="RunbookCode"/>
        <w:shd w:fill="F1F5F6" w:val="clear"/>
      </w:pPr>
      <w:r>
        <w:t>Enable-ScheduledTask -TaskPath '\BloodHound\' -TaskName Host</w:t>
      </w:r>
    </w:p>
    <w:p>
      <w:pPr>
        <w:pStyle w:val="RunbookCode"/>
        <w:shd w:fill="F1F5F6" w:val="clear"/>
        <w:spacing w:after="180"/>
      </w:pPr>
      <w:r>
        <w:t>Start-ScheduledTask -TaskPath '\BloodHound\' -TaskName Host</w:t>
      </w:r>
    </w:p>
    <w:p>
      <w:r>
        <w:t xml:space="preserve">The backup contains both cold volume archives, a SHA-256 manifest, and the matching </w:t>
      </w:r>
      <w:r>
        <w:rPr>
          <w:rFonts w:ascii="Consolas" w:hAnsi="Consolas"/>
          <w:sz w:val="18"/>
        </w:rPr>
        <w:t>app</w:t>
      </w:r>
      <w:r>
        <w:t xml:space="preserve"> directory including credentials and keys. Copy the complete backup set to an approved encrypted backup location. A second copy on the same Windows disk is not protection against disk/VM loss.</w:t>
      </w:r>
    </w:p>
    <w:p>
      <w:r>
        <w:t>The first verified hardened backup is under:</w:t>
      </w:r>
    </w:p>
    <w:p>
      <w:pPr>
        <w:pStyle w:val="RunbookCodeLabel"/>
        <w:spacing w:before="100"/>
      </w:pPr>
      <w:r>
        <w:t>TEXT</w:t>
      </w:r>
    </w:p>
    <w:p>
      <w:pPr>
        <w:pStyle w:val="RunbookCode"/>
        <w:shd w:fill="F1F5F6" w:val="clear"/>
        <w:spacing w:after="180"/>
      </w:pPr>
      <w:r>
        <w:t>C:\ProgramData\BloodHound\backups\20260930T022538098Z</w:t>
      </w:r>
    </w:p>
    <w:p>
      <w:r>
        <w:t>Check archive hashes independently:</w:t>
      </w:r>
    </w:p>
    <w:p>
      <w:pPr>
        <w:pStyle w:val="RunbookCodeLabel"/>
        <w:spacing w:before="100"/>
      </w:pPr>
      <w:r>
        <w:t>POWERSHELL</w:t>
      </w:r>
    </w:p>
    <w:p>
      <w:pPr>
        <w:pStyle w:val="RunbookCode"/>
        <w:shd w:fill="F1F5F6" w:val="clear"/>
      </w:pPr>
      <w:r>
        <w:t>$backupDirectory = 'C:\ProgramData\BloodHound\backups\20260930T022538098Z'</w:t>
      </w:r>
    </w:p>
    <w:p>
      <w:pPr>
        <w:pStyle w:val="RunbookCode"/>
        <w:shd w:fill="F1F5F6" w:val="clear"/>
      </w:pPr>
      <w:r>
        <w:t>$manifest = Get-Content (Join-Path $backupDirectory 'manifest.json') -Raw | ConvertFrom-Json</w:t>
      </w:r>
    </w:p>
    <w:p>
      <w:pPr>
        <w:pStyle w:val="RunbookCode"/>
        <w:shd w:fill="F1F5F6" w:val="clear"/>
      </w:pPr>
      <w:r>
        <w:t>foreach ($archive in $manifest.Archives) {</w:t>
      </w:r>
    </w:p>
    <w:p>
      <w:pPr>
        <w:pStyle w:val="RunbookCode"/>
        <w:shd w:fill="F1F5F6" w:val="clear"/>
      </w:pPr>
      <w:r>
        <w:t xml:space="preserve">    $actual = (Get-FileHash (Join-Path $backupDirectory $archive.Name) -Algorithm SHA256).Hash</w:t>
      </w:r>
    </w:p>
    <w:p>
      <w:pPr>
        <w:pStyle w:val="RunbookCode"/>
        <w:shd w:fill="F1F5F6" w:val="clear"/>
      </w:pPr>
      <w:r>
        <w:t xml:space="preserve">    if ($actual -ne $archive.SHA256) { throw "Backup hash mismatch: $($archive.Name)" }</w:t>
      </w:r>
    </w:p>
    <w:p>
      <w:pPr>
        <w:pStyle w:val="RunbookCode"/>
        <w:shd w:fill="F1F5F6" w:val="clear"/>
        <w:spacing w:after="180"/>
      </w:pPr>
      <w:r>
        <w:t>}</w:t>
      </w:r>
    </w:p>
    <w:p>
      <w:pPr>
        <w:pStyle w:val="Heading2"/>
      </w:pPr>
      <w:r>
        <w:t>Restore an approved backup</w:t>
      </w:r>
    </w:p>
    <w:p>
      <w:r>
        <w:t>RESTORE REPLACES THE CURRENT DATABASE VOLUMES. Take a current backup first where possible. Select a complete backup set deliberately; do not mix a database snapshot with another date's passwords or keys.</w:t>
      </w:r>
    </w:p>
    <w:p>
      <w:pPr>
        <w:ind w:left="317" w:hanging="288"/>
      </w:pPr>
      <w:r>
        <w:t xml:space="preserve">1. </w:t>
      </w:r>
      <w:r>
        <w:t>Disable/stop Host and run the planned-stop operation.</w:t>
      </w:r>
    </w:p>
    <w:p>
      <w:pPr>
        <w:ind w:left="317" w:hanging="288"/>
      </w:pPr>
      <w:r>
        <w:t xml:space="preserve">2. </w:t>
      </w:r>
      <w:r>
        <w:t>Verify the selected backup's hashes.</w:t>
      </w:r>
    </w:p>
    <w:p>
      <w:pPr>
        <w:ind w:left="317" w:hanging="288"/>
      </w:pPr>
      <w:r>
        <w:t xml:space="preserve">3. </w:t>
      </w:r>
      <w:r>
        <w:t xml:space="preserve">As Administrator, copy that backup's matching </w:t>
      </w:r>
      <w:r>
        <w:rPr>
          <w:rFonts w:ascii="Consolas" w:hAnsi="Consolas"/>
          <w:sz w:val="18"/>
        </w:rPr>
        <w:t>app</w:t>
      </w:r>
      <w:r>
        <w:t xml:space="preserve"> contents into the protected central </w:t>
      </w:r>
      <w:r>
        <w:rPr>
          <w:rFonts w:ascii="Consolas" w:hAnsi="Consolas"/>
          <w:sz w:val="18"/>
        </w:rPr>
        <w:t>app</w:t>
      </w:r>
      <w:r>
        <w:t xml:space="preserve"> directory, preserving the intended ACLs.</w:t>
      </w:r>
    </w:p>
    <w:p>
      <w:pPr>
        <w:ind w:left="317" w:hanging="288"/>
      </w:pPr>
      <w:r>
        <w:t xml:space="preserve">4. </w:t>
      </w:r>
      <w:r>
        <w:t xml:space="preserve">Copy the two archives and </w:t>
      </w:r>
      <w:r>
        <w:rPr>
          <w:rFonts w:ascii="Consolas" w:hAnsi="Consolas"/>
          <w:sz w:val="18"/>
        </w:rPr>
        <w:t>manifest.json</w:t>
      </w:r>
      <w:r>
        <w:t xml:space="preserve"> into the administrator-controlled </w:t>
      </w:r>
      <w:r>
        <w:rPr>
          <w:rFonts w:ascii="Consolas" w:hAnsi="Consolas"/>
          <w:sz w:val="18"/>
        </w:rPr>
        <w:t>transfer</w:t>
      </w:r>
      <w:r>
        <w:t xml:space="preserve"> directory.</w:t>
      </w:r>
    </w:p>
    <w:p>
      <w:pPr>
        <w:ind w:left="317" w:hanging="288"/>
      </w:pPr>
      <w:r>
        <w:t xml:space="preserve">5. </w:t>
      </w:r>
      <w:r>
        <w:t>Run Restore. It rejects a running/enabled Host task and verifies both archive hashes before deleting either target volume.</w:t>
      </w:r>
    </w:p>
    <w:p>
      <w:pPr>
        <w:ind w:left="317" w:hanging="288"/>
      </w:pPr>
      <w:r>
        <w:t xml:space="preserve">6. </w:t>
      </w:r>
      <w:r>
        <w:t>Reapply the documented read-only app/script ACLs if the copy introduced differing permissions.</w:t>
      </w:r>
    </w:p>
    <w:p>
      <w:pPr>
        <w:ind w:left="317" w:hanging="288"/>
      </w:pPr>
      <w:r>
        <w:t xml:space="preserve">7. </w:t>
      </w:r>
      <w:r>
        <w:t>Trust the matching PUBLIC TLS certificate if the backup uses a different certificate, enable/start Host, and verify readiness/data/SSO.</w:t>
      </w:r>
    </w:p>
    <w:p>
      <w:pPr>
        <w:pStyle w:val="RunbookCodeLabel"/>
        <w:spacing w:before="100"/>
      </w:pPr>
      <w:r>
        <w:t>POWERSHELL</w:t>
      </w:r>
    </w:p>
    <w:p>
      <w:pPr>
        <w:pStyle w:val="RunbookCode"/>
        <w:shd w:fill="F1F5F6" w:val="clear"/>
      </w:pPr>
      <w:r>
        <w:t># DESTRUCTIVE recovery step; run only after selecting and staging the approved complete backup.</w:t>
      </w:r>
    </w:p>
    <w:p>
      <w:pPr>
        <w:pStyle w:val="RunbookCode"/>
        <w:shd w:fill="F1F5F6" w:val="clear"/>
        <w:spacing w:after="180"/>
      </w:pPr>
      <w:r>
        <w:t>&amp; 'C:\ProgramData\BloodHound\Invoke-BloodHound-Host.ps1' -Operation Restore -TimeoutSeconds 300</w:t>
      </w:r>
    </w:p>
    <w:p>
      <w:r>
        <w:t>The restore helper only touches the two named volumes inside the service-owned engine. It does not overwrite the original operator-owned rollback volumes.</w:t>
      </w:r>
    </w:p>
    <w:p>
      <w:pPr>
        <w:pStyle w:val="Heading2"/>
      </w:pPr>
      <w:r>
        <w:t>Database password rotation</w:t>
      </w:r>
    </w:p>
    <w:p>
      <w:r>
        <w:t xml:space="preserve">Use a maintenance window and a successful cold backup. Stage new separate 64-character lowercase hexadecimal secrets in protected </w:t>
      </w:r>
      <w:r>
        <w:rPr>
          <w:rFonts w:ascii="Consolas" w:hAnsi="Consolas"/>
          <w:sz w:val="18"/>
        </w:rPr>
        <w:t>app\.env.next</w:t>
      </w:r>
      <w:r>
        <w:t xml:space="preserve">, with the same two variable names as </w:t>
      </w:r>
      <w:r>
        <w:rPr>
          <w:rFonts w:ascii="Consolas" w:hAnsi="Consolas"/>
          <w:sz w:val="18"/>
        </w:rPr>
        <w:t>.env</w:t>
      </w:r>
      <w:r>
        <w:t xml:space="preserve">. Generate them locally with </w:t>
      </w:r>
      <w:r>
        <w:rPr>
          <w:rFonts w:ascii="Consolas" w:hAnsi="Consolas"/>
          <w:sz w:val="18"/>
        </w:rPr>
        <w:t>RandomNumberGenerator</w:t>
      </w:r>
      <w:r>
        <w:t>; do not paste them into chat or command arguments.</w:t>
      </w:r>
    </w:p>
    <w:p>
      <w:r>
        <w:t>Disable/stop Host, then run:</w:t>
      </w:r>
    </w:p>
    <w:p>
      <w:pPr>
        <w:pStyle w:val="RunbookCodeLabel"/>
        <w:spacing w:before="100"/>
      </w:pPr>
      <w:r>
        <w:t>POWERSHELL</w:t>
      </w:r>
    </w:p>
    <w:p>
      <w:pPr>
        <w:pStyle w:val="RunbookCode"/>
        <w:shd w:fill="F1F5F6" w:val="clear"/>
        <w:spacing w:after="180"/>
      </w:pPr>
      <w:r>
        <w:t>&amp; 'C:\ProgramData\BloodHound\Invoke-BloodHound-Host.ps1' -Operation RotateCredentials -TimeoutSeconds 240</w:t>
      </w:r>
    </w:p>
    <w:p>
      <w:r>
        <w:t xml:space="preserve">The service account changes the actual database passwords; the administrator controller then promotes </w:t>
      </w:r>
      <w:r>
        <w:rPr>
          <w:rFonts w:ascii="Consolas" w:hAnsi="Consolas"/>
          <w:sz w:val="18"/>
        </w:rPr>
        <w:t>.env.next</w:t>
      </w:r>
      <w:r>
        <w:t xml:space="preserve"> to </w:t>
      </w:r>
      <w:r>
        <w:rPr>
          <w:rFonts w:ascii="Consolas" w:hAnsi="Consolas"/>
          <w:sz w:val="18"/>
        </w:rPr>
        <w:t>.env</w:t>
      </w:r>
      <w:r>
        <w:t xml:space="preserve">. This preserves the service account's read-only configuration access. If either database step fails, keep Host disabled and diagnose or restore the complete backup before restarting. Do not assume editing </w:t>
      </w:r>
      <w:r>
        <w:rPr>
          <w:rFonts w:ascii="Consolas" w:hAnsi="Consolas"/>
          <w:sz w:val="18"/>
        </w:rPr>
        <w:t>.env</w:t>
      </w:r>
      <w:r>
        <w:t xml:space="preserve"> alone rotates existing databases.</w:t>
      </w:r>
    </w:p>
    <w:p>
      <w:pPr>
        <w:pStyle w:val="Heading2"/>
      </w:pPr>
      <w:r>
        <w:t>HTTPS certificate renewal</w:t>
      </w:r>
    </w:p>
    <w:p>
      <w:r>
        <w:t>Back up the existing pair, generate/validate a replacement with the same SAN and non-CA constraint, install its public trust anchor, and replace the protected pair during maintenance. Restart/recreate the application through the approved host procedure and verify with certificate validation enabled. Remove retired trust anchors only after confirming they are no longer needed. SAML signing-certificate rotation is a separate change requiring Entra coordination where request-signature verification is configured.</w:t>
      </w:r>
    </w:p>
    <w:p>
      <w:pPr>
        <w:pStyle w:val="Heading2"/>
      </w:pPr>
      <w:r>
        <w:t>Original-host rollback</w:t>
      </w:r>
    </w:p>
    <w:p>
      <w:r>
        <w:t xml:space="preserve">The original Docker Desktop volumes and operator-owned </w:t>
      </w:r>
      <w:r>
        <w:rPr>
          <w:rFonts w:ascii="Consolas" w:hAnsi="Consolas"/>
          <w:sz w:val="18"/>
        </w:rPr>
        <w:t>Ubuntu-24.04</w:t>
      </w:r>
      <w:r>
        <w:t xml:space="preserve"> were retained but stopped. The old user launcher was intentionally changed to refuse startup. Do not run the old installer to undo migration.</w:t>
      </w:r>
    </w:p>
    <w:p>
      <w:r>
        <w:t>Prefer restoring a current central cold backup into the service-owned engine. If an emergency rollback to the original engine is approved:</w:t>
      </w:r>
    </w:p>
    <w:p>
      <w:pPr>
        <w:pStyle w:val="ListBullet"/>
        <w:ind w:left="317"/>
      </w:pPr>
      <w:r>
        <w:t>Stop and disable the central Host task first.</w:t>
      </w:r>
    </w:p>
    <w:p>
      <w:pPr>
        <w:pStyle w:val="ListBullet"/>
        <w:ind w:left="317"/>
      </w:pPr>
      <w:r>
        <w:t>Decide explicitly whether older data loss is acceptable or restore a compatible current complete backup.</w:t>
      </w:r>
    </w:p>
    <w:p>
      <w:pPr>
        <w:pStyle w:val="ListBullet"/>
        <w:ind w:left="317"/>
      </w:pPr>
      <w:r>
        <w:t>Use the original host's matching Compose/config/certificates and database credentials.</w:t>
      </w:r>
    </w:p>
    <w:p>
      <w:pPr>
        <w:pStyle w:val="ListBullet"/>
        <w:ind w:left="317"/>
      </w:pPr>
      <w:r>
        <w:t>Start only one engine's application on port 8080.</w:t>
      </w:r>
    </w:p>
    <w:p>
      <w:pPr>
        <w:pStyle w:val="ListBullet"/>
        <w:ind w:left="317"/>
      </w:pPr>
      <w:r>
        <w:t>Account for certificate trust changes and the old host's session dependency.</w:t>
      </w:r>
    </w:p>
    <w:p>
      <w:r>
        <w:t>Starting the old snapshot after users have worked on the new instance silently loses newer work. Never run both against the same advertised application URL.</w:t>
      </w:r>
    </w:p>
    <w:p>
      <w:bookmarkStart w:id="12" w:name="section_12"/>
      <w:pPr>
        <w:pStyle w:val="Heading1"/>
        <w:pBdr>
          <w:bottom w:val="single" w:sz="5" w:color="D3DFE2" w:space="7"/>
        </w:pBdr>
      </w:pPr>
      <w:r>
        <w:t>12. Acceptance Tests and Reboot Procedure</w:t>
      </w:r>
      <w:bookmarkEnd w:id="12"/>
    </w:p>
    <w:p>
      <w:r>
        <w:t>The cold-start and legacy-host shutdown tests were completed. The following tests need an approved window/operator reconnection because they interrupt the remote session.</w:t>
      </w:r>
    </w:p>
    <w:p>
      <w:pPr>
        <w:pStyle w:val="Heading2"/>
      </w:pPr>
      <w:r>
        <w:t>Before a Windows reboot</w:t>
      </w:r>
    </w:p>
    <w:p>
      <w:pPr>
        <w:pStyle w:val="RunbookCodeLabel"/>
        <w:spacing w:before="100"/>
      </w:pPr>
      <w:r>
        <w:t>POWERSHELL</w:t>
      </w:r>
    </w:p>
    <w:p>
      <w:pPr>
        <w:pStyle w:val="RunbookCode"/>
        <w:shd w:fill="F1F5F6" w:val="clear"/>
      </w:pPr>
      <w:r>
        <w:t>Get-ScheduledTask -TaskPath '\BloodHound\' -TaskName Host |</w:t>
      </w:r>
    </w:p>
    <w:p>
      <w:pPr>
        <w:pStyle w:val="RunbookCode"/>
        <w:shd w:fill="F1F5F6" w:val="clear"/>
      </w:pPr>
      <w:r>
        <w:t xml:space="preserve">    Select-Object TaskName, State, Triggers, Settings, Principal</w:t>
      </w:r>
    </w:p>
    <w:p>
      <w:pPr>
        <w:pStyle w:val="RunbookCode"/>
        <w:shd w:fill="F1F5F6" w:val="clear"/>
        <w:spacing w:after="180"/>
      </w:pPr>
      <w:r>
        <w:t>Get-Content 'C:\ProgramData\BloodHound\run\Host.ready.json'</w:t>
      </w:r>
    </w:p>
    <w:p>
      <w:r>
        <w:t>Ensure Host is enabled, has the boot trigger, and the latest cold backup is available. Schedule a normal Windows reboot only after notifying other users. Do not force a reboot merely to finish a chat session.</w:t>
      </w:r>
    </w:p>
    <w:p>
      <w:pPr>
        <w:pStyle w:val="Heading2"/>
      </w:pPr>
      <w:r>
        <w:t>After reboot</w:t>
      </w:r>
    </w:p>
    <w:p>
      <w:r>
        <w:t>Reconnect through Bastion and run:</w:t>
      </w:r>
    </w:p>
    <w:p>
      <w:pPr>
        <w:pStyle w:val="RunbookCodeLabel"/>
        <w:spacing w:before="100"/>
      </w:pPr>
      <w:r>
        <w:t>POWERSHELL</w:t>
      </w:r>
    </w:p>
    <w:p>
      <w:pPr>
        <w:pStyle w:val="RunbookCode"/>
        <w:shd w:fill="F1F5F6" w:val="clear"/>
      </w:pPr>
      <w:r>
        <w:t>Get-CimInstance Win32_OperatingSystem | Select-Object LastBootUpTime</w:t>
      </w:r>
    </w:p>
    <w:p>
      <w:pPr>
        <w:pStyle w:val="RunbookCode"/>
        <w:shd w:fill="F1F5F6" w:val="clear"/>
      </w:pPr>
      <w:r>
        <w:t>Get-ScheduledTaskInfo -TaskPath '\BloodHound\' -TaskName Host |</w:t>
      </w:r>
    </w:p>
    <w:p>
      <w:pPr>
        <w:pStyle w:val="RunbookCode"/>
        <w:shd w:fill="F1F5F6" w:val="clear"/>
      </w:pPr>
      <w:r>
        <w:t xml:space="preserve">    Format-List LastRunTime, LastTaskResult</w:t>
      </w:r>
    </w:p>
    <w:p>
      <w:pPr>
        <w:pStyle w:val="RunbookCode"/>
        <w:shd w:fill="F1F5F6" w:val="clear"/>
      </w:pPr>
      <w:r>
        <w:t>Get-Content 'C:\ProgramData\BloodHound\run\Host.ready.json'</w:t>
      </w:r>
    </w:p>
    <w:p>
      <w:pPr>
        <w:pStyle w:val="RunbookCode"/>
        <w:shd w:fill="F1F5F6" w:val="clear"/>
      </w:pPr>
      <w:r>
        <w:t>curl.exe --silent --show-error --fail --output NUL --write-out '%{http_code}' `</w:t>
      </w:r>
    </w:p>
    <w:p>
      <w:pPr>
        <w:pStyle w:val="RunbookCode"/>
        <w:shd w:fill="F1F5F6" w:val="clear"/>
        <w:spacing w:after="180"/>
      </w:pPr>
      <w:r>
        <w:t xml:space="preserve">    https://bloodhound.l4r:8080/api/v2/sso/entra/metadata</w:t>
      </w:r>
    </w:p>
    <w:p>
      <w:r>
        <w:t xml:space="preserve">Check that the task and readiness timestamps are after the Windows boot and before any manual host-start command, the account is BloodHoundSvc, and SessionId is 0. The old operator's Ubuntu/Docker Desktop must remain stopped. Task result </w:t>
      </w:r>
      <w:r>
        <w:rPr>
          <w:rFonts w:ascii="Consolas" w:hAnsi="Consolas"/>
          <w:sz w:val="18"/>
        </w:rPr>
        <w:t>0x41301</w:t>
      </w:r>
      <w:r>
        <w:t xml:space="preserve"> is expected while this long-running Host task is active.</w:t>
      </w:r>
    </w:p>
    <w:p>
      <w:r>
        <w:t>For logoff independence, let a second authorized person sign in through their own Windows/Bastion session, open the URL, and complete their own Entra SSO. Log off the original operator session and verify the second person remains able to use the application. Verify both users see the same data. Also test a non-allowed identity and inspect the Entra sign-in log and BloodHound authorization outcome.</w:t>
      </w:r>
    </w:p>
    <w:p>
      <w:bookmarkStart w:id="13" w:name="section_13"/>
      <w:pPr>
        <w:pStyle w:val="Heading1"/>
        <w:pBdr>
          <w:bottom w:val="single" w:sz="5" w:color="D3DFE2" w:space="7"/>
        </w:pBdr>
      </w:pPr>
      <w:r>
        <w:t>13. Troubleshooting</w:t>
      </w:r>
      <w:bookmarkEnd w:id="13"/>
    </w:p>
    <w:tbl>
      <w:tblPr>
        <w:tblW w:type="auto" w:w="0"/>
        <w:tblLayout w:type="fixed"/>
        <w:tblLook w:firstColumn="1" w:firstRow="1" w:lastColumn="0" w:lastRow="0" w:noHBand="0" w:noVBand="1" w:val="04A0"/>
        <w:tblBorders>
          <w:top w:val="single" w:sz="4" w:color="D3DFE2"/>
          <w:left w:val="single" w:sz="4" w:color="D3DFE2"/>
          <w:bottom w:val="single" w:sz="4" w:color="D3DFE2"/>
          <w:right w:val="single" w:sz="4" w:color="D3DFE2"/>
          <w:insideH w:val="single" w:sz="4" w:color="D3DFE2"/>
          <w:insideV w:val="single" w:sz="4" w:color="D3DFE2"/>
        </w:tblBorders>
      </w:tblPr>
      <w:tblGrid>
        <w:gridCol w:w="3377"/>
        <w:gridCol w:w="6271"/>
      </w:tblGrid>
      <w:tr>
        <w:trPr>
          <w:cantSplit/>
          <w:tblHeader w:val="true"/>
        </w:trPr>
        <w:tc>
          <w:tcPr>
            <w:tcW w:type="dxa" w:w="3377"/>
            <w:vAlign w:val="top"/>
            <w:shd w:fill="136D72" w:val="clear"/>
            <w:tcMar>
              <w:top w:w="85" w:type="dxa"/>
              <w:bottom w:w="85" w:type="dxa"/>
              <w:left w:w="85" w:type="dxa"/>
              <w:right w:w="85" w:type="dxa"/>
            </w:tcMar>
          </w:tcPr>
          <w:p>
            <w:pPr>
              <w:pStyle w:val="RunbookTable"/>
            </w:pPr>
            <w:r>
              <w:rPr>
                <w:b/>
                <w:color w:val="FFFFFF"/>
              </w:rPr>
              <w:t>Symptom / code</w:t>
            </w:r>
          </w:p>
        </w:tc>
        <w:tc>
          <w:tcPr>
            <w:tcW w:type="dxa" w:w="6271"/>
            <w:vAlign w:val="top"/>
            <w:shd w:fill="136D72" w:val="clear"/>
            <w:tcMar>
              <w:top w:w="85" w:type="dxa"/>
              <w:bottom w:w="85" w:type="dxa"/>
              <w:left w:w="85" w:type="dxa"/>
              <w:right w:w="85" w:type="dxa"/>
            </w:tcMar>
          </w:tcPr>
          <w:p>
            <w:pPr>
              <w:pStyle w:val="RunbookTable"/>
            </w:pPr>
            <w:r>
              <w:rPr>
                <w:b/>
                <w:color w:val="FFFFFF"/>
              </w:rPr>
              <w:t>Meaning and appropriate check</w:t>
            </w:r>
          </w:p>
        </w:tc>
      </w:tr>
      <w:tr>
        <w:trPr>
          <w:cantSplit/>
        </w:trPr>
        <w:tc>
          <w:tcPr>
            <w:tcW w:type="dxa" w:w="3377"/>
            <w:vAlign w:val="top"/>
            <w:shd w:fill="FFFFFF" w:val="clear"/>
            <w:tcMar>
              <w:top w:w="85" w:type="dxa"/>
              <w:bottom w:w="85" w:type="dxa"/>
              <w:left w:w="85" w:type="dxa"/>
              <w:right w:w="85" w:type="dxa"/>
            </w:tcMar>
          </w:tcPr>
          <w:p>
            <w:pPr>
              <w:pStyle w:val="RunbookTable"/>
            </w:pPr>
            <w:r>
              <w:rPr>
                <w:rFonts w:ascii="Consolas" w:hAnsi="Consolas"/>
                <w:sz w:val="16"/>
              </w:rPr>
              <w:t>0x80070520</w:t>
            </w:r>
            <w:r>
              <w:t xml:space="preserve"> during password-backed task registration</w:t>
            </w:r>
          </w:p>
        </w:tc>
        <w:tc>
          <w:tcPr>
            <w:tcW w:type="dxa" w:w="6271"/>
            <w:vAlign w:val="top"/>
            <w:shd w:fill="FFFFFF" w:val="clear"/>
            <w:tcMar>
              <w:top w:w="85" w:type="dxa"/>
              <w:bottom w:w="85" w:type="dxa"/>
              <w:left w:w="85" w:type="dxa"/>
              <w:right w:w="85" w:type="dxa"/>
            </w:tcMar>
          </w:tcPr>
          <w:p>
            <w:pPr>
              <w:pStyle w:val="RunbookTable"/>
            </w:pPr>
            <w:r>
              <w:t xml:space="preserve">Credential storage policy can prohibit saved task passwords. This server has </w:t>
            </w:r>
            <w:r>
              <w:rPr>
                <w:rFonts w:ascii="Consolas" w:hAnsi="Consolas"/>
                <w:sz w:val="16"/>
              </w:rPr>
              <w:t>DisableDomainCreds=1</w:t>
            </w:r>
            <w:r>
              <w:t>. Preserve it; use correctly registered S4U.</w:t>
            </w:r>
          </w:p>
        </w:tc>
      </w:tr>
      <w:tr>
        <w:trPr>
          <w:cantSplit/>
        </w:trPr>
        <w:tc>
          <w:tcPr>
            <w:tcW w:type="dxa" w:w="3377"/>
            <w:vAlign w:val="top"/>
            <w:shd w:fill="F1F5F6" w:val="clear"/>
            <w:tcMar>
              <w:top w:w="85" w:type="dxa"/>
              <w:bottom w:w="85" w:type="dxa"/>
              <w:left w:w="85" w:type="dxa"/>
              <w:right w:w="85" w:type="dxa"/>
            </w:tcMar>
          </w:tcPr>
          <w:p>
            <w:pPr>
              <w:pStyle w:val="RunbookTable"/>
            </w:pPr>
            <w:r>
              <w:rPr>
                <w:rFonts w:ascii="Consolas" w:hAnsi="Consolas"/>
                <w:sz w:val="16"/>
              </w:rPr>
              <w:t>0x80070005</w:t>
            </w:r>
            <w:r>
              <w:t xml:space="preserve"> registering cross-user S4U</w:t>
            </w:r>
          </w:p>
        </w:tc>
        <w:tc>
          <w:tcPr>
            <w:tcW w:type="dxa" w:w="6271"/>
            <w:vAlign w:val="top"/>
            <w:shd w:fill="F1F5F6" w:val="clear"/>
            <w:tcMar>
              <w:top w:w="85" w:type="dxa"/>
              <w:bottom w:w="85" w:type="dxa"/>
              <w:left w:w="85" w:type="dxa"/>
              <w:right w:w="85" w:type="dxa"/>
            </w:tcMar>
          </w:tcPr>
          <w:p>
            <w:pPr>
              <w:pStyle w:val="RunbookTable"/>
            </w:pPr>
            <w:r>
              <w:t>An admin still needs the target user's registration-time credential. Also inspect task/folder ACLs and actual elevation. Do not assume the password will be stored by S4U.</w:t>
            </w:r>
          </w:p>
        </w:tc>
      </w:tr>
      <w:tr>
        <w:trPr>
          <w:cantSplit/>
        </w:trPr>
        <w:tc>
          <w:tcPr>
            <w:tcW w:type="dxa" w:w="3377"/>
            <w:vAlign w:val="top"/>
            <w:shd w:fill="FFFFFF" w:val="clear"/>
            <w:tcMar>
              <w:top w:w="85" w:type="dxa"/>
              <w:bottom w:w="85" w:type="dxa"/>
              <w:left w:w="85" w:type="dxa"/>
              <w:right w:w="85" w:type="dxa"/>
            </w:tcMar>
          </w:tcPr>
          <w:p>
            <w:pPr>
              <w:pStyle w:val="RunbookTable"/>
            </w:pPr>
            <w:r>
              <w:t xml:space="preserve">COM conversion of </w:t>
            </w:r>
            <w:r>
              <w:rPr>
                <w:rFonts w:ascii="Consolas" w:hAnsi="Consolas"/>
                <w:sz w:val="16"/>
              </w:rPr>
              <w:t>System.__ComObject</w:t>
            </w:r>
            <w:r>
              <w:t xml:space="preserve"> to </w:t>
            </w:r>
            <w:r>
              <w:rPr>
                <w:rFonts w:ascii="Consolas" w:hAnsi="Consolas"/>
                <w:sz w:val="16"/>
              </w:rPr>
              <w:t>Int32</w:t>
            </w:r>
          </w:p>
        </w:tc>
        <w:tc>
          <w:tcPr>
            <w:tcW w:type="dxa" w:w="6271"/>
            <w:vAlign w:val="top"/>
            <w:shd w:fill="FFFFFF" w:val="clear"/>
            <w:tcMar>
              <w:top w:w="85" w:type="dxa"/>
              <w:bottom w:w="85" w:type="dxa"/>
              <w:left w:w="85" w:type="dxa"/>
              <w:right w:w="85" w:type="dxa"/>
            </w:tcMar>
          </w:tcPr>
          <w:p>
            <w:pPr>
              <w:pStyle w:val="RunbookTable"/>
            </w:pPr>
            <w:r>
              <w:t xml:space="preserve">Incorrect argument order. </w:t>
            </w:r>
            <w:r>
              <w:rPr>
                <w:rFonts w:ascii="Consolas" w:hAnsi="Consolas"/>
                <w:sz w:val="16"/>
              </w:rPr>
              <w:t>RegisterTaskDefinition(name, definition, flags, user, password, logonType, sddl)</w:t>
            </w:r>
            <w:r>
              <w:t>.</w:t>
            </w:r>
          </w:p>
        </w:tc>
      </w:tr>
      <w:tr>
        <w:trPr>
          <w:cantSplit/>
        </w:trPr>
        <w:tc>
          <w:tcPr>
            <w:tcW w:type="dxa" w:w="3377"/>
            <w:vAlign w:val="top"/>
            <w:shd w:fill="F1F5F6" w:val="clear"/>
            <w:tcMar>
              <w:top w:w="85" w:type="dxa"/>
              <w:bottom w:w="85" w:type="dxa"/>
              <w:left w:w="85" w:type="dxa"/>
              <w:right w:w="85" w:type="dxa"/>
            </w:tcMar>
          </w:tcPr>
          <w:p>
            <w:pPr>
              <w:pStyle w:val="RunbookTable"/>
            </w:pPr>
            <w:r>
              <w:rPr>
                <w:rFonts w:ascii="Consolas" w:hAnsi="Consolas"/>
                <w:sz w:val="16"/>
              </w:rPr>
              <w:t>267011</w:t>
            </w:r>
            <w:r>
              <w:t xml:space="preserve"> / </w:t>
            </w:r>
            <w:r>
              <w:rPr>
                <w:rFonts w:ascii="Consolas" w:hAnsi="Consolas"/>
                <w:sz w:val="16"/>
              </w:rPr>
              <w:t>0x41303</w:t>
            </w:r>
            <w:r>
              <w:t>, dummy 1999 LastRunTime</w:t>
            </w:r>
          </w:p>
        </w:tc>
        <w:tc>
          <w:tcPr>
            <w:tcW w:type="dxa" w:w="6271"/>
            <w:vAlign w:val="top"/>
            <w:shd w:fill="F1F5F6" w:val="clear"/>
            <w:tcMar>
              <w:top w:w="85" w:type="dxa"/>
              <w:bottom w:w="85" w:type="dxa"/>
              <w:left w:w="85" w:type="dxa"/>
              <w:right w:w="85" w:type="dxa"/>
            </w:tcMar>
          </w:tcPr>
          <w:p>
            <w:pPr>
              <w:pStyle w:val="RunbookTable"/>
            </w:pPr>
            <w:r>
              <w:t xml:space="preserve">Task has never run. </w:t>
            </w:r>
            <w:r>
              <w:rPr>
                <w:rFonts w:ascii="Consolas" w:hAnsi="Consolas"/>
                <w:sz w:val="16"/>
              </w:rPr>
              <w:t>Ready</w:t>
            </w:r>
            <w:r>
              <w:t xml:space="preserve"> means idle, not success. Inspect launch events.</w:t>
            </w:r>
          </w:p>
        </w:tc>
      </w:tr>
      <w:tr>
        <w:trPr>
          <w:cantSplit/>
        </w:trPr>
        <w:tc>
          <w:tcPr>
            <w:tcW w:type="dxa" w:w="3377"/>
            <w:vAlign w:val="top"/>
            <w:shd w:fill="FFFFFF" w:val="clear"/>
            <w:tcMar>
              <w:top w:w="85" w:type="dxa"/>
              <w:bottom w:w="85" w:type="dxa"/>
              <w:left w:w="85" w:type="dxa"/>
              <w:right w:w="85" w:type="dxa"/>
            </w:tcMar>
          </w:tcPr>
          <w:p>
            <w:pPr>
              <w:pStyle w:val="RunbookTable"/>
            </w:pPr>
            <w:r>
              <w:rPr>
                <w:rFonts w:ascii="Consolas" w:hAnsi="Consolas"/>
                <w:sz w:val="16"/>
              </w:rPr>
              <w:t>2147943785</w:t>
            </w:r>
            <w:r>
              <w:t xml:space="preserve"> / </w:t>
            </w:r>
            <w:r>
              <w:rPr>
                <w:rFonts w:ascii="Consolas" w:hAnsi="Consolas"/>
                <w:sz w:val="16"/>
              </w:rPr>
              <w:t>0x80070569</w:t>
            </w:r>
            <w:r>
              <w:t xml:space="preserve"> / Win32 1385</w:t>
            </w:r>
          </w:p>
        </w:tc>
        <w:tc>
          <w:tcPr>
            <w:tcW w:type="dxa" w:w="6271"/>
            <w:vAlign w:val="top"/>
            <w:shd w:fill="FFFFFF" w:val="clear"/>
            <w:tcMar>
              <w:top w:w="85" w:type="dxa"/>
              <w:bottom w:w="85" w:type="dxa"/>
              <w:left w:w="85" w:type="dxa"/>
              <w:right w:w="85" w:type="dxa"/>
            </w:tcMar>
          </w:tcPr>
          <w:p>
            <w:pPr>
              <w:pStyle w:val="RunbookTable"/>
            </w:pPr>
            <w:r>
              <w:t>Batch logon denied or not granted. Inspect allow AND deny rights, including applicable groups.</w:t>
            </w:r>
          </w:p>
        </w:tc>
      </w:tr>
      <w:tr>
        <w:trPr>
          <w:cantSplit/>
        </w:trPr>
        <w:tc>
          <w:tcPr>
            <w:tcW w:type="dxa" w:w="3377"/>
            <w:vAlign w:val="top"/>
            <w:shd w:fill="F1F5F6" w:val="clear"/>
            <w:tcMar>
              <w:top w:w="85" w:type="dxa"/>
              <w:bottom w:w="85" w:type="dxa"/>
              <w:left w:w="85" w:type="dxa"/>
              <w:right w:w="85" w:type="dxa"/>
            </w:tcMar>
          </w:tcPr>
          <w:p>
            <w:pPr>
              <w:pStyle w:val="RunbookTable"/>
            </w:pPr>
            <w:r>
              <w:rPr>
                <w:rFonts w:ascii="Consolas" w:hAnsi="Consolas"/>
                <w:sz w:val="16"/>
              </w:rPr>
              <w:t>Get-WinEvent</w:t>
            </w:r>
            <w:r>
              <w:t xml:space="preserve"> reports no events</w:t>
            </w:r>
          </w:p>
        </w:tc>
        <w:tc>
          <w:tcPr>
            <w:tcW w:type="dxa" w:w="6271"/>
            <w:vAlign w:val="top"/>
            <w:shd w:fill="F1F5F6" w:val="clear"/>
            <w:tcMar>
              <w:top w:w="85" w:type="dxa"/>
              <w:bottom w:w="85" w:type="dxa"/>
              <w:left w:w="85" w:type="dxa"/>
              <w:right w:w="85" w:type="dxa"/>
            </w:tcMar>
          </w:tcPr>
          <w:p>
            <w:pPr>
              <w:pStyle w:val="RunbookTable"/>
            </w:pPr>
            <w:r>
              <w:t>History may be disabled or the asynchronous event has not arrived. Check the log's enabled state.</w:t>
            </w:r>
          </w:p>
        </w:tc>
      </w:tr>
      <w:tr>
        <w:trPr>
          <w:cantSplit/>
        </w:trPr>
        <w:tc>
          <w:tcPr>
            <w:tcW w:type="dxa" w:w="3377"/>
            <w:vAlign w:val="top"/>
            <w:shd w:fill="FFFFFF" w:val="clear"/>
            <w:tcMar>
              <w:top w:w="85" w:type="dxa"/>
              <w:bottom w:w="85" w:type="dxa"/>
              <w:left w:w="85" w:type="dxa"/>
              <w:right w:w="85" w:type="dxa"/>
            </w:tcMar>
          </w:tcPr>
          <w:p>
            <w:pPr>
              <w:pStyle w:val="RunbookTable"/>
            </w:pPr>
            <w:r>
              <w:t>Metadata certificate error</w:t>
            </w:r>
          </w:p>
        </w:tc>
        <w:tc>
          <w:tcPr>
            <w:tcW w:type="dxa" w:w="6271"/>
            <w:vAlign w:val="top"/>
            <w:shd w:fill="FFFFFF" w:val="clear"/>
            <w:tcMar>
              <w:top w:w="85" w:type="dxa"/>
              <w:bottom w:w="85" w:type="dxa"/>
              <w:left w:w="85" w:type="dxa"/>
              <w:right w:w="85" w:type="dxa"/>
            </w:tcMar>
          </w:tcPr>
          <w:p>
            <w:pPr>
              <w:pStyle w:val="RunbookTable"/>
            </w:pPr>
            <w:r>
              <w:t>Inspect the HTTPS SAN, validity, trust, mounted files, and public-certificate fingerprint. Do not bypass validation as a permanent fix.</w:t>
            </w:r>
          </w:p>
        </w:tc>
      </w:tr>
      <w:tr>
        <w:trPr>
          <w:cantSplit/>
        </w:trPr>
        <w:tc>
          <w:tcPr>
            <w:tcW w:type="dxa" w:w="3377"/>
            <w:vAlign w:val="top"/>
            <w:shd w:fill="F1F5F6" w:val="clear"/>
            <w:tcMar>
              <w:top w:w="85" w:type="dxa"/>
              <w:bottom w:w="85" w:type="dxa"/>
              <w:left w:w="85" w:type="dxa"/>
              <w:right w:w="85" w:type="dxa"/>
            </w:tcMar>
          </w:tcPr>
          <w:p>
            <w:pPr>
              <w:pStyle w:val="RunbookTable"/>
            </w:pPr>
            <w:r>
              <w:rPr>
                <w:rFonts w:ascii="Consolas" w:hAnsi="Consolas"/>
                <w:sz w:val="16"/>
              </w:rPr>
              <w:t>x509: malformed certificate</w:t>
            </w:r>
            <w:r>
              <w:t xml:space="preserve"> creating the SAML SP</w:t>
            </w:r>
          </w:p>
        </w:tc>
        <w:tc>
          <w:tcPr>
            <w:tcW w:type="dxa" w:w="6271"/>
            <w:vAlign w:val="top"/>
            <w:shd w:fill="F1F5F6" w:val="clear"/>
            <w:tcMar>
              <w:top w:w="85" w:type="dxa"/>
              <w:bottom w:w="85" w:type="dxa"/>
              <w:left w:w="85" w:type="dxa"/>
              <w:right w:w="85" w:type="dxa"/>
            </w:tcMar>
          </w:tcPr>
          <w:p>
            <w:pPr>
              <w:pStyle w:val="RunbookTable"/>
            </w:pPr>
            <w:r>
              <w:t xml:space="preserve">Check actual PEM contents in </w:t>
            </w:r>
            <w:r>
              <w:rPr>
                <w:rFonts w:ascii="Consolas" w:hAnsi="Consolas"/>
                <w:sz w:val="16"/>
              </w:rPr>
              <w:t>saml.sp_cert</w:t>
            </w:r>
            <w:r>
              <w:t xml:space="preserve"> and matching RSA </w:t>
            </w:r>
            <w:r>
              <w:rPr>
                <w:rFonts w:ascii="Consolas" w:hAnsi="Consolas"/>
                <w:sz w:val="16"/>
              </w:rPr>
              <w:t>saml.sp_key</w:t>
            </w:r>
            <w:r>
              <w:t>. TLS file settings alone are insufficient.</w:t>
            </w:r>
          </w:p>
        </w:tc>
      </w:tr>
      <w:tr>
        <w:trPr>
          <w:cantSplit/>
        </w:trPr>
        <w:tc>
          <w:tcPr>
            <w:tcW w:type="dxa" w:w="3377"/>
            <w:vAlign w:val="top"/>
            <w:shd w:fill="FFFFFF" w:val="clear"/>
            <w:tcMar>
              <w:top w:w="85" w:type="dxa"/>
              <w:bottom w:w="85" w:type="dxa"/>
              <w:left w:w="85" w:type="dxa"/>
              <w:right w:w="85" w:type="dxa"/>
            </w:tcMar>
          </w:tcPr>
          <w:p>
            <w:pPr>
              <w:pStyle w:val="RunbookTable"/>
            </w:pPr>
            <w:r>
              <w:rPr>
                <w:rFonts w:ascii="Consolas" w:hAnsi="Consolas"/>
                <w:sz w:val="16"/>
              </w:rPr>
              <w:t>no valid email address found</w:t>
            </w:r>
          </w:p>
        </w:tc>
        <w:tc>
          <w:tcPr>
            <w:tcW w:type="dxa" w:w="6271"/>
            <w:vAlign w:val="top"/>
            <w:shd w:fill="FFFFFF" w:val="clear"/>
            <w:tcMar>
              <w:top w:w="85" w:type="dxa"/>
              <w:bottom w:w="85" w:type="dxa"/>
              <w:left w:w="85" w:type="dxa"/>
              <w:right w:w="85" w:type="dxa"/>
            </w:tcMar>
          </w:tcPr>
          <w:p>
            <w:pPr>
              <w:pStyle w:val="RunbookTable"/>
            </w:pPr>
            <w:r>
              <w:t xml:space="preserve">The assertion lacks a mapped attribute value. Check actual emitted attribute names and whether </w:t>
            </w:r>
            <w:r>
              <w:rPr>
                <w:rFonts w:ascii="Consolas" w:hAnsi="Consolas"/>
                <w:sz w:val="16"/>
              </w:rPr>
              <w:t>user.mail</w:t>
            </w:r>
            <w:r>
              <w:t xml:space="preserve"> is empty; use the appropriate UPN source.</w:t>
            </w:r>
          </w:p>
        </w:tc>
      </w:tr>
      <w:tr>
        <w:trPr>
          <w:cantSplit/>
        </w:trPr>
        <w:tc>
          <w:tcPr>
            <w:tcW w:type="dxa" w:w="3377"/>
            <w:vAlign w:val="top"/>
            <w:shd w:fill="F1F5F6" w:val="clear"/>
            <w:tcMar>
              <w:top w:w="85" w:type="dxa"/>
              <w:bottom w:w="85" w:type="dxa"/>
              <w:left w:w="85" w:type="dxa"/>
              <w:right w:w="85" w:type="dxa"/>
            </w:tcMar>
          </w:tcPr>
          <w:p>
            <w:pPr>
              <w:pStyle w:val="RunbookTable"/>
            </w:pPr>
            <w:r>
              <w:t>SSO is instant</w:t>
            </w:r>
          </w:p>
        </w:tc>
        <w:tc>
          <w:tcPr>
            <w:tcW w:type="dxa" w:w="6271"/>
            <w:vAlign w:val="top"/>
            <w:shd w:fill="F1F5F6" w:val="clear"/>
            <w:tcMar>
              <w:top w:w="85" w:type="dxa"/>
              <w:bottom w:w="85" w:type="dxa"/>
              <w:left w:w="85" w:type="dxa"/>
              <w:right w:w="85" w:type="dxa"/>
            </w:tcMar>
          </w:tcPr>
          <w:p>
            <w:pPr>
              <w:pStyle w:val="RunbookTable"/>
            </w:pPr>
            <w:r>
              <w:t>A valid BloodHound session or Entra browser session is being reused. Check the actual identity, application session, and Conditional Access evaluation.</w:t>
            </w:r>
          </w:p>
        </w:tc>
      </w:tr>
      <w:tr>
        <w:trPr>
          <w:cantSplit/>
        </w:trPr>
        <w:tc>
          <w:tcPr>
            <w:tcW w:type="dxa" w:w="3377"/>
            <w:vAlign w:val="top"/>
            <w:shd w:fill="FFFFFF" w:val="clear"/>
            <w:tcMar>
              <w:top w:w="85" w:type="dxa"/>
              <w:bottom w:w="85" w:type="dxa"/>
              <w:left w:w="85" w:type="dxa"/>
              <w:right w:w="85" w:type="dxa"/>
            </w:tcMar>
          </w:tcPr>
          <w:p>
            <w:pPr>
              <w:pStyle w:val="RunbookTable"/>
            </w:pPr>
            <w:r>
              <w:t xml:space="preserve">Current user's </w:t>
            </w:r>
            <w:r>
              <w:rPr>
                <w:rFonts w:ascii="Consolas" w:hAnsi="Consolas"/>
                <w:sz w:val="16"/>
              </w:rPr>
              <w:t>wsl -l</w:t>
            </w:r>
            <w:r>
              <w:t xml:space="preserve"> does not show BloodHoundHost</w:t>
            </w:r>
          </w:p>
        </w:tc>
        <w:tc>
          <w:tcPr>
            <w:tcW w:type="dxa" w:w="6271"/>
            <w:vAlign w:val="top"/>
            <w:shd w:fill="FFFFFF" w:val="clear"/>
            <w:tcMar>
              <w:top w:w="85" w:type="dxa"/>
              <w:bottom w:w="85" w:type="dxa"/>
              <w:left w:w="85" w:type="dxa"/>
              <w:right w:w="85" w:type="dxa"/>
            </w:tcMar>
          </w:tcPr>
          <w:p>
            <w:pPr>
              <w:pStyle w:val="RunbookTable"/>
            </w:pPr>
            <w:r>
              <w:t>WSL ownership is per Windows account. Query via the service maintenance task.</w:t>
            </w:r>
          </w:p>
        </w:tc>
      </w:tr>
      <w:tr>
        <w:trPr>
          <w:cantSplit/>
        </w:trPr>
        <w:tc>
          <w:tcPr>
            <w:tcW w:type="dxa" w:w="3377"/>
            <w:vAlign w:val="top"/>
            <w:shd w:fill="F1F5F6" w:val="clear"/>
            <w:tcMar>
              <w:top w:w="85" w:type="dxa"/>
              <w:bottom w:w="85" w:type="dxa"/>
              <w:left w:w="85" w:type="dxa"/>
              <w:right w:w="85" w:type="dxa"/>
            </w:tcMar>
          </w:tcPr>
          <w:p>
            <w:pPr>
              <w:pStyle w:val="RunbookTable"/>
            </w:pPr>
            <w:r>
              <w:t>Docker/WSL exits after a launcher returns</w:t>
            </w:r>
          </w:p>
        </w:tc>
        <w:tc>
          <w:tcPr>
            <w:tcW w:type="dxa" w:w="6271"/>
            <w:vAlign w:val="top"/>
            <w:shd w:fill="F1F5F6" w:val="clear"/>
            <w:tcMar>
              <w:top w:w="85" w:type="dxa"/>
              <w:bottom w:w="85" w:type="dxa"/>
              <w:left w:w="85" w:type="dxa"/>
              <w:right w:w="85" w:type="dxa"/>
            </w:tcMar>
          </w:tcPr>
          <w:p>
            <w:pPr>
              <w:pStyle w:val="RunbookTable"/>
            </w:pPr>
            <w:r>
              <w:t>Systemd alone is not a WSL keepalive. Check the long-running Host task and readiness log.</w:t>
            </w:r>
          </w:p>
        </w:tc>
      </w:tr>
      <w:tr>
        <w:trPr>
          <w:cantSplit/>
        </w:trPr>
        <w:tc>
          <w:tcPr>
            <w:tcW w:type="dxa" w:w="3377"/>
            <w:vAlign w:val="top"/>
            <w:shd w:fill="FFFFFF" w:val="clear"/>
            <w:tcMar>
              <w:top w:w="85" w:type="dxa"/>
              <w:bottom w:w="85" w:type="dxa"/>
              <w:left w:w="85" w:type="dxa"/>
              <w:right w:w="85" w:type="dxa"/>
            </w:tcMar>
          </w:tcPr>
          <w:p>
            <w:pPr>
              <w:pStyle w:val="RunbookTable"/>
            </w:pPr>
            <w:r>
              <w:t>Databases look empty after moving Compose</w:t>
            </w:r>
          </w:p>
        </w:tc>
        <w:tc>
          <w:tcPr>
            <w:tcW w:type="dxa" w:w="6271"/>
            <w:vAlign w:val="top"/>
            <w:shd w:fill="FFFFFF" w:val="clear"/>
            <w:tcMar>
              <w:top w:w="85" w:type="dxa"/>
              <w:bottom w:w="85" w:type="dxa"/>
              <w:left w:w="85" w:type="dxa"/>
              <w:right w:w="85" w:type="dxa"/>
            </w:tcMar>
          </w:tcPr>
          <w:p>
            <w:pPr>
              <w:pStyle w:val="RunbookTable"/>
            </w:pPr>
            <w:r>
              <w:t xml:space="preserve">Wrong inferred project/volume names. Use explicit </w:t>
            </w:r>
            <w:r>
              <w:rPr>
                <w:rFonts w:ascii="Consolas" w:hAnsi="Consolas"/>
                <w:sz w:val="16"/>
              </w:rPr>
              <w:t>bloodhound</w:t>
            </w:r>
            <w:r>
              <w:t xml:space="preserve"> project and the named external volumes.</w:t>
            </w:r>
          </w:p>
        </w:tc>
      </w:tr>
      <w:tr>
        <w:trPr>
          <w:cantSplit/>
        </w:trPr>
        <w:tc>
          <w:tcPr>
            <w:tcW w:type="dxa" w:w="3377"/>
            <w:vAlign w:val="top"/>
            <w:shd w:fill="F1F5F6" w:val="clear"/>
            <w:tcMar>
              <w:top w:w="85" w:type="dxa"/>
              <w:bottom w:w="85" w:type="dxa"/>
              <w:left w:w="85" w:type="dxa"/>
              <w:right w:w="85" w:type="dxa"/>
            </w:tcMar>
          </w:tcPr>
          <w:p>
            <w:pPr>
              <w:pStyle w:val="RunbookTable"/>
            </w:pPr>
            <w:r>
              <w:t>Protected logs/config return Access Denied from a normal shell</w:t>
            </w:r>
          </w:p>
        </w:tc>
        <w:tc>
          <w:tcPr>
            <w:tcW w:type="dxa" w:w="6271"/>
            <w:vAlign w:val="top"/>
            <w:shd w:fill="F1F5F6" w:val="clear"/>
            <w:tcMar>
              <w:top w:w="85" w:type="dxa"/>
              <w:bottom w:w="85" w:type="dxa"/>
              <w:left w:w="85" w:type="dxa"/>
              <w:right w:w="85" w:type="dxa"/>
            </w:tcMar>
          </w:tcPr>
          <w:p>
            <w:pPr>
              <w:pStyle w:val="RunbookTable"/>
            </w:pPr>
            <w:r>
              <w:t>Expected for ordinary Windows users. Use an elevated operator shell; do not loosen secret ACLs for web users.</w:t>
            </w:r>
          </w:p>
        </w:tc>
      </w:tr>
    </w:tbl>
    <w:p>
      <w:pPr>
        <w:spacing w:after="40"/>
      </w:pPr>
    </w:p>
    <w:p>
      <w:r>
        <w:t>Task Scheduler history:</w:t>
      </w:r>
    </w:p>
    <w:p>
      <w:pPr>
        <w:pStyle w:val="RunbookCodeLabel"/>
        <w:spacing w:before="100"/>
      </w:pPr>
      <w:r>
        <w:t>POWERSHELL</w:t>
      </w:r>
    </w:p>
    <w:p>
      <w:pPr>
        <w:pStyle w:val="RunbookCode"/>
        <w:shd w:fill="F1F5F6" w:val="clear"/>
      </w:pPr>
      <w:r>
        <w:t>wevtutil.exe sl Microsoft-Windows-TaskScheduler/Operational /e:true</w:t>
      </w:r>
    </w:p>
    <w:p>
      <w:pPr>
        <w:pStyle w:val="RunbookCode"/>
        <w:shd w:fill="F1F5F6" w:val="clear"/>
      </w:pPr>
      <w:r>
        <w:t>Get-WinEvent -LogName 'Microsoft-Windows-TaskScheduler/Operational' -MaxEvents 100 |</w:t>
      </w:r>
    </w:p>
    <w:p>
      <w:pPr>
        <w:pStyle w:val="RunbookCode"/>
        <w:shd w:fill="F1F5F6" w:val="clear"/>
      </w:pPr>
      <w:r>
        <w:t xml:space="preserve">    Where-Object { $_.Message -like '*\BloodHound\*' } |</w:t>
      </w:r>
    </w:p>
    <w:p>
      <w:pPr>
        <w:pStyle w:val="RunbookCode"/>
        <w:shd w:fill="F1F5F6" w:val="clear"/>
      </w:pPr>
      <w:r>
        <w:t xml:space="preserve">    Select-Object TimeCreated, Id, Message |</w:t>
      </w:r>
    </w:p>
    <w:p>
      <w:pPr>
        <w:pStyle w:val="RunbookCode"/>
        <w:shd w:fill="F1F5F6" w:val="clear"/>
        <w:spacing w:after="180"/>
      </w:pPr>
      <w:r>
        <w:t xml:space="preserve">    Format-List</w:t>
      </w:r>
    </w:p>
    <w:p>
      <w:r>
        <w:t>Events 101/104 identify task launch/logon failures; event 201 includes the action's exit code. Check the code, not just wording such as "successfully completed" in an event wrapper.</w:t>
      </w:r>
    </w:p>
    <w:p>
      <w:r>
        <w:t>Do not reset the hosting account password repeatedly, switch task principals blindly, use autologon, or grant broad administrator rights to solve a missing batch right.</w:t>
      </w:r>
    </w:p>
    <w:p>
      <w:bookmarkStart w:id="14" w:name="section_14"/>
      <w:pPr>
        <w:pStyle w:val="Heading1"/>
        <w:pBdr>
          <w:bottom w:val="single" w:sz="5" w:color="D3DFE2" w:space="7"/>
        </w:pBdr>
      </w:pPr>
      <w:r>
        <w:t>14. Maintenance and References</w:t>
      </w:r>
      <w:bookmarkEnd w:id="14"/>
    </w:p>
    <w:p>
      <w:pPr>
        <w:pStyle w:val="ListBullet"/>
        <w:ind w:left="317"/>
      </w:pPr>
      <w:r>
        <w:t>Monitor the Host task, HTTPS readiness, disk free space, certificate expiry, and backup age.</w:t>
      </w:r>
    </w:p>
    <w:p>
      <w:pPr>
        <w:pStyle w:val="ListBullet"/>
        <w:ind w:left="317"/>
      </w:pPr>
      <w:r>
        <w:t>Apply Windows/WSL, Ubuntu, Docker, and application updates through an approved maintenance process. Snapshot first; validate SSO and data afterward.</w:t>
      </w:r>
    </w:p>
    <w:p>
      <w:pPr>
        <w:pStyle w:val="ListBullet"/>
        <w:ind w:left="317"/>
      </w:pPr>
      <w:r>
        <w:t>Review Entra assignments and application roles when people join/leave. Removing an Entra assignment does not necessarily invalidate a previously issued BloodHound application session.</w:t>
      </w:r>
    </w:p>
    <w:p>
      <w:pPr>
        <w:pStyle w:val="ListBullet"/>
        <w:ind w:left="317"/>
      </w:pPr>
      <w:r>
        <w:t>Treat the retained legacy WSL export, source profile config, transfer archives, and Docker Desktop volumes as sensitive rollback assets. Remove them through an approved retention process after reboot/logoff acceptance and an off-host backup are complete.</w:t>
      </w:r>
    </w:p>
    <w:p>
      <w:pPr>
        <w:pStyle w:val="ListBullet"/>
        <w:ind w:left="317"/>
      </w:pPr>
      <w:r>
        <w:t>The one-time bootstrap and earlier profile-based installers are historical artifacts, not normal administration entry points.</w:t>
      </w:r>
    </w:p>
    <w:p>
      <w:pPr>
        <w:pStyle w:val="Heading2"/>
      </w:pPr>
      <w:r>
        <w:t>Word edition and document maintenance</w:t>
      </w:r>
    </w:p>
    <w:p>
      <w:r>
        <w:t xml:space="preserve">The authoritative text is this Markdown runbook. </w:t>
      </w:r>
      <w:r>
        <w:rPr>
          <w:rFonts w:ascii="Consolas" w:hAnsi="Consolas"/>
          <w:sz w:val="18"/>
        </w:rPr>
        <w:t>BloodHound_Operations_Runbook.docx</w:t>
      </w:r>
      <w:r>
        <w:t xml:space="preserve"> is its formatted Word edition, generated locally with a cover, linked contents, tables, readable code, and embedded diagrams. </w:t>
      </w:r>
      <w:r>
        <w:rPr>
          <w:rFonts w:ascii="Consolas" w:hAnsi="Consolas"/>
          <w:sz w:val="18"/>
        </w:rPr>
        <w:t>BloodHound_Operations_Runbook.validation.json</w:t>
      </w:r>
      <w:r>
        <w:t xml:space="preserve"> records source/output hashes and the content checks. The Word file is self-contained; the adjacent </w:t>
      </w:r>
      <w:r>
        <w:rPr>
          <w:rFonts w:ascii="Consolas" w:hAnsi="Consolas"/>
          <w:sz w:val="18"/>
        </w:rPr>
        <w:t>.word-assets</w:t>
      </w:r>
      <w:r>
        <w:t xml:space="preserve"> folder is build material, not a required attachment for readers.</w:t>
      </w:r>
    </w:p>
    <w:p>
      <w:r>
        <w:t xml:space="preserve">The document builder uses an isolated Python environment under the operator's profile. It does not run Docker, change scheduled tasks, access the production </w:t>
      </w:r>
      <w:r>
        <w:rPr>
          <w:rFonts w:ascii="Consolas" w:hAnsi="Consolas"/>
          <w:sz w:val="18"/>
        </w:rPr>
        <w:t>.env</w:t>
      </w:r>
      <w:r>
        <w:t>, or execute the provisioning examples. To regenerate after an approved Markdown edit:</w:t>
      </w:r>
    </w:p>
    <w:p>
      <w:pPr>
        <w:pStyle w:val="RunbookCodeLabel"/>
        <w:spacing w:before="100"/>
      </w:pPr>
      <w:r>
        <w:t>POWERSHELL</w:t>
      </w:r>
    </w:p>
    <w:p>
      <w:pPr>
        <w:pStyle w:val="RunbookCode"/>
        <w:shd w:fill="F1F5F6" w:val="clear"/>
      </w:pPr>
      <w:r>
        <w:t>$docs = 'C:\ProgramData\BloodHound\docs'</w:t>
      </w:r>
    </w:p>
    <w:p>
      <w:pPr>
        <w:pStyle w:val="RunbookCode"/>
        <w:shd w:fill="F1F5F6" w:val="clear"/>
      </w:pPr>
      <w:r>
        <w:t>$python = "$env:LOCALAPPDATA\BloodHoundDocs\.venv\Scripts\python.exe"</w:t>
      </w:r>
    </w:p>
    <w:p>
      <w:pPr>
        <w:pStyle w:val="RunbookCode"/>
        <w:shd w:fill="F1F5F6" w:val="clear"/>
      </w:pPr>
      <w:r>
        <w:t>&amp; $python (Join-Path $docs 'Build-WordRunbook.py') `</w:t>
      </w:r>
    </w:p>
    <w:p>
      <w:pPr>
        <w:pStyle w:val="RunbookCode"/>
        <w:shd w:fill="F1F5F6" w:val="clear"/>
      </w:pPr>
      <w:r>
        <w:t xml:space="preserve">    --source (Join-Path $docs 'OPERATIONS.md') `</w:t>
      </w:r>
    </w:p>
    <w:p>
      <w:pPr>
        <w:pStyle w:val="RunbookCode"/>
        <w:shd w:fill="F1F5F6" w:val="clear"/>
      </w:pPr>
      <w:r>
        <w:t xml:space="preserve">    --output (Join-Path $docs 'BloodHound_Operations_Runbook.docx')</w:t>
      </w:r>
    </w:p>
    <w:p>
      <w:pPr>
        <w:pStyle w:val="RunbookCode"/>
        <w:shd w:fill="F1F5F6" w:val="clear"/>
        <w:spacing w:after="180"/>
      </w:pPr>
      <w:r>
        <w:t>if ($LASTEXITCODE -ne 0) { throw 'Word runbook generation or validation failed.' }</w:t>
      </w:r>
    </w:p>
    <w:p>
      <w:r>
        <w:t>The generation environment used Python 3.14 with python-docx 1.2.0, markdown-it-py 4.2.0, Pillow 12.3.0, PyYAML 6.0.3, and lxml 6.1.3. Recreate a separate environment if rebuilding on another operator's machine; do not install documentation packages in the application containers.</w:t>
      </w:r>
    </w:p>
    <w:p>
      <w:r>
        <w:t>Validation checks include the DOCX ZIP/XML package, section/table/figure coverage, exact preservation of command lines, and JSON/YAML examples. Word and LibreOffice were not installed on the generating VM, so final page layout was not rendered in either product. Page fields update in Word; verify pagination in the reader's Word installation before publishing a formally approved PDF or printed version.</w:t>
      </w:r>
    </w:p>
    <w:p>
      <w:r>
        <w:t>Authoritative references:</w:t>
      </w:r>
    </w:p>
    <w:p>
      <w:pPr>
        <w:pStyle w:val="ListBullet"/>
        <w:ind w:left="317"/>
      </w:pPr>
      <w:r>
        <w:t xml:space="preserve">VS Code: </w:t>
      </w:r>
      <w:hyperlink r:id="rId12">
        <w:r>
          <w:rPr>
            <w:color w:val="136D72"/>
            <w:u w:val="single"/>
          </w:rPr>
          <w:t xml:space="preserve">https://code.visualstudio.com/docs/setup/windows</w:t>
        </w:r>
      </w:hyperlink>
    </w:p>
    <w:p>
      <w:pPr>
        <w:pStyle w:val="ListBullet"/>
        <w:ind w:left="317"/>
      </w:pPr>
      <w:r>
        <w:t xml:space="preserve">Docker Desktop Windows support: </w:t>
      </w:r>
      <w:hyperlink r:id="rId13">
        <w:r>
          <w:rPr>
            <w:color w:val="136D72"/>
            <w:u w:val="single"/>
          </w:rPr>
          <w:t xml:space="preserve">https://docs.docker.com/desktop/setup/install/windows-install/</w:t>
        </w:r>
      </w:hyperlink>
    </w:p>
    <w:p>
      <w:pPr>
        <w:pStyle w:val="ListBullet"/>
        <w:ind w:left="317"/>
      </w:pPr>
      <w:r>
        <w:t xml:space="preserve">Docker Engine on Ubuntu: </w:t>
      </w:r>
      <w:hyperlink r:id="rId14">
        <w:r>
          <w:rPr>
            <w:color w:val="136D72"/>
            <w:u w:val="single"/>
          </w:rPr>
          <w:t xml:space="preserve">https://docs.docker.com/engine/install/ubuntu/</w:t>
        </w:r>
      </w:hyperlink>
    </w:p>
    <w:p>
      <w:pPr>
        <w:pStyle w:val="ListBullet"/>
        <w:ind w:left="317"/>
      </w:pPr>
      <w:r>
        <w:t xml:space="preserve">WSL on Windows Server: </w:t>
      </w:r>
      <w:hyperlink r:id="rId15">
        <w:r>
          <w:rPr>
            <w:color w:val="136D72"/>
            <w:u w:val="single"/>
          </w:rPr>
          <w:t xml:space="preserve">https://learn.microsoft.com/en-us/windows/wsl/install-on-server</w:t>
        </w:r>
      </w:hyperlink>
    </w:p>
    <w:p>
      <w:pPr>
        <w:pStyle w:val="ListBullet"/>
        <w:ind w:left="317"/>
      </w:pPr>
      <w:r>
        <w:t xml:space="preserve">WSL systemd and lifecycle: </w:t>
      </w:r>
      <w:hyperlink r:id="rId16">
        <w:r>
          <w:rPr>
            <w:color w:val="136D72"/>
            <w:u w:val="single"/>
          </w:rPr>
          <w:t xml:space="preserve">https://learn.microsoft.com/en-us/windows/wsl/systemd</w:t>
        </w:r>
      </w:hyperlink>
    </w:p>
    <w:p>
      <w:pPr>
        <w:pStyle w:val="ListBullet"/>
        <w:ind w:left="317"/>
      </w:pPr>
      <w:r>
        <w:t xml:space="preserve">Task Scheduler security contexts: </w:t>
      </w:r>
      <w:hyperlink r:id="rId17">
        <w:r>
          <w:rPr>
            <w:color w:val="136D72"/>
            <w:u w:val="single"/>
          </w:rPr>
          <w:t xml:space="preserve">https://learn.microsoft.com/en-us/windows/win32/taskschd/security-contexts-for-running-tasks</w:t>
        </w:r>
      </w:hyperlink>
    </w:p>
    <w:p>
      <w:pPr>
        <w:pStyle w:val="ListBullet"/>
        <w:ind w:left="317"/>
      </w:pPr>
      <w:r>
        <w:t xml:space="preserve">Task registration API: </w:t>
      </w:r>
      <w:hyperlink r:id="rId18">
        <w:r>
          <w:rPr>
            <w:color w:val="136D72"/>
            <w:u w:val="single"/>
          </w:rPr>
          <w:t xml:space="preserve">https://learn.microsoft.com/en-us/windows/win32/api/taskschd/nf-taskschd-itaskfolder-registertaskdefinition</w:t>
        </w:r>
      </w:hyperlink>
    </w:p>
    <w:p>
      <w:pPr>
        <w:pStyle w:val="ListBullet"/>
        <w:ind w:left="317"/>
      </w:pPr>
      <w:r>
        <w:t xml:space="preserve">BloodHound configuration: </w:t>
      </w:r>
      <w:hyperlink r:id="rId19">
        <w:r>
          <w:rPr>
            <w:color w:val="136D72"/>
            <w:u w:val="single"/>
          </w:rPr>
          <w:t xml:space="preserve">https://bloodhound.specterops.io/manage-bloodhound/bh-config</w:t>
        </w:r>
      </w:hyperlink>
    </w:p>
    <w:p>
      <w:pPr>
        <w:pStyle w:val="ListBullet"/>
        <w:ind w:left="317"/>
      </w:pPr>
      <w:r>
        <w:t xml:space="preserve">BloodHound Entra SAML: </w:t>
      </w:r>
      <w:hyperlink r:id="rId20">
        <w:r>
          <w:rPr>
            <w:color w:val="136D72"/>
            <w:u w:val="single"/>
          </w:rPr>
          <w:t xml:space="preserve">https://bloodhound.specterops.io/manage-bloodhound/auth/saml-entra-id</w:t>
        </w:r>
      </w:hyperlink>
    </w:p>
    <w:p>
      <w:pPr>
        <w:pStyle w:val="ListBullet"/>
        <w:ind w:left="317"/>
      </w:pPr>
      <w:r>
        <w:t xml:space="preserve">Entra session controls: </w:t>
      </w:r>
      <w:hyperlink r:id="rId21">
        <w:r>
          <w:rPr>
            <w:color w:val="136D72"/>
            <w:u w:val="single"/>
          </w:rPr>
          <w:t xml:space="preserve">https://learn.microsoft.com/en-us/entra/identity/conditional-access/concept-session-lifetime</w:t>
        </w:r>
      </w:hyperlink>
    </w:p>
    <w:p>
      <w:bookmarkStart w:id="15" w:name="section_15"/>
      <w:pPr>
        <w:pStyle w:val="Heading1"/>
        <w:pBdr>
          <w:bottom w:val="single" w:sz="5" w:color="D3DFE2" w:space="7"/>
        </w:pBdr>
      </w:pPr>
      <w:r>
        <w:t>Appendix A. Equivalent Deployment on a Native Ubuntu VM</w:t>
      </w:r>
      <w:bookmarkEnd w:id="15"/>
    </w:p>
    <w:p>
      <w:pPr>
        <w:pStyle w:val="Heading2"/>
      </w:pPr>
      <w:r>
        <w:t>A.1. Purpose, scope, and assumptions</w:t>
      </w:r>
    </w:p>
    <w:p>
      <w:r>
        <w:t xml:space="preserve">This appendix is a </w:t>
      </w:r>
      <w:r>
        <w:rPr>
          <w:b/>
        </w:rPr>
        <w:t>proposed deployment guide, not a record of changes made to this server</w:t>
      </w:r>
      <w:r>
        <w:t>. No Ubuntu VM was provisioned and none of the Linux deployment commands below were executed as part of preparing this document. Test the design and restore process on the intended VM before a production cutover.</w:t>
      </w:r>
    </w:p>
    <w:p>
      <w:r>
        <w:t>The objective stays the same: one shared BloodHound stack, independent of human logins, with individual Entra SAML authentication. A native Ubuntu VM is simpler because Linux and its service manager already run at machine boot. There is no Docker Desktop, WSL, Windows hosting account, batch-logon policy, Windows Task Scheduler, or WSL localhost relay.</w:t>
      </w:r>
    </w:p>
    <w:p>
      <w:r>
        <w:t xml:space="preserve">The primary example uses Ubuntu 24.04 LTS, the same </w:t>
      </w:r>
      <w:r>
        <w:rPr>
          <w:rFonts w:ascii="Consolas" w:hAnsi="Consolas"/>
          <w:sz w:val="18"/>
        </w:rPr>
        <w:t>linux/amd64</w:t>
      </w:r>
      <w:r>
        <w:t xml:space="preserve"> architecture and pinned application/database images as the Windows deployment, a private VM IP, and a private DNS name. Replace </w:t>
      </w:r>
      <w:r>
        <w:rPr>
          <w:rFonts w:ascii="Consolas" w:hAnsi="Consolas"/>
          <w:sz w:val="18"/>
        </w:rPr>
        <w:t>bloodhound.example.internal</w:t>
      </w:r>
      <w:r>
        <w:t xml:space="preserve"> with a name owned and resolved by your organization. This is an example name, not an additional endpoint configured by this runbook.</w:t>
      </w:r>
    </w:p>
    <w:p>
      <w:r>
        <w:t xml:space="preserve">This is a rootful Docker Engine design. Access to the Docker socket or membership in the </w:t>
      </w:r>
      <w:r>
        <w:rPr>
          <w:rFonts w:ascii="Consolas" w:hAnsi="Consolas"/>
          <w:sz w:val="18"/>
        </w:rPr>
        <w:t>docker</w:t>
      </w:r>
      <w:r>
        <w:t xml:space="preserve"> group is effectively host-root access. Do not add ordinary BloodHound users to that group or claim that a non-admin Linux account with Docker-socket access is a low-privilege equivalent of the Windows hosting account. Rootless Docker is a different deployment design and is not silently substituted here.</w:t>
      </w:r>
    </w:p>
    <w:p>
      <w:pPr>
        <w:pStyle w:val="Heading2"/>
      </w:pPr>
      <w:r>
        <w:t>A.2. Architecture and the localhost difference</w:t>
      </w:r>
    </w:p>
    <w:p>
      <w:pPr>
        <w:keepNext/>
      </w:pPr>
      <w:r>
        <w:drawing>
          <wp:inline xmlns:a="http://schemas.openxmlformats.org/drawingml/2006/main" xmlns:pic="http://schemas.openxmlformats.org/drawingml/2006/picture">
            <wp:extent cx="6126480" cy="3579154"/>
            <wp:docPr id="2" name="Picture 2" descr="Native Ubuntu proposal architecture"/>
            <wp:cNvGraphicFramePr>
              <a:graphicFrameLocks noChangeAspect="1"/>
            </wp:cNvGraphicFramePr>
            <a:graphic>
              <a:graphicData uri="http://schemas.openxmlformats.org/drawingml/2006/picture">
                <pic:pic>
                  <pic:nvPicPr>
                    <pic:cNvPr id="0" name="ubuntu-architecture.png"/>
                    <pic:cNvPicPr/>
                  </pic:nvPicPr>
                  <pic:blipFill>
                    <a:blip r:embed="rId22"/>
                    <a:stretch>
                      <a:fillRect/>
                    </a:stretch>
                  </pic:blipFill>
                  <pic:spPr>
                    <a:xfrm>
                      <a:off x="0" y="0"/>
                      <a:ext cx="6126480" cy="3579154"/>
                    </a:xfrm>
                    <a:prstGeom prst="rect"/>
                  </pic:spPr>
                </pic:pic>
              </a:graphicData>
            </a:graphic>
          </wp:inline>
        </w:drawing>
      </w:r>
    </w:p>
    <w:p>
      <w:pPr>
        <w:pStyle w:val="RunbookCaption"/>
      </w:pPr>
      <w:r>
        <w:t>Figure 2. Proposed Ubuntu VM: native Docker/systemd, private ingress, and Entra SAML.</w:t>
      </w:r>
    </w:p>
    <w:tbl>
      <w:tblPr>
        <w:tblW w:type="auto" w:w="0"/>
        <w:tblLayout w:type="fixed"/>
        <w:tblLook w:firstColumn="1" w:firstRow="1" w:lastColumn="0" w:lastRow="0" w:noHBand="0" w:noVBand="1" w:val="04A0"/>
        <w:tblBorders>
          <w:top w:val="single" w:sz="4" w:color="D3DFE2"/>
          <w:left w:val="single" w:sz="4" w:color="D3DFE2"/>
          <w:bottom w:val="single" w:sz="4" w:color="D3DFE2"/>
          <w:right w:val="single" w:sz="4" w:color="D3DFE2"/>
          <w:insideH w:val="single" w:sz="4" w:color="D3DFE2"/>
          <w:insideV w:val="single" w:sz="4" w:color="D3DFE2"/>
        </w:tblBorders>
      </w:tblPr>
      <w:tblGrid>
        <w:gridCol w:w="3377"/>
        <w:gridCol w:w="6271"/>
      </w:tblGrid>
      <w:tr>
        <w:trPr>
          <w:cantSplit/>
          <w:tblHeader w:val="true"/>
        </w:trPr>
        <w:tc>
          <w:tcPr>
            <w:tcW w:type="dxa" w:w="3377"/>
            <w:vAlign w:val="top"/>
            <w:shd w:fill="136D72" w:val="clear"/>
            <w:tcMar>
              <w:top w:w="85" w:type="dxa"/>
              <w:bottom w:w="85" w:type="dxa"/>
              <w:left w:w="85" w:type="dxa"/>
              <w:right w:w="85" w:type="dxa"/>
            </w:tcMar>
          </w:tcPr>
          <w:p>
            <w:pPr>
              <w:pStyle w:val="RunbookTable"/>
            </w:pPr>
            <w:r>
              <w:rPr>
                <w:b/>
                <w:color w:val="FFFFFF"/>
              </w:rPr>
              <w:t>Windows deployment</w:t>
            </w:r>
          </w:p>
        </w:tc>
        <w:tc>
          <w:tcPr>
            <w:tcW w:type="dxa" w:w="6271"/>
            <w:vAlign w:val="top"/>
            <w:shd w:fill="136D72" w:val="clear"/>
            <w:tcMar>
              <w:top w:w="85" w:type="dxa"/>
              <w:bottom w:w="85" w:type="dxa"/>
              <w:left w:w="85" w:type="dxa"/>
              <w:right w:w="85" w:type="dxa"/>
            </w:tcMar>
          </w:tcPr>
          <w:p>
            <w:pPr>
              <w:pStyle w:val="RunbookTable"/>
            </w:pPr>
            <w:r>
              <w:rPr>
                <w:b/>
                <w:color w:val="FFFFFF"/>
              </w:rPr>
              <w:t>Native Ubuntu equivalent</w:t>
            </w:r>
          </w:p>
        </w:tc>
      </w:tr>
      <w:tr>
        <w:trPr>
          <w:cantSplit/>
        </w:trPr>
        <w:tc>
          <w:tcPr>
            <w:tcW w:type="dxa" w:w="3377"/>
            <w:vAlign w:val="top"/>
            <w:shd w:fill="FFFFFF" w:val="clear"/>
            <w:tcMar>
              <w:top w:w="85" w:type="dxa"/>
              <w:bottom w:w="85" w:type="dxa"/>
              <w:left w:w="85" w:type="dxa"/>
              <w:right w:w="85" w:type="dxa"/>
            </w:tcMar>
          </w:tcPr>
          <w:p>
            <w:pPr>
              <w:pStyle w:val="RunbookTable"/>
            </w:pPr>
            <w:r>
              <w:rPr>
                <w:rFonts w:ascii="Consolas" w:hAnsi="Consolas"/>
                <w:sz w:val="16"/>
              </w:rPr>
              <w:t>C:\ProgramData\BloodHound\app</w:t>
            </w:r>
          </w:p>
        </w:tc>
        <w:tc>
          <w:tcPr>
            <w:tcW w:type="dxa" w:w="6271"/>
            <w:vAlign w:val="top"/>
            <w:shd w:fill="FFFFFF" w:val="clear"/>
            <w:tcMar>
              <w:top w:w="85" w:type="dxa"/>
              <w:bottom w:w="85" w:type="dxa"/>
              <w:left w:w="85" w:type="dxa"/>
              <w:right w:w="85" w:type="dxa"/>
            </w:tcMar>
          </w:tcPr>
          <w:p>
            <w:pPr>
              <w:pStyle w:val="RunbookTable"/>
            </w:pPr>
            <w:r>
              <w:t xml:space="preserve">Root-controlled </w:t>
            </w:r>
            <w:r>
              <w:rPr>
                <w:rFonts w:ascii="Consolas" w:hAnsi="Consolas"/>
                <w:sz w:val="16"/>
              </w:rPr>
              <w:t>/etc/bloodhound</w:t>
            </w:r>
          </w:p>
        </w:tc>
      </w:tr>
      <w:tr>
        <w:trPr>
          <w:cantSplit/>
        </w:trPr>
        <w:tc>
          <w:tcPr>
            <w:tcW w:type="dxa" w:w="3377"/>
            <w:vAlign w:val="top"/>
            <w:shd w:fill="F1F5F6" w:val="clear"/>
            <w:tcMar>
              <w:top w:w="85" w:type="dxa"/>
              <w:bottom w:w="85" w:type="dxa"/>
              <w:left w:w="85" w:type="dxa"/>
              <w:right w:w="85" w:type="dxa"/>
            </w:tcMar>
          </w:tcPr>
          <w:p>
            <w:pPr>
              <w:pStyle w:val="RunbookTable"/>
            </w:pPr>
            <w:r>
              <w:t xml:space="preserve">WSL2 distribution </w:t>
            </w:r>
            <w:r>
              <w:rPr>
                <w:rFonts w:ascii="Consolas" w:hAnsi="Consolas"/>
                <w:sz w:val="16"/>
              </w:rPr>
              <w:t>BloodHoundHost</w:t>
            </w:r>
          </w:p>
        </w:tc>
        <w:tc>
          <w:tcPr>
            <w:tcW w:type="dxa" w:w="6271"/>
            <w:vAlign w:val="top"/>
            <w:shd w:fill="F1F5F6" w:val="clear"/>
            <w:tcMar>
              <w:top w:w="85" w:type="dxa"/>
              <w:bottom w:w="85" w:type="dxa"/>
              <w:left w:w="85" w:type="dxa"/>
              <w:right w:w="85" w:type="dxa"/>
            </w:tcMar>
          </w:tcPr>
          <w:p>
            <w:pPr>
              <w:pStyle w:val="RunbookTable"/>
            </w:pPr>
            <w:r>
              <w:t>The Ubuntu operating system itself</w:t>
            </w:r>
          </w:p>
        </w:tc>
      </w:tr>
      <w:tr>
        <w:trPr>
          <w:cantSplit/>
        </w:trPr>
        <w:tc>
          <w:tcPr>
            <w:tcW w:type="dxa" w:w="3377"/>
            <w:vAlign w:val="top"/>
            <w:shd w:fill="FFFFFF" w:val="clear"/>
            <w:tcMar>
              <w:top w:w="85" w:type="dxa"/>
              <w:bottom w:w="85" w:type="dxa"/>
              <w:left w:w="85" w:type="dxa"/>
              <w:right w:w="85" w:type="dxa"/>
            </w:tcMar>
          </w:tcPr>
          <w:p>
            <w:pPr>
              <w:pStyle w:val="RunbookTable"/>
            </w:pPr>
            <w:r>
              <w:t>Docker inside WSL</w:t>
            </w:r>
          </w:p>
        </w:tc>
        <w:tc>
          <w:tcPr>
            <w:tcW w:type="dxa" w:w="6271"/>
            <w:vAlign w:val="top"/>
            <w:shd w:fill="FFFFFF" w:val="clear"/>
            <w:tcMar>
              <w:top w:w="85" w:type="dxa"/>
              <w:bottom w:w="85" w:type="dxa"/>
              <w:left w:w="85" w:type="dxa"/>
              <w:right w:w="85" w:type="dxa"/>
            </w:tcMar>
          </w:tcPr>
          <w:p>
            <w:pPr>
              <w:pStyle w:val="RunbookTable"/>
            </w:pPr>
            <w:r>
              <w:t>Docker Engine directly on Ubuntu</w:t>
            </w:r>
          </w:p>
        </w:tc>
      </w:tr>
      <w:tr>
        <w:trPr>
          <w:cantSplit/>
        </w:trPr>
        <w:tc>
          <w:tcPr>
            <w:tcW w:type="dxa" w:w="3377"/>
            <w:vAlign w:val="top"/>
            <w:shd w:fill="F1F5F6" w:val="clear"/>
            <w:tcMar>
              <w:top w:w="85" w:type="dxa"/>
              <w:bottom w:w="85" w:type="dxa"/>
              <w:left w:w="85" w:type="dxa"/>
              <w:right w:w="85" w:type="dxa"/>
            </w:tcMar>
          </w:tcPr>
          <w:p>
            <w:pPr>
              <w:pStyle w:val="RunbookTable"/>
            </w:pPr>
            <w:r>
              <w:rPr>
                <w:rFonts w:ascii="Consolas" w:hAnsi="Consolas"/>
                <w:sz w:val="16"/>
              </w:rPr>
              <w:t>\BloodHound\Host</w:t>
            </w:r>
            <w:r>
              <w:t xml:space="preserve"> task</w:t>
            </w:r>
          </w:p>
        </w:tc>
        <w:tc>
          <w:tcPr>
            <w:tcW w:type="dxa" w:w="6271"/>
            <w:vAlign w:val="top"/>
            <w:shd w:fill="F1F5F6" w:val="clear"/>
            <w:tcMar>
              <w:top w:w="85" w:type="dxa"/>
              <w:bottom w:w="85" w:type="dxa"/>
              <w:left w:w="85" w:type="dxa"/>
              <w:right w:w="85" w:type="dxa"/>
            </w:tcMar>
          </w:tcPr>
          <w:p>
            <w:pPr>
              <w:pStyle w:val="RunbookTable"/>
            </w:pPr>
            <w:r>
              <w:t xml:space="preserve">Root-controlled </w:t>
            </w:r>
            <w:r>
              <w:rPr>
                <w:rFonts w:ascii="Consolas" w:hAnsi="Consolas"/>
                <w:sz w:val="16"/>
              </w:rPr>
              <w:t>bloodhound.service</w:t>
            </w:r>
            <w:r>
              <w:t xml:space="preserve"> systemd unit</w:t>
            </w:r>
          </w:p>
        </w:tc>
      </w:tr>
      <w:tr>
        <w:trPr>
          <w:cantSplit/>
        </w:trPr>
        <w:tc>
          <w:tcPr>
            <w:tcW w:type="dxa" w:w="3377"/>
            <w:vAlign w:val="top"/>
            <w:shd w:fill="FFFFFF" w:val="clear"/>
            <w:tcMar>
              <w:top w:w="85" w:type="dxa"/>
              <w:bottom w:w="85" w:type="dxa"/>
              <w:left w:w="85" w:type="dxa"/>
              <w:right w:w="85" w:type="dxa"/>
            </w:tcMar>
          </w:tcPr>
          <w:p>
            <w:pPr>
              <w:pStyle w:val="RunbookTable"/>
            </w:pPr>
            <w:r>
              <w:t>Windows S4U and batch-logon right</w:t>
            </w:r>
          </w:p>
        </w:tc>
        <w:tc>
          <w:tcPr>
            <w:tcW w:type="dxa" w:w="6271"/>
            <w:vAlign w:val="top"/>
            <w:shd w:fill="FFFFFF" w:val="clear"/>
            <w:tcMar>
              <w:top w:w="85" w:type="dxa"/>
              <w:bottom w:w="85" w:type="dxa"/>
              <w:left w:w="85" w:type="dxa"/>
              <w:right w:w="85" w:type="dxa"/>
            </w:tcMar>
          </w:tcPr>
          <w:p>
            <w:pPr>
              <w:pStyle w:val="RunbookTable"/>
            </w:pPr>
            <w:r>
              <w:t>Not required</w:t>
            </w:r>
          </w:p>
        </w:tc>
      </w:tr>
      <w:tr>
        <w:trPr>
          <w:cantSplit/>
        </w:trPr>
        <w:tc>
          <w:tcPr>
            <w:tcW w:type="dxa" w:w="3377"/>
            <w:vAlign w:val="top"/>
            <w:shd w:fill="F1F5F6" w:val="clear"/>
            <w:tcMar>
              <w:top w:w="85" w:type="dxa"/>
              <w:bottom w:w="85" w:type="dxa"/>
              <w:left w:w="85" w:type="dxa"/>
              <w:right w:w="85" w:type="dxa"/>
            </w:tcMar>
          </w:tcPr>
          <w:p>
            <w:pPr>
              <w:pStyle w:val="RunbookTable"/>
            </w:pPr>
            <w:r>
              <w:t>Foreground WSL keepalive</w:t>
            </w:r>
          </w:p>
        </w:tc>
        <w:tc>
          <w:tcPr>
            <w:tcW w:type="dxa" w:w="6271"/>
            <w:vAlign w:val="top"/>
            <w:shd w:fill="F1F5F6" w:val="clear"/>
            <w:tcMar>
              <w:top w:w="85" w:type="dxa"/>
              <w:bottom w:w="85" w:type="dxa"/>
              <w:left w:w="85" w:type="dxa"/>
              <w:right w:w="85" w:type="dxa"/>
            </w:tcMar>
          </w:tcPr>
          <w:p>
            <w:pPr>
              <w:pStyle w:val="RunbookTable"/>
            </w:pPr>
            <w:r>
              <w:t>Not required; systemd and the VM lifecycle keep Linux running</w:t>
            </w:r>
          </w:p>
        </w:tc>
      </w:tr>
      <w:tr>
        <w:trPr>
          <w:cantSplit/>
        </w:trPr>
        <w:tc>
          <w:tcPr>
            <w:tcW w:type="dxa" w:w="3377"/>
            <w:vAlign w:val="top"/>
            <w:shd w:fill="FFFFFF" w:val="clear"/>
            <w:tcMar>
              <w:top w:w="85" w:type="dxa"/>
              <w:bottom w:w="85" w:type="dxa"/>
              <w:left w:w="85" w:type="dxa"/>
              <w:right w:w="85" w:type="dxa"/>
            </w:tcMar>
          </w:tcPr>
          <w:p>
            <w:pPr>
              <w:pStyle w:val="RunbookTable"/>
            </w:pPr>
            <w:r>
              <w:rPr>
                <w:rFonts w:ascii="Consolas" w:hAnsi="Consolas"/>
                <w:sz w:val="16"/>
              </w:rPr>
              <w:t>wslrelay</w:t>
            </w:r>
            <w:r>
              <w:t xml:space="preserve"> on Windows localhost</w:t>
            </w:r>
          </w:p>
        </w:tc>
        <w:tc>
          <w:tcPr>
            <w:tcW w:type="dxa" w:w="6271"/>
            <w:vAlign w:val="top"/>
            <w:shd w:fill="FFFFFF" w:val="clear"/>
            <w:tcMar>
              <w:top w:w="85" w:type="dxa"/>
              <w:bottom w:w="85" w:type="dxa"/>
              <w:left w:w="85" w:type="dxa"/>
              <w:right w:w="85" w:type="dxa"/>
            </w:tcMar>
          </w:tcPr>
          <w:p>
            <w:pPr>
              <w:pStyle w:val="RunbookTable"/>
            </w:pPr>
            <w:r>
              <w:t>Not present</w:t>
            </w:r>
          </w:p>
        </w:tc>
      </w:tr>
      <w:tr>
        <w:trPr>
          <w:cantSplit/>
        </w:trPr>
        <w:tc>
          <w:tcPr>
            <w:tcW w:type="dxa" w:w="3377"/>
            <w:vAlign w:val="top"/>
            <w:shd w:fill="F1F5F6" w:val="clear"/>
            <w:tcMar>
              <w:top w:w="85" w:type="dxa"/>
              <w:bottom w:w="85" w:type="dxa"/>
              <w:left w:w="85" w:type="dxa"/>
              <w:right w:w="85" w:type="dxa"/>
            </w:tcMar>
          </w:tcPr>
          <w:p>
            <w:pPr>
              <w:pStyle w:val="RunbookTable"/>
            </w:pPr>
            <w:r>
              <w:t>Browser on Windows VM via Bastion/RDP</w:t>
            </w:r>
          </w:p>
        </w:tc>
        <w:tc>
          <w:tcPr>
            <w:tcW w:type="dxa" w:w="6271"/>
            <w:vAlign w:val="top"/>
            <w:shd w:fill="F1F5F6" w:val="clear"/>
            <w:tcMar>
              <w:top w:w="85" w:type="dxa"/>
              <w:bottom w:w="85" w:type="dxa"/>
              <w:left w:w="85" w:type="dxa"/>
              <w:right w:w="85" w:type="dxa"/>
            </w:tcMar>
          </w:tcPr>
          <w:p>
            <w:pPr>
              <w:pStyle w:val="RunbookTable"/>
            </w:pPr>
            <w:r>
              <w:t>Browser on an approved VPN/VNet-connected client, or an explicitly configured SSH tunnel</w:t>
            </w:r>
          </w:p>
        </w:tc>
      </w:tr>
      <w:tr>
        <w:trPr>
          <w:cantSplit/>
        </w:trPr>
        <w:tc>
          <w:tcPr>
            <w:tcW w:type="dxa" w:w="3377"/>
            <w:vAlign w:val="top"/>
            <w:shd w:fill="FFFFFF" w:val="clear"/>
            <w:tcMar>
              <w:top w:w="85" w:type="dxa"/>
              <w:bottom w:w="85" w:type="dxa"/>
              <w:left w:w="85" w:type="dxa"/>
              <w:right w:w="85" w:type="dxa"/>
            </w:tcMar>
          </w:tcPr>
          <w:p>
            <w:pPr>
              <w:pStyle w:val="RunbookTable"/>
            </w:pPr>
            <w:r>
              <w:t>Windows machine certificate trust</w:t>
            </w:r>
          </w:p>
        </w:tc>
        <w:tc>
          <w:tcPr>
            <w:tcW w:type="dxa" w:w="6271"/>
            <w:vAlign w:val="top"/>
            <w:shd w:fill="FFFFFF" w:val="clear"/>
            <w:tcMar>
              <w:top w:w="85" w:type="dxa"/>
              <w:bottom w:w="85" w:type="dxa"/>
              <w:left w:w="85" w:type="dxa"/>
              <w:right w:w="85" w:type="dxa"/>
            </w:tcMar>
          </w:tcPr>
          <w:p>
            <w:pPr>
              <w:pStyle w:val="RunbookTable"/>
            </w:pPr>
            <w:r>
              <w:t>Trust the selected issuer/certificate on each browser client</w:t>
            </w:r>
          </w:p>
        </w:tc>
      </w:tr>
    </w:tbl>
    <w:p>
      <w:pPr>
        <w:spacing w:after="40"/>
      </w:pPr>
    </w:p>
    <w:p>
      <w:r>
        <w:t xml:space="preserve">On Ubuntu, Docker's </w:t>
      </w:r>
      <w:r>
        <w:rPr>
          <w:rFonts w:ascii="Consolas" w:hAnsi="Consolas"/>
          <w:sz w:val="18"/>
        </w:rPr>
        <w:t>127.0.0.1:8080:8080</w:t>
      </w:r>
      <w:r>
        <w:t xml:space="preserve"> binding is local to the Ubuntu VM. It is </w:t>
      </w:r>
      <w:r>
        <w:rPr>
          <w:b/>
        </w:rPr>
        <w:t>not automatically mirrored to your Windows laptop</w:t>
      </w:r>
      <w:r>
        <w:t xml:space="preserve">. The primary design below deliberately adds host Nginx on private HTTPS port 443. Nginx terminates client TLS and then opens a separately certificate-verified HTTPS connection to BloodHound on local port 8080. Unlike </w:t>
      </w:r>
      <w:r>
        <w:rPr>
          <w:rFonts w:ascii="Consolas" w:hAnsi="Consolas"/>
          <w:sz w:val="18"/>
        </w:rPr>
        <w:t>wslrelay</w:t>
      </w:r>
      <w:r>
        <w:t>, this reverse proxy participates in TLS.</w:t>
      </w:r>
    </w:p>
    <w:p>
      <w:pPr>
        <w:pStyle w:val="Heading2"/>
      </w:pPr>
      <w:r>
        <w:t>A.3. Secure VM and network prerequisites</w:t>
      </w:r>
    </w:p>
    <w:p>
      <w:r>
        <w:t>Before installing the application:</w:t>
      </w:r>
    </w:p>
    <w:p>
      <w:pPr>
        <w:ind w:left="317" w:hanging="288"/>
      </w:pPr>
      <w:r>
        <w:t xml:space="preserve">1. </w:t>
      </w:r>
      <w:r>
        <w:t>Deploy an approved Ubuntu LTS image on a suitably sized VM. Apply your disk-encryption, patching, monitoring, and backup standards. Size CPU, RAM, and storage for the actual graph and analysis workload; do not copy a lab VM size without measuring it.</w:t>
      </w:r>
    </w:p>
    <w:p>
      <w:pPr>
        <w:ind w:left="317" w:hanging="288"/>
      </w:pPr>
      <w:r>
        <w:t xml:space="preserve">2. </w:t>
      </w:r>
      <w:r>
        <w:t>Prefer no public VM IP. Use Azure Bastion or an approved private SSH path for administration, with individually attributable SSH keys or configured Entra SSH access. Do not share a local administrator account.</w:t>
      </w:r>
    </w:p>
    <w:p>
      <w:pPr>
        <w:ind w:left="317" w:hanging="288"/>
      </w:pPr>
      <w:r>
        <w:t xml:space="preserve">3. </w:t>
      </w:r>
      <w:r>
        <w:t xml:space="preserve">Provide private DNS for </w:t>
      </w:r>
      <w:r>
        <w:rPr>
          <w:rFonts w:ascii="Consolas" w:hAnsi="Consolas"/>
          <w:sz w:val="18"/>
        </w:rPr>
        <w:t>bloodhound.example.internal</w:t>
      </w:r>
      <w:r>
        <w:t xml:space="preserve"> resolving to the Ubuntu VM's private IP. Browser clients must have a routed private path, such as approved VPN or VNet connectivity.</w:t>
      </w:r>
    </w:p>
    <w:p>
      <w:pPr>
        <w:ind w:left="317" w:hanging="288"/>
      </w:pPr>
      <w:r>
        <w:t xml:space="preserve">4. </w:t>
      </w:r>
      <w:r>
        <w:t>Restrict TCP 22 to the management/Bastion sources and TCP 443 to the approved application-client ranges. Do not open 5432, 7474, 7687, 2375, or 2376 for application users. Port 8080 remains loopback-only.</w:t>
      </w:r>
    </w:p>
    <w:p>
      <w:pPr>
        <w:ind w:left="317" w:hanging="288"/>
      </w:pPr>
      <w:r>
        <w:t xml:space="preserve">5. </w:t>
      </w:r>
      <w:r>
        <w:t>Add an explicit NSG deny after the narrowly allowed application-client sources where necessary. Azure's default AllowVNetInBound rule alone is not a three-user or application-specific allowlist. Network access and Entra user authorization are separate controls.</w:t>
      </w:r>
    </w:p>
    <w:p>
      <w:pPr>
        <w:ind w:left="317" w:hanging="288"/>
      </w:pPr>
      <w:r>
        <w:t xml:space="preserve">6. </w:t>
      </w:r>
      <w:r>
        <w:t>Confirm outbound access to approved Ubuntu/Docker package sources, Microsoft identity endpoints, DNS, and time synchronization. Maintain accurate time for SAML validation.</w:t>
      </w:r>
    </w:p>
    <w:p>
      <w:r>
        <w:t xml:space="preserve">Docker-published ports can bypass the normal UFW INPUT path. Do not assume that a broad Docker publication is protected just because </w:t>
      </w:r>
      <w:r>
        <w:rPr>
          <w:rFonts w:ascii="Consolas" w:hAnsi="Consolas"/>
          <w:sz w:val="18"/>
        </w:rPr>
        <w:t>ufw deny 8080</w:t>
      </w:r>
      <w:r>
        <w:t xml:space="preserve"> exists. This example publishes Docker only on loopback and uses a host reverse proxy whose input can be controlled conventionally, plus the Azure NSG. Do not disable Docker's firewall management without a complete replacement design.</w:t>
      </w:r>
    </w:p>
    <w:p>
      <w:r>
        <w:t xml:space="preserve">The shell examples below are Bash commands to run on the proposed Ubuntu VM, not in Windows PowerShell. Administrator access is through </w:t>
      </w:r>
      <w:r>
        <w:rPr>
          <w:rFonts w:ascii="Consolas" w:hAnsi="Consolas"/>
          <w:sz w:val="18"/>
        </w:rPr>
        <w:t>sudo</w:t>
      </w:r>
      <w:r>
        <w:t>; do not weaken sudo policy for web users.</w:t>
      </w:r>
    </w:p>
    <w:p>
      <w:pPr>
        <w:pStyle w:val="Heading2"/>
      </w:pPr>
      <w:r>
        <w:t>A.4. Install Docker Engine from its signed repository</w:t>
      </w:r>
    </w:p>
    <w:p>
      <w:r>
        <w:t xml:space="preserve">On a fresh dedicated Ubuntu VM, first check for conflicting </w:t>
      </w:r>
      <w:r>
        <w:rPr>
          <w:rFonts w:ascii="Consolas" w:hAnsi="Consolas"/>
          <w:sz w:val="18"/>
        </w:rPr>
        <w:t>docker.io</w:t>
      </w:r>
      <w:r>
        <w:t>, old Compose, or alternative container-runtime packages. Do not remove packages supporting another workload without a migration plan.</w:t>
      </w:r>
    </w:p>
    <w:p>
      <w:pPr>
        <w:pStyle w:val="RunbookCodeLabel"/>
        <w:spacing w:before="100"/>
      </w:pPr>
      <w:r>
        <w:t>BASH</w:t>
      </w:r>
    </w:p>
    <w:p>
      <w:pPr>
        <w:pStyle w:val="RunbookCode"/>
        <w:shd w:fill="F1F5F6" w:val="clear"/>
      </w:pPr>
      <w:r>
        <w:t>set -euo pipefail</w:t>
      </w:r>
    </w:p>
    <w:p>
      <w:pPr>
        <w:pStyle w:val="RunbookCode"/>
        <w:shd w:fill="F1F5F6" w:val="clear"/>
      </w:pPr>
      <w:r>
        <w:t>sudo apt-get update</w:t>
      </w:r>
    </w:p>
    <w:p>
      <w:pPr>
        <w:pStyle w:val="RunbookCode"/>
        <w:shd w:fill="F1F5F6" w:val="clear"/>
      </w:pPr>
      <w:r>
        <w:t>sudo apt-get install -y ca-certificates curl openssl python3 nginx</w:t>
      </w:r>
    </w:p>
    <w:p>
      <w:pPr>
        <w:pStyle w:val="RunbookCode"/>
        <w:shd w:fill="F1F5F6" w:val="clear"/>
      </w:pPr>
      <w:r>
        <w:t>sudo install -m 0755 -d /etc/apt/keyrings</w:t>
      </w:r>
    </w:p>
    <w:p>
      <w:pPr>
        <w:pStyle w:val="RunbookCode"/>
        <w:shd w:fill="F1F5F6" w:val="clear"/>
      </w:pPr>
      <w:r>
        <w:t>sudo curl -fsSL https://download.docker.com/linux/ubuntu/gpg \</w:t>
      </w:r>
    </w:p>
    <w:p>
      <w:pPr>
        <w:pStyle w:val="RunbookCode"/>
        <w:shd w:fill="F1F5F6" w:val="clear"/>
      </w:pPr>
      <w:r>
        <w:t xml:space="preserve">    -o /etc/apt/keyrings/docker.asc</w:t>
      </w:r>
    </w:p>
    <w:p>
      <w:pPr>
        <w:pStyle w:val="RunbookCode"/>
        <w:shd w:fill="F1F5F6" w:val="clear"/>
      </w:pPr>
      <w:r>
        <w:t>sudo chmod a+r /etc/apt/keyrings/docker.asc</w:t>
      </w:r>
    </w:p>
    <w:p>
      <w:pPr>
        <w:pStyle w:val="RunbookCode"/>
        <w:shd w:fill="F1F5F6" w:val="clear"/>
      </w:pPr>
      <w:r/>
    </w:p>
    <w:p>
      <w:pPr>
        <w:pStyle w:val="RunbookCode"/>
        <w:shd w:fill="F1F5F6" w:val="clear"/>
      </w:pPr>
      <w:r>
        <w:t>architecture="$(dpkg --print-architecture)"</w:t>
      </w:r>
    </w:p>
    <w:p>
      <w:pPr>
        <w:pStyle w:val="RunbookCode"/>
        <w:shd w:fill="F1F5F6" w:val="clear"/>
      </w:pPr>
      <w:r>
        <w:t>codename="$(. /etc/os-release; printf '%s' "${UBUNTU_CODENAME:-$VERSION_CODENAME}")"</w:t>
      </w:r>
    </w:p>
    <w:p>
      <w:pPr>
        <w:pStyle w:val="RunbookCode"/>
        <w:shd w:fill="F1F5F6" w:val="clear"/>
      </w:pPr>
      <w:r>
        <w:t>sudo tee /etc/apt/sources.list.d/docker.sources &gt;/dev/null &lt;&lt;EOF</w:t>
      </w:r>
    </w:p>
    <w:p>
      <w:pPr>
        <w:pStyle w:val="RunbookCode"/>
        <w:shd w:fill="F1F5F6" w:val="clear"/>
      </w:pPr>
      <w:r>
        <w:t>Types: deb</w:t>
      </w:r>
    </w:p>
    <w:p>
      <w:pPr>
        <w:pStyle w:val="RunbookCode"/>
        <w:shd w:fill="F1F5F6" w:val="clear"/>
      </w:pPr>
      <w:r>
        <w:t>URIs: https://download.docker.com/linux/ubuntu</w:t>
      </w:r>
    </w:p>
    <w:p>
      <w:pPr>
        <w:pStyle w:val="RunbookCode"/>
        <w:shd w:fill="F1F5F6" w:val="clear"/>
      </w:pPr>
      <w:r>
        <w:t>Suites: $codename</w:t>
      </w:r>
    </w:p>
    <w:p>
      <w:pPr>
        <w:pStyle w:val="RunbookCode"/>
        <w:shd w:fill="F1F5F6" w:val="clear"/>
      </w:pPr>
      <w:r>
        <w:t>Components: stable</w:t>
      </w:r>
    </w:p>
    <w:p>
      <w:pPr>
        <w:pStyle w:val="RunbookCode"/>
        <w:shd w:fill="F1F5F6" w:val="clear"/>
      </w:pPr>
      <w:r>
        <w:t>Architectures: $architecture</w:t>
      </w:r>
    </w:p>
    <w:p>
      <w:pPr>
        <w:pStyle w:val="RunbookCode"/>
        <w:shd w:fill="F1F5F6" w:val="clear"/>
      </w:pPr>
      <w:r>
        <w:t>Signed-By: /etc/apt/keyrings/docker.asc</w:t>
      </w:r>
    </w:p>
    <w:p>
      <w:pPr>
        <w:pStyle w:val="RunbookCode"/>
        <w:shd w:fill="F1F5F6" w:val="clear"/>
      </w:pPr>
      <w:r>
        <w:t>EOF</w:t>
      </w:r>
    </w:p>
    <w:p>
      <w:pPr>
        <w:pStyle w:val="RunbookCode"/>
        <w:shd w:fill="F1F5F6" w:val="clear"/>
      </w:pPr>
      <w:r/>
    </w:p>
    <w:p>
      <w:pPr>
        <w:pStyle w:val="RunbookCode"/>
        <w:shd w:fill="F1F5F6" w:val="clear"/>
      </w:pPr>
      <w:r>
        <w:t>sudo apt-get update</w:t>
      </w:r>
    </w:p>
    <w:p>
      <w:pPr>
        <w:pStyle w:val="RunbookCode"/>
        <w:shd w:fill="F1F5F6" w:val="clear"/>
      </w:pPr>
      <w:r>
        <w:t>sudo apt-get install -y docker-ce docker-ce-cli containerd.io \</w:t>
      </w:r>
    </w:p>
    <w:p>
      <w:pPr>
        <w:pStyle w:val="RunbookCode"/>
        <w:shd w:fill="F1F5F6" w:val="clear"/>
      </w:pPr>
      <w:r>
        <w:t xml:space="preserve">    docker-buildx-plugin docker-compose-plugin</w:t>
      </w:r>
    </w:p>
    <w:p>
      <w:pPr>
        <w:pStyle w:val="RunbookCode"/>
        <w:shd w:fill="F1F5F6" w:val="clear"/>
      </w:pPr>
      <w:r>
        <w:t>sudo systemctl enable --now docker.service</w:t>
      </w:r>
    </w:p>
    <w:p>
      <w:pPr>
        <w:pStyle w:val="RunbookCode"/>
        <w:shd w:fill="F1F5F6" w:val="clear"/>
      </w:pPr>
      <w:r>
        <w:t>sudo docker version</w:t>
      </w:r>
    </w:p>
    <w:p>
      <w:pPr>
        <w:pStyle w:val="RunbookCode"/>
        <w:shd w:fill="F1F5F6" w:val="clear"/>
        <w:spacing w:after="180"/>
      </w:pPr>
      <w:r>
        <w:t>sudo docker compose version</w:t>
      </w:r>
    </w:p>
    <w:p>
      <w:r>
        <w:t>Select approved package versions in your production patch process. The example installs the repository's current packages; it is not a promise that future versions reproduce the current Windows host exactly. Pin application/database image digests separately and validate upgrades before rollout.</w:t>
      </w:r>
    </w:p>
    <w:p>
      <w:pPr>
        <w:pStyle w:val="Heading2"/>
      </w:pPr>
      <w:r>
        <w:t>A.5. Create root-controlled directories and secret access</w:t>
      </w:r>
    </w:p>
    <w:p>
      <w:r>
        <w:t>Use one central configuration directory and Docker-managed named volumes, not each user's home directory.</w:t>
      </w:r>
    </w:p>
    <w:p>
      <w:pPr>
        <w:pStyle w:val="RunbookCodeLabel"/>
        <w:spacing w:before="100"/>
      </w:pPr>
      <w:r>
        <w:t>BASH</w:t>
      </w:r>
    </w:p>
    <w:p>
      <w:pPr>
        <w:pStyle w:val="RunbookCode"/>
        <w:shd w:fill="F1F5F6" w:val="clear"/>
      </w:pPr>
      <w:r>
        <w:t># New VM only. Never overwrite an existing production configuration accidentally.</w:t>
      </w:r>
    </w:p>
    <w:p>
      <w:pPr>
        <w:pStyle w:val="RunbookCode"/>
        <w:shd w:fill="F1F5F6" w:val="clear"/>
      </w:pPr>
      <w:r>
        <w:t>sudo install -d -o root -g root -m 0700 /etc/bloodhound</w:t>
      </w:r>
    </w:p>
    <w:p>
      <w:pPr>
        <w:pStyle w:val="RunbookCode"/>
        <w:shd w:fill="F1F5F6" w:val="clear"/>
      </w:pPr>
      <w:r>
        <w:t>sudo install -d -o root -g root -m 0700 /srv/bloodhound/backups</w:t>
      </w:r>
    </w:p>
    <w:p>
      <w:pPr>
        <w:pStyle w:val="RunbookCode"/>
        <w:shd w:fill="F1F5F6" w:val="clear"/>
      </w:pPr>
      <w:r>
        <w:t>sudo groupadd --system --force bloodhound-secrets</w:t>
      </w:r>
    </w:p>
    <w:p>
      <w:pPr>
        <w:pStyle w:val="RunbookCode"/>
        <w:shd w:fill="F1F5F6" w:val="clear"/>
      </w:pPr>
      <w:r>
        <w:t>sudo install -d -o root -g bloodhound-secrets -m 0750 /etc/bloodhound/cert</w:t>
      </w:r>
    </w:p>
    <w:p>
      <w:pPr>
        <w:pStyle w:val="RunbookCode"/>
        <w:shd w:fill="F1F5F6" w:val="clear"/>
      </w:pPr>
      <w:r/>
    </w:p>
    <w:p>
      <w:pPr>
        <w:pStyle w:val="RunbookCode"/>
        <w:shd w:fill="F1F5F6" w:val="clear"/>
      </w:pPr>
      <w:r>
        <w:t># This numeric supplementary group will let the application read its mounted secrets.</w:t>
      </w:r>
    </w:p>
    <w:p>
      <w:pPr>
        <w:pStyle w:val="RunbookCode"/>
        <w:shd w:fill="F1F5F6" w:val="clear"/>
      </w:pPr>
      <w:r>
        <w:t># Do not add human users to it.</w:t>
      </w:r>
    </w:p>
    <w:p>
      <w:pPr>
        <w:pStyle w:val="RunbookCode"/>
        <w:shd w:fill="F1F5F6" w:val="clear"/>
        <w:spacing w:after="180"/>
      </w:pPr>
      <w:r>
        <w:t>getent group bloodhound-secrets</w:t>
      </w:r>
    </w:p>
    <w:p>
      <w:r>
        <w:t xml:space="preserve">Keep Compose, </w:t>
      </w:r>
      <w:r>
        <w:rPr>
          <w:rFonts w:ascii="Consolas" w:hAnsi="Consolas"/>
          <w:sz w:val="18"/>
        </w:rPr>
        <w:t>.env</w:t>
      </w:r>
      <w:r>
        <w:t xml:space="preserve">, certificates, and JSON owned by root. Use mode 0600 for </w:t>
      </w:r>
      <w:r>
        <w:rPr>
          <w:rFonts w:ascii="Consolas" w:hAnsi="Consolas"/>
          <w:sz w:val="18"/>
        </w:rPr>
        <w:t>.env</w:t>
      </w:r>
      <w:r>
        <w:t xml:space="preserve">, mode 0640 with group </w:t>
      </w:r>
      <w:r>
        <w:rPr>
          <w:rFonts w:ascii="Consolas" w:hAnsi="Consolas"/>
          <w:sz w:val="18"/>
        </w:rPr>
        <w:t>bloodhound-secrets</w:t>
      </w:r>
      <w:r>
        <w:t xml:space="preserve"> for the application JSON and private keys, and mode 0644 for public certificates. Add only that numeric group to the BloodHound container with </w:t>
      </w:r>
      <w:r>
        <w:rPr>
          <w:rFonts w:ascii="Consolas" w:hAnsi="Consolas"/>
          <w:sz w:val="18"/>
        </w:rPr>
        <w:t>group_add</w:t>
      </w:r>
      <w:r>
        <w:t>; this avoids making its private key world-readable when the image uses a non-root UID.</w:t>
      </w:r>
    </w:p>
    <w:p>
      <w:r>
        <w:t xml:space="preserve">The Docker daemon runs as root and can read the protected parent directory. Individual bind-mounted files and the certificate directory retain their Linux permissions inside the container. Verify the actual application UID and supplementary groups for your selected image; do not solve a permissions failure with </w:t>
      </w:r>
      <w:r>
        <w:rPr>
          <w:rFonts w:ascii="Consolas" w:hAnsi="Consolas"/>
          <w:sz w:val="18"/>
        </w:rPr>
        <w:t>chmod -R 777</w:t>
      </w:r>
      <w:r>
        <w:t>.</w:t>
      </w:r>
    </w:p>
    <w:p>
      <w:pPr>
        <w:pStyle w:val="Heading2"/>
      </w:pPr>
      <w:r>
        <w:t>A.6. Choose fresh installation or migration before setting passwords</w:t>
      </w:r>
    </w:p>
    <w:p>
      <w:r/>
      <w:r>
        <w:rPr>
          <w:b/>
        </w:rPr>
        <w:t>Migration from the current shared Windows instance:</w:t>
      </w:r>
      <w:r>
        <w:t xml:space="preserve"> use a new consistent cold backup, transfer it through an approved encrypted path, verify the SHA-256 manifest, and preserve the matching database credentials, JSON, SP certificate/key, and image versions. Do not generate new database passwords before restoring a database that expects the old ones. Freeze writes at the final source cutover and keep only one authoritative instance serving the production URL.</w:t>
      </w:r>
    </w:p>
    <w:p>
      <w:r/>
      <w:r>
        <w:rPr>
          <w:b/>
        </w:rPr>
        <w:t>Fresh empty databases:</w:t>
      </w:r>
      <w:r>
        <w:t xml:space="preserve"> generate two distinct random passwords locally. An example that refuses to overwrite an existing </w:t>
      </w:r>
      <w:r>
        <w:rPr>
          <w:rFonts w:ascii="Consolas" w:hAnsi="Consolas"/>
          <w:sz w:val="18"/>
        </w:rPr>
        <w:t>.env</w:t>
      </w:r>
      <w:r>
        <w:t xml:space="preserve"> is:</w:t>
      </w:r>
    </w:p>
    <w:p>
      <w:pPr>
        <w:pStyle w:val="RunbookCodeLabel"/>
        <w:spacing w:before="100"/>
      </w:pPr>
      <w:r>
        <w:t>BASH</w:t>
      </w:r>
    </w:p>
    <w:p>
      <w:pPr>
        <w:pStyle w:val="RunbookCode"/>
        <w:shd w:fill="F1F5F6" w:val="clear"/>
      </w:pPr>
      <w:r>
        <w:t>sudo bash &lt;&lt;'BASH'</w:t>
      </w:r>
    </w:p>
    <w:p>
      <w:pPr>
        <w:pStyle w:val="RunbookCode"/>
        <w:shd w:fill="F1F5F6" w:val="clear"/>
      </w:pPr>
      <w:r>
        <w:t>set -euo pipefail</w:t>
      </w:r>
    </w:p>
    <w:p>
      <w:pPr>
        <w:pStyle w:val="RunbookCode"/>
        <w:shd w:fill="F1F5F6" w:val="clear"/>
      </w:pPr>
      <w:r>
        <w:t>umask 077</w:t>
      </w:r>
    </w:p>
    <w:p>
      <w:pPr>
        <w:pStyle w:val="RunbookCode"/>
        <w:shd w:fill="F1F5F6" w:val="clear"/>
      </w:pPr>
      <w:r>
        <w:t>if test -e /etc/bloodhound/.env; then</w:t>
      </w:r>
    </w:p>
    <w:p>
      <w:pPr>
        <w:pStyle w:val="RunbookCode"/>
        <w:shd w:fill="F1F5F6" w:val="clear"/>
      </w:pPr>
      <w:r>
        <w:t xml:space="preserve">    printf '%s\n' 'Existing .env found; refusing to overwrite credentials.' &gt;&amp;2</w:t>
      </w:r>
    </w:p>
    <w:p>
      <w:pPr>
        <w:pStyle w:val="RunbookCode"/>
        <w:shd w:fill="F1F5F6" w:val="clear"/>
      </w:pPr>
      <w:r>
        <w:t xml:space="preserve">    exit 1</w:t>
      </w:r>
    </w:p>
    <w:p>
      <w:pPr>
        <w:pStyle w:val="RunbookCode"/>
        <w:shd w:fill="F1F5F6" w:val="clear"/>
      </w:pPr>
      <w:r>
        <w:t>fi</w:t>
      </w:r>
    </w:p>
    <w:p>
      <w:pPr>
        <w:pStyle w:val="RunbookCode"/>
        <w:shd w:fill="F1F5F6" w:val="clear"/>
      </w:pPr>
      <w:r>
        <w:t>postgres_password="$(openssl rand -hex 32)"</w:t>
      </w:r>
    </w:p>
    <w:p>
      <w:pPr>
        <w:pStyle w:val="RunbookCode"/>
        <w:shd w:fill="F1F5F6" w:val="clear"/>
      </w:pPr>
      <w:r>
        <w:t>neo4j_password="$(openssl rand -hex 32)"</w:t>
      </w:r>
    </w:p>
    <w:p>
      <w:pPr>
        <w:pStyle w:val="RunbookCode"/>
        <w:shd w:fill="F1F5F6" w:val="clear"/>
      </w:pPr>
      <w:r>
        <w:t>certificate_group_id="$(getent group bloodhound-secrets | cut -d: -f3)"</w:t>
      </w:r>
    </w:p>
    <w:p>
      <w:pPr>
        <w:pStyle w:val="RunbookCode"/>
        <w:shd w:fill="F1F5F6" w:val="clear"/>
      </w:pPr>
      <w:r>
        <w:t>test -n "$certificate_group_id"</w:t>
      </w:r>
    </w:p>
    <w:p>
      <w:pPr>
        <w:pStyle w:val="RunbookCode"/>
        <w:shd w:fill="F1F5F6" w:val="clear"/>
      </w:pPr>
      <w:r>
        <w:t>printf 'POSTGRES_PASSWORD=%s\nNEO4J_SECRET=%s\nBLOODHOUND_SECRET_GID=%s\n' \</w:t>
      </w:r>
    </w:p>
    <w:p>
      <w:pPr>
        <w:pStyle w:val="RunbookCode"/>
        <w:shd w:fill="F1F5F6" w:val="clear"/>
      </w:pPr>
      <w:r>
        <w:t xml:space="preserve">    "$postgres_password" "$neo4j_password" "$certificate_group_id" &gt; /etc/bloodhound/.env</w:t>
      </w:r>
    </w:p>
    <w:p>
      <w:pPr>
        <w:pStyle w:val="RunbookCode"/>
        <w:shd w:fill="F1F5F6" w:val="clear"/>
      </w:pPr>
      <w:r>
        <w:t>unset postgres_password neo4j_password</w:t>
      </w:r>
    </w:p>
    <w:p>
      <w:pPr>
        <w:pStyle w:val="RunbookCode"/>
        <w:shd w:fill="F1F5F6" w:val="clear"/>
        <w:spacing w:after="180"/>
      </w:pPr>
      <w:r>
        <w:t>BASH</w:t>
      </w:r>
    </w:p>
    <w:p>
      <w:r>
        <w:t xml:space="preserve">For migration, add only the Linux </w:t>
      </w:r>
      <w:r>
        <w:rPr>
          <w:rFonts w:ascii="Consolas" w:hAnsi="Consolas"/>
          <w:sz w:val="18"/>
        </w:rPr>
        <w:t>BLOODHOUND_SECRET_GID</w:t>
      </w:r>
      <w:r>
        <w:t xml:space="preserve"> entry to the transferred protected </w:t>
      </w:r>
      <w:r>
        <w:rPr>
          <w:rFonts w:ascii="Consolas" w:hAnsi="Consolas"/>
          <w:sz w:val="18"/>
        </w:rPr>
        <w:t>.env</w:t>
      </w:r>
      <w:r>
        <w:t xml:space="preserve">; keep its database passwords until a coordinated SQL rotation. Do not print effective Compose configuration or </w:t>
      </w:r>
      <w:r>
        <w:rPr>
          <w:rFonts w:ascii="Consolas" w:hAnsi="Consolas"/>
          <w:sz w:val="18"/>
        </w:rPr>
        <w:t>.env</w:t>
      </w:r>
      <w:r>
        <w:t xml:space="preserve"> to a shared console.</w:t>
      </w:r>
    </w:p>
    <w:p>
      <w:r>
        <w:t>For a fresh BloodHound database, use the documented initial-administrator process for the selected BloodHound version. Enter or retrieve the initial password only through an approved secure local process, replace it after bootstrap, configure the Entra users, and then remove the initial-password material. A migrated database retains its existing users; do not recreate the admin or enable JIT Administrator provisioning to make migration easier.</w:t>
      </w:r>
    </w:p>
    <w:p>
      <w:pPr>
        <w:pStyle w:val="Heading2"/>
      </w:pPr>
      <w:r>
        <w:t>A.7. Configure the shared Compose stack</w:t>
      </w:r>
    </w:p>
    <w:p>
      <w:r>
        <w:t xml:space="preserve">Create </w:t>
      </w:r>
      <w:r>
        <w:rPr>
          <w:rFonts w:ascii="Consolas" w:hAnsi="Consolas"/>
          <w:sz w:val="18"/>
        </w:rPr>
        <w:t>/etc/bloodhound/compose.yml</w:t>
      </w:r>
      <w:r>
        <w:t xml:space="preserve"> as root. This proposal mirrors the known container versions to keep a migration separate from an upgrade; assess their current support/security status before deploying a new environment.</w:t>
      </w:r>
    </w:p>
    <w:p>
      <w:pPr>
        <w:pStyle w:val="RunbookCodeLabel"/>
        <w:spacing w:before="100"/>
      </w:pPr>
      <w:r>
        <w:t>YAML</w:t>
      </w:r>
    </w:p>
    <w:p>
      <w:pPr>
        <w:pStyle w:val="RunbookCode"/>
        <w:shd w:fill="F1F5F6" w:val="clear"/>
      </w:pPr>
      <w:r>
        <w:t>name: bloodhound</w:t>
      </w:r>
    </w:p>
    <w:p>
      <w:pPr>
        <w:pStyle w:val="RunbookCode"/>
        <w:shd w:fill="F1F5F6" w:val="clear"/>
      </w:pPr>
      <w:r>
        <w:t>services:</w:t>
      </w:r>
    </w:p>
    <w:p>
      <w:pPr>
        <w:pStyle w:val="RunbookCode"/>
        <w:shd w:fill="F1F5F6" w:val="clear"/>
      </w:pPr>
      <w:r>
        <w:t xml:space="preserve">    app-db:</w:t>
      </w:r>
    </w:p>
    <w:p>
      <w:pPr>
        <w:pStyle w:val="RunbookCode"/>
        <w:shd w:fill="F1F5F6" w:val="clear"/>
      </w:pPr>
      <w:r>
        <w:t xml:space="preserve">        image: postgres@sha256:5a5a84b19854a9ffaa54082c166ff4ec27473a361e496e5ea167f298f2da9722</w:t>
      </w:r>
    </w:p>
    <w:p>
      <w:pPr>
        <w:pStyle w:val="RunbookCode"/>
        <w:shd w:fill="F1F5F6" w:val="clear"/>
      </w:pPr>
      <w:r>
        <w:t xml:space="preserve">        restart: unless-stopped</w:t>
      </w:r>
    </w:p>
    <w:p>
      <w:pPr>
        <w:pStyle w:val="RunbookCode"/>
        <w:shd w:fill="F1F5F6" w:val="clear"/>
      </w:pPr>
      <w:r>
        <w:t xml:space="preserve">        environment:</w:t>
      </w:r>
    </w:p>
    <w:p>
      <w:pPr>
        <w:pStyle w:val="RunbookCode"/>
        <w:shd w:fill="F1F5F6" w:val="clear"/>
      </w:pPr>
      <w:r>
        <w:t xml:space="preserve">            POSTGRES_USER: bloodhound</w:t>
      </w:r>
    </w:p>
    <w:p>
      <w:pPr>
        <w:pStyle w:val="RunbookCode"/>
        <w:shd w:fill="F1F5F6" w:val="clear"/>
      </w:pPr>
      <w:r>
        <w:t xml:space="preserve">            POSTGRES_DB: bloodhound</w:t>
      </w:r>
    </w:p>
    <w:p>
      <w:pPr>
        <w:pStyle w:val="RunbookCode"/>
        <w:shd w:fill="F1F5F6" w:val="clear"/>
      </w:pPr>
      <w:r>
        <w:t xml:space="preserve">            POSTGRES_PASSWORD: ${POSTGRES_PASSWORD:?Set the protected database password}</w:t>
      </w:r>
    </w:p>
    <w:p>
      <w:pPr>
        <w:pStyle w:val="RunbookCode"/>
        <w:shd w:fill="F1F5F6" w:val="clear"/>
      </w:pPr>
      <w:r>
        <w:t xml:space="preserve">        volumes:</w:t>
      </w:r>
    </w:p>
    <w:p>
      <w:pPr>
        <w:pStyle w:val="RunbookCode"/>
        <w:shd w:fill="F1F5F6" w:val="clear"/>
      </w:pPr>
      <w:r>
        <w:t xml:space="preserve">            - postgres-data:/var/lib/postgresql</w:t>
      </w:r>
    </w:p>
    <w:p>
      <w:pPr>
        <w:pStyle w:val="RunbookCode"/>
        <w:shd w:fill="F1F5F6" w:val="clear"/>
      </w:pPr>
      <w:r>
        <w:t xml:space="preserve">        healthcheck:</w:t>
      </w:r>
    </w:p>
    <w:p>
      <w:pPr>
        <w:pStyle w:val="RunbookCode"/>
        <w:shd w:fill="F1F5F6" w:val="clear"/>
      </w:pPr>
      <w:r>
        <w:t xml:space="preserve">            test: ["CMD-SHELL", "pg_isready -U bloodhound -d bloodhound -h 127.0.0.1"]</w:t>
      </w:r>
    </w:p>
    <w:p>
      <w:pPr>
        <w:pStyle w:val="RunbookCode"/>
        <w:shd w:fill="F1F5F6" w:val="clear"/>
      </w:pPr>
      <w:r>
        <w:t xml:space="preserve">            interval: 10s</w:t>
      </w:r>
    </w:p>
    <w:p>
      <w:pPr>
        <w:pStyle w:val="RunbookCode"/>
        <w:shd w:fill="F1F5F6" w:val="clear"/>
      </w:pPr>
      <w:r>
        <w:t xml:space="preserve">            timeout: 5s</w:t>
      </w:r>
    </w:p>
    <w:p>
      <w:pPr>
        <w:pStyle w:val="RunbookCode"/>
        <w:shd w:fill="F1F5F6" w:val="clear"/>
      </w:pPr>
      <w:r>
        <w:t xml:space="preserve">            retries: 10</w:t>
      </w:r>
    </w:p>
    <w:p>
      <w:pPr>
        <w:pStyle w:val="RunbookCode"/>
        <w:shd w:fill="F1F5F6" w:val="clear"/>
      </w:pPr>
      <w:r>
        <w:t xml:space="preserve">            start_period: 30s</w:t>
      </w:r>
    </w:p>
    <w:p>
      <w:pPr>
        <w:pStyle w:val="RunbookCode"/>
        <w:shd w:fill="F1F5F6" w:val="clear"/>
      </w:pPr>
      <w:r>
        <w:t xml:space="preserve">        logging:</w:t>
      </w:r>
    </w:p>
    <w:p>
      <w:pPr>
        <w:pStyle w:val="RunbookCode"/>
        <w:shd w:fill="F1F5F6" w:val="clear"/>
      </w:pPr>
      <w:r>
        <w:t xml:space="preserve">            driver: local</w:t>
      </w:r>
    </w:p>
    <w:p>
      <w:pPr>
        <w:pStyle w:val="RunbookCode"/>
        <w:shd w:fill="F1F5F6" w:val="clear"/>
      </w:pPr>
      <w:r>
        <w:t xml:space="preserve">            options:</w:t>
      </w:r>
    </w:p>
    <w:p>
      <w:pPr>
        <w:pStyle w:val="RunbookCode"/>
        <w:shd w:fill="F1F5F6" w:val="clear"/>
      </w:pPr>
      <w:r>
        <w:t xml:space="preserve">                max-size: "10m"</w:t>
      </w:r>
    </w:p>
    <w:p>
      <w:pPr>
        <w:pStyle w:val="RunbookCode"/>
        <w:shd w:fill="F1F5F6" w:val="clear"/>
      </w:pPr>
      <w:r>
        <w:t xml:space="preserve">                max-file: "3"</w:t>
      </w:r>
    </w:p>
    <w:p>
      <w:pPr>
        <w:pStyle w:val="RunbookCode"/>
        <w:shd w:fill="F1F5F6" w:val="clear"/>
      </w:pPr>
      <w:r/>
    </w:p>
    <w:p>
      <w:pPr>
        <w:pStyle w:val="RunbookCode"/>
        <w:shd w:fill="F1F5F6" w:val="clear"/>
      </w:pPr>
      <w:r>
        <w:t xml:space="preserve">    graph-db:</w:t>
      </w:r>
    </w:p>
    <w:p>
      <w:pPr>
        <w:pStyle w:val="RunbookCode"/>
        <w:shd w:fill="F1F5F6" w:val="clear"/>
      </w:pPr>
      <w:r>
        <w:t xml:space="preserve">        image: neo4j@sha256:a90ff60bb11dfdb389844b6d62ed107a7b262545b9dd5e331b9d056327984963</w:t>
      </w:r>
    </w:p>
    <w:p>
      <w:pPr>
        <w:pStyle w:val="RunbookCode"/>
        <w:shd w:fill="F1F5F6" w:val="clear"/>
      </w:pPr>
      <w:r>
        <w:t xml:space="preserve">        restart: unless-stopped</w:t>
      </w:r>
    </w:p>
    <w:p>
      <w:pPr>
        <w:pStyle w:val="RunbookCode"/>
        <w:shd w:fill="F1F5F6" w:val="clear"/>
      </w:pPr>
      <w:r>
        <w:t xml:space="preserve">        environment:</w:t>
      </w:r>
    </w:p>
    <w:p>
      <w:pPr>
        <w:pStyle w:val="RunbookCode"/>
        <w:shd w:fill="F1F5F6" w:val="clear"/>
      </w:pPr>
      <w:r>
        <w:t xml:space="preserve">            NEO4J_AUTH: neo4j/${NEO4J_SECRET:?Set the protected graph password}</w:t>
      </w:r>
    </w:p>
    <w:p>
      <w:pPr>
        <w:pStyle w:val="RunbookCode"/>
        <w:shd w:fill="F1F5F6" w:val="clear"/>
      </w:pPr>
      <w:r>
        <w:t xml:space="preserve">        volumes:</w:t>
      </w:r>
    </w:p>
    <w:p>
      <w:pPr>
        <w:pStyle w:val="RunbookCode"/>
        <w:shd w:fill="F1F5F6" w:val="clear"/>
      </w:pPr>
      <w:r>
        <w:t xml:space="preserve">            - neo4j-data:/data</w:t>
      </w:r>
    </w:p>
    <w:p>
      <w:pPr>
        <w:pStyle w:val="RunbookCode"/>
        <w:shd w:fill="F1F5F6" w:val="clear"/>
      </w:pPr>
      <w:r>
        <w:t xml:space="preserve">        healthcheck:</w:t>
      </w:r>
    </w:p>
    <w:p>
      <w:pPr>
        <w:pStyle w:val="RunbookCode"/>
        <w:shd w:fill="F1F5F6" w:val="clear"/>
      </w:pPr>
      <w:r>
        <w:t xml:space="preserve">            test: ["CMD-SHELL", "wget -O /dev/null -q http://localhost:7474 || exit 1"]</w:t>
      </w:r>
    </w:p>
    <w:p>
      <w:pPr>
        <w:pStyle w:val="RunbookCode"/>
        <w:shd w:fill="F1F5F6" w:val="clear"/>
      </w:pPr>
      <w:r>
        <w:t xml:space="preserve">            interval: 10s</w:t>
      </w:r>
    </w:p>
    <w:p>
      <w:pPr>
        <w:pStyle w:val="RunbookCode"/>
        <w:shd w:fill="F1F5F6" w:val="clear"/>
      </w:pPr>
      <w:r>
        <w:t xml:space="preserve">            timeout: 5s</w:t>
      </w:r>
    </w:p>
    <w:p>
      <w:pPr>
        <w:pStyle w:val="RunbookCode"/>
        <w:shd w:fill="F1F5F6" w:val="clear"/>
      </w:pPr>
      <w:r>
        <w:t xml:space="preserve">            retries: 10</w:t>
      </w:r>
    </w:p>
    <w:p>
      <w:pPr>
        <w:pStyle w:val="RunbookCode"/>
        <w:shd w:fill="F1F5F6" w:val="clear"/>
      </w:pPr>
      <w:r>
        <w:t xml:space="preserve">            start_period: 30s</w:t>
      </w:r>
    </w:p>
    <w:p>
      <w:pPr>
        <w:pStyle w:val="RunbookCode"/>
        <w:shd w:fill="F1F5F6" w:val="clear"/>
      </w:pPr>
      <w:r>
        <w:t xml:space="preserve">        logging:</w:t>
      </w:r>
    </w:p>
    <w:p>
      <w:pPr>
        <w:pStyle w:val="RunbookCode"/>
        <w:shd w:fill="F1F5F6" w:val="clear"/>
      </w:pPr>
      <w:r>
        <w:t xml:space="preserve">            driver: local</w:t>
      </w:r>
    </w:p>
    <w:p>
      <w:pPr>
        <w:pStyle w:val="RunbookCode"/>
        <w:shd w:fill="F1F5F6" w:val="clear"/>
      </w:pPr>
      <w:r>
        <w:t xml:space="preserve">            options:</w:t>
      </w:r>
    </w:p>
    <w:p>
      <w:pPr>
        <w:pStyle w:val="RunbookCode"/>
        <w:shd w:fill="F1F5F6" w:val="clear"/>
      </w:pPr>
      <w:r>
        <w:t xml:space="preserve">                max-size: "10m"</w:t>
      </w:r>
    </w:p>
    <w:p>
      <w:pPr>
        <w:pStyle w:val="RunbookCode"/>
        <w:shd w:fill="F1F5F6" w:val="clear"/>
      </w:pPr>
      <w:r>
        <w:t xml:space="preserve">                max-file: "3"</w:t>
      </w:r>
    </w:p>
    <w:p>
      <w:pPr>
        <w:pStyle w:val="RunbookCode"/>
        <w:shd w:fill="F1F5F6" w:val="clear"/>
      </w:pPr>
      <w:r/>
    </w:p>
    <w:p>
      <w:pPr>
        <w:pStyle w:val="RunbookCode"/>
        <w:shd w:fill="F1F5F6" w:val="clear"/>
      </w:pPr>
      <w:r>
        <w:t xml:space="preserve">    bloodhound:</w:t>
      </w:r>
    </w:p>
    <w:p>
      <w:pPr>
        <w:pStyle w:val="RunbookCode"/>
        <w:shd w:fill="F1F5F6" w:val="clear"/>
      </w:pPr>
      <w:r>
        <w:t xml:space="preserve">        image: specterops/bloodhound@sha256:33ec454115f304952236a5a9716e78a734a6a13f9e8ec2bacc823a423f586331</w:t>
      </w:r>
    </w:p>
    <w:p>
      <w:pPr>
        <w:pStyle w:val="RunbookCode"/>
        <w:shd w:fill="F1F5F6" w:val="clear"/>
      </w:pPr>
      <w:r>
        <w:t xml:space="preserve">        restart: unless-stopped</w:t>
      </w:r>
    </w:p>
    <w:p>
      <w:pPr>
        <w:pStyle w:val="RunbookCode"/>
        <w:shd w:fill="F1F5F6" w:val="clear"/>
      </w:pPr>
      <w:r>
        <w:t xml:space="preserve">        group_add:</w:t>
      </w:r>
    </w:p>
    <w:p>
      <w:pPr>
        <w:pStyle w:val="RunbookCode"/>
        <w:shd w:fill="F1F5F6" w:val="clear"/>
      </w:pPr>
      <w:r>
        <w:t xml:space="preserve">            - "${BLOODHOUND_SECRET_GID:?Set the numeric certificate group ID}"</w:t>
      </w:r>
    </w:p>
    <w:p>
      <w:pPr>
        <w:pStyle w:val="RunbookCode"/>
        <w:shd w:fill="F1F5F6" w:val="clear"/>
      </w:pPr>
      <w:r>
        <w:t xml:space="preserve">        environment:</w:t>
      </w:r>
    </w:p>
    <w:p>
      <w:pPr>
        <w:pStyle w:val="RunbookCode"/>
        <w:shd w:fill="F1F5F6" w:val="clear"/>
      </w:pPr>
      <w:r>
        <w:t xml:space="preserve">            bhe_database_connection: "user=bloodhound password=${POSTGRES_PASSWORD:?Set database password} dbname=bloodhound host=app-db"</w:t>
      </w:r>
    </w:p>
    <w:p>
      <w:pPr>
        <w:pStyle w:val="RunbookCode"/>
        <w:shd w:fill="F1F5F6" w:val="clear"/>
      </w:pPr>
      <w:r>
        <w:t xml:space="preserve">            bhe_neo4j_connection: "neo4j://neo4j:${NEO4J_SECRET:?Set graph password}@graph-db:7687/"</w:t>
      </w:r>
    </w:p>
    <w:p>
      <w:pPr>
        <w:pStyle w:val="RunbookCode"/>
        <w:shd w:fill="F1F5F6" w:val="clear"/>
      </w:pPr>
      <w:r>
        <w:t xml:space="preserve">            bhe_recreate_default_admin: "false"</w:t>
      </w:r>
    </w:p>
    <w:p>
      <w:pPr>
        <w:pStyle w:val="RunbookCode"/>
        <w:shd w:fill="F1F5F6" w:val="clear"/>
      </w:pPr>
      <w:r>
        <w:t xml:space="preserve">            bhe_enable_text_logger: "true"</w:t>
      </w:r>
    </w:p>
    <w:p>
      <w:pPr>
        <w:pStyle w:val="RunbookCode"/>
        <w:shd w:fill="F1F5F6" w:val="clear"/>
      </w:pPr>
      <w:r>
        <w:t xml:space="preserve">        ports:</w:t>
      </w:r>
    </w:p>
    <w:p>
      <w:pPr>
        <w:pStyle w:val="RunbookCode"/>
        <w:shd w:fill="F1F5F6" w:val="clear"/>
      </w:pPr>
      <w:r>
        <w:t xml:space="preserve">            - "127.0.0.1:8080:8080"</w:t>
      </w:r>
    </w:p>
    <w:p>
      <w:pPr>
        <w:pStyle w:val="RunbookCode"/>
        <w:shd w:fill="F1F5F6" w:val="clear"/>
      </w:pPr>
      <w:r>
        <w:t xml:space="preserve">        volumes:</w:t>
      </w:r>
    </w:p>
    <w:p>
      <w:pPr>
        <w:pStyle w:val="RunbookCode"/>
        <w:shd w:fill="F1F5F6" w:val="clear"/>
      </w:pPr>
      <w:r>
        <w:t xml:space="preserve">            - /etc/bloodhound/bloodhound.config.json:/bloodhound.config.json:ro</w:t>
      </w:r>
    </w:p>
    <w:p>
      <w:pPr>
        <w:pStyle w:val="RunbookCode"/>
        <w:shd w:fill="F1F5F6" w:val="clear"/>
      </w:pPr>
      <w:r>
        <w:t xml:space="preserve">            - /etc/bloodhound/cert:/cert:ro</w:t>
      </w:r>
    </w:p>
    <w:p>
      <w:pPr>
        <w:pStyle w:val="RunbookCode"/>
        <w:shd w:fill="F1F5F6" w:val="clear"/>
      </w:pPr>
      <w:r>
        <w:t xml:space="preserve">        depends_on:</w:t>
      </w:r>
    </w:p>
    <w:p>
      <w:pPr>
        <w:pStyle w:val="RunbookCode"/>
        <w:shd w:fill="F1F5F6" w:val="clear"/>
      </w:pPr>
      <w:r>
        <w:t xml:space="preserve">            app-db:</w:t>
      </w:r>
    </w:p>
    <w:p>
      <w:pPr>
        <w:pStyle w:val="RunbookCode"/>
        <w:shd w:fill="F1F5F6" w:val="clear"/>
      </w:pPr>
      <w:r>
        <w:t xml:space="preserve">                condition: service_healthy</w:t>
      </w:r>
    </w:p>
    <w:p>
      <w:pPr>
        <w:pStyle w:val="RunbookCode"/>
        <w:shd w:fill="F1F5F6" w:val="clear"/>
      </w:pPr>
      <w:r>
        <w:t xml:space="preserve">            graph-db:</w:t>
      </w:r>
    </w:p>
    <w:p>
      <w:pPr>
        <w:pStyle w:val="RunbookCode"/>
        <w:shd w:fill="F1F5F6" w:val="clear"/>
      </w:pPr>
      <w:r>
        <w:t xml:space="preserve">                condition: service_healthy</w:t>
      </w:r>
    </w:p>
    <w:p>
      <w:pPr>
        <w:pStyle w:val="RunbookCode"/>
        <w:shd w:fill="F1F5F6" w:val="clear"/>
      </w:pPr>
      <w:r>
        <w:t xml:space="preserve">        logging:</w:t>
      </w:r>
    </w:p>
    <w:p>
      <w:pPr>
        <w:pStyle w:val="RunbookCode"/>
        <w:shd w:fill="F1F5F6" w:val="clear"/>
      </w:pPr>
      <w:r>
        <w:t xml:space="preserve">            driver: local</w:t>
      </w:r>
    </w:p>
    <w:p>
      <w:pPr>
        <w:pStyle w:val="RunbookCode"/>
        <w:shd w:fill="F1F5F6" w:val="clear"/>
      </w:pPr>
      <w:r>
        <w:t xml:space="preserve">            options:</w:t>
      </w:r>
    </w:p>
    <w:p>
      <w:pPr>
        <w:pStyle w:val="RunbookCode"/>
        <w:shd w:fill="F1F5F6" w:val="clear"/>
      </w:pPr>
      <w:r>
        <w:t xml:space="preserve">                max-size: "10m"</w:t>
      </w:r>
    </w:p>
    <w:p>
      <w:pPr>
        <w:pStyle w:val="RunbookCode"/>
        <w:shd w:fill="F1F5F6" w:val="clear"/>
      </w:pPr>
      <w:r>
        <w:t xml:space="preserve">                max-file: "3"</w:t>
      </w:r>
    </w:p>
    <w:p>
      <w:pPr>
        <w:pStyle w:val="RunbookCode"/>
        <w:shd w:fill="F1F5F6" w:val="clear"/>
      </w:pPr>
      <w:r/>
    </w:p>
    <w:p>
      <w:pPr>
        <w:pStyle w:val="RunbookCode"/>
        <w:shd w:fill="F1F5F6" w:val="clear"/>
      </w:pPr>
      <w:r>
        <w:t>volumes:</w:t>
      </w:r>
    </w:p>
    <w:p>
      <w:pPr>
        <w:pStyle w:val="RunbookCode"/>
        <w:shd w:fill="F1F5F6" w:val="clear"/>
      </w:pPr>
      <w:r>
        <w:t xml:space="preserve">    postgres-data:</w:t>
      </w:r>
    </w:p>
    <w:p>
      <w:pPr>
        <w:pStyle w:val="RunbookCode"/>
        <w:shd w:fill="F1F5F6" w:val="clear"/>
      </w:pPr>
      <w:r>
        <w:t xml:space="preserve">        external: true</w:t>
      </w:r>
    </w:p>
    <w:p>
      <w:pPr>
        <w:pStyle w:val="RunbookCode"/>
        <w:shd w:fill="F1F5F6" w:val="clear"/>
      </w:pPr>
      <w:r>
        <w:t xml:space="preserve">        name: bloodhound_postgres-data</w:t>
      </w:r>
    </w:p>
    <w:p>
      <w:pPr>
        <w:pStyle w:val="RunbookCode"/>
        <w:shd w:fill="F1F5F6" w:val="clear"/>
      </w:pPr>
      <w:r>
        <w:t xml:space="preserve">    neo4j-data:</w:t>
      </w:r>
    </w:p>
    <w:p>
      <w:pPr>
        <w:pStyle w:val="RunbookCode"/>
        <w:shd w:fill="F1F5F6" w:val="clear"/>
      </w:pPr>
      <w:r>
        <w:t xml:space="preserve">        external: true</w:t>
      </w:r>
    </w:p>
    <w:p>
      <w:pPr>
        <w:pStyle w:val="RunbookCode"/>
        <w:shd w:fill="F1F5F6" w:val="clear"/>
        <w:spacing w:after="180"/>
      </w:pPr>
      <w:r>
        <w:t xml:space="preserve">        name: bloodhound_neo4j-data</w:t>
      </w:r>
    </w:p>
    <w:p>
      <w:r>
        <w:t>There are no published database ports and no Docker socket mount in an application container. Keep the explicit project and volume names when moving files. Create the volumes once for a fresh installation, or create them empty and restore an approved backup before starting any service:</w:t>
      </w:r>
    </w:p>
    <w:p>
      <w:pPr>
        <w:pStyle w:val="RunbookCodeLabel"/>
        <w:spacing w:before="100"/>
      </w:pPr>
      <w:r>
        <w:t>BASH</w:t>
      </w:r>
    </w:p>
    <w:p>
      <w:pPr>
        <w:pStyle w:val="RunbookCode"/>
        <w:shd w:fill="F1F5F6" w:val="clear"/>
      </w:pPr>
      <w:r>
        <w:t>sudo docker volume create bloodhound_postgres-data</w:t>
      </w:r>
    </w:p>
    <w:p>
      <w:pPr>
        <w:pStyle w:val="RunbookCode"/>
        <w:shd w:fill="F1F5F6" w:val="clear"/>
      </w:pPr>
      <w:r>
        <w:t>sudo docker volume create bloodhound_neo4j-data</w:t>
      </w:r>
    </w:p>
    <w:p>
      <w:pPr>
        <w:pStyle w:val="RunbookCode"/>
        <w:shd w:fill="F1F5F6" w:val="clear"/>
      </w:pPr>
      <w:r>
        <w:t>sudo docker compose --project-name bloodhound --env-file /etc/bloodhound/.env \</w:t>
      </w:r>
    </w:p>
    <w:p>
      <w:pPr>
        <w:pStyle w:val="RunbookCode"/>
        <w:shd w:fill="F1F5F6" w:val="clear"/>
      </w:pPr>
      <w:r>
        <w:t xml:space="preserve">    -f /etc/bloodhound/compose.yml config --quiet</w:t>
      </w:r>
    </w:p>
    <w:p>
      <w:pPr>
        <w:pStyle w:val="RunbookCode"/>
        <w:shd w:fill="F1F5F6" w:val="clear"/>
      </w:pPr>
      <w:r>
        <w:t>sudo docker compose --project-name bloodhound --env-file /etc/bloodhound/.env \</w:t>
      </w:r>
    </w:p>
    <w:p>
      <w:pPr>
        <w:pStyle w:val="RunbookCode"/>
        <w:shd w:fill="F1F5F6" w:val="clear"/>
        <w:spacing w:after="180"/>
      </w:pPr>
      <w:r>
        <w:t xml:space="preserve">    -f /etc/bloodhound/compose.yml pull</w:t>
      </w:r>
    </w:p>
    <w:p>
      <w:r>
        <w:t xml:space="preserve">Use </w:t>
      </w:r>
      <w:r>
        <w:rPr>
          <w:rFonts w:ascii="Consolas" w:hAnsi="Consolas"/>
          <w:sz w:val="18"/>
        </w:rPr>
        <w:t>config --quiet</w:t>
      </w:r>
      <w:r>
        <w:t xml:space="preserve"> to validate without dumping credentials. Review the resolved image identities before restoring/starting databases. A different PostgreSQL major version, CPU architecture, or graph-store format needs its own supported migration path; do not blindly copy raw data across incompatible versions.</w:t>
      </w:r>
    </w:p>
    <w:p>
      <w:pPr>
        <w:pStyle w:val="Heading2"/>
      </w:pPr>
      <w:r>
        <w:t>A.8. HTTPS and application configuration on Ubuntu</w:t>
      </w:r>
    </w:p>
    <w:p>
      <w:r>
        <w:t>Prefer a certificate issued by the organization's managed PKI, with a defined renewal process. If a self-signed certificate is deliberately selected, generate a non-CA server certificate for the chosen DNS name and deploy its PUBLIC trust to each browser client through an approved channel.</w:t>
      </w:r>
    </w:p>
    <w:p>
      <w:pPr>
        <w:pStyle w:val="RunbookCodeLabel"/>
        <w:spacing w:before="100"/>
      </w:pPr>
      <w:r>
        <w:t>BASH</w:t>
      </w:r>
    </w:p>
    <w:p>
      <w:pPr>
        <w:pStyle w:val="RunbookCode"/>
        <w:shd w:fill="F1F5F6" w:val="clear"/>
      </w:pPr>
      <w:r>
        <w:t># Planned initial setup or certificate change; protect existing keys before replacement.</w:t>
      </w:r>
    </w:p>
    <w:p>
      <w:pPr>
        <w:pStyle w:val="RunbookCode"/>
        <w:shd w:fill="F1F5F6" w:val="clear"/>
      </w:pPr>
      <w:r>
        <w:t>sudo openssl req -x509 -newkey rsa:4096 -sha256 -nodes -days 365 \</w:t>
      </w:r>
    </w:p>
    <w:p>
      <w:pPr>
        <w:pStyle w:val="RunbookCode"/>
        <w:shd w:fill="F1F5F6" w:val="clear"/>
      </w:pPr>
      <w:r>
        <w:t xml:space="preserve">    -subj '/CN=bloodhound.example.internal' \</w:t>
      </w:r>
    </w:p>
    <w:p>
      <w:pPr>
        <w:pStyle w:val="RunbookCode"/>
        <w:shd w:fill="F1F5F6" w:val="clear"/>
      </w:pPr>
      <w:r>
        <w:t xml:space="preserve">    -addext 'basicConstraints=critical,CA:FALSE' \</w:t>
      </w:r>
    </w:p>
    <w:p>
      <w:pPr>
        <w:pStyle w:val="RunbookCode"/>
        <w:shd w:fill="F1F5F6" w:val="clear"/>
      </w:pPr>
      <w:r>
        <w:t xml:space="preserve">    -addext 'keyUsage=critical,digitalSignature,keyEncipherment' \</w:t>
      </w:r>
    </w:p>
    <w:p>
      <w:pPr>
        <w:pStyle w:val="RunbookCode"/>
        <w:shd w:fill="F1F5F6" w:val="clear"/>
      </w:pPr>
      <w:r>
        <w:t xml:space="preserve">    -addext 'extendedKeyUsage=serverAuth' \</w:t>
      </w:r>
    </w:p>
    <w:p>
      <w:pPr>
        <w:pStyle w:val="RunbookCode"/>
        <w:shd w:fill="F1F5F6" w:val="clear"/>
      </w:pPr>
      <w:r>
        <w:t xml:space="preserve">    -addext 'subjectAltName=DNS:bloodhound.example.internal' \</w:t>
      </w:r>
    </w:p>
    <w:p>
      <w:pPr>
        <w:pStyle w:val="RunbookCode"/>
        <w:shd w:fill="F1F5F6" w:val="clear"/>
      </w:pPr>
      <w:r>
        <w:t xml:space="preserve">    -out /etc/bloodhound/cert/bloodhound.crt \</w:t>
      </w:r>
    </w:p>
    <w:p>
      <w:pPr>
        <w:pStyle w:val="RunbookCode"/>
        <w:shd w:fill="F1F5F6" w:val="clear"/>
      </w:pPr>
      <w:r>
        <w:t xml:space="preserve">    -keyout /etc/bloodhound/cert/bloodhound.key</w:t>
      </w:r>
    </w:p>
    <w:p>
      <w:pPr>
        <w:pStyle w:val="RunbookCode"/>
        <w:shd w:fill="F1F5F6" w:val="clear"/>
      </w:pPr>
      <w:r>
        <w:t>sudo chown root:bloodhound-secrets /etc/bloodhound/cert/bloodhound.key</w:t>
      </w:r>
    </w:p>
    <w:p>
      <w:pPr>
        <w:pStyle w:val="RunbookCode"/>
        <w:shd w:fill="F1F5F6" w:val="clear"/>
      </w:pPr>
      <w:r>
        <w:t>sudo chmod 0640 /etc/bloodhound/cert/bloodhound.key</w:t>
      </w:r>
    </w:p>
    <w:p>
      <w:pPr>
        <w:pStyle w:val="RunbookCode"/>
        <w:shd w:fill="F1F5F6" w:val="clear"/>
      </w:pPr>
      <w:r>
        <w:t>sudo chmod 0644 /etc/bloodhound/cert/bloodhound.crt</w:t>
      </w:r>
    </w:p>
    <w:p>
      <w:pPr>
        <w:pStyle w:val="RunbookCode"/>
        <w:shd w:fill="F1F5F6" w:val="clear"/>
      </w:pPr>
      <w:r>
        <w:t>sudo openssl x509 -in /etc/bloodhound/cert/bloodhound.crt \</w:t>
      </w:r>
    </w:p>
    <w:p>
      <w:pPr>
        <w:pStyle w:val="RunbookCode"/>
        <w:shd w:fill="F1F5F6" w:val="clear"/>
        <w:spacing w:after="180"/>
      </w:pPr>
      <w:r>
        <w:t xml:space="preserve">    -noout -subject -dates -ext subjectAltName</w:t>
      </w:r>
    </w:p>
    <w:p>
      <w:r>
        <w:t xml:space="preserve">Keep the SAML SP pair separate. Preserve it during migration; generate a new pair only for an intentional new installation or coordinated SP-key rotation. Apply the same </w:t>
      </w:r>
      <w:r>
        <w:rPr>
          <w:rFonts w:ascii="Consolas" w:hAnsi="Consolas"/>
          <w:sz w:val="18"/>
        </w:rPr>
        <w:t>saml.sp_cert</w:t>
      </w:r>
      <w:r>
        <w:t>/</w:t>
      </w:r>
      <w:r>
        <w:rPr>
          <w:rFonts w:ascii="Consolas" w:hAnsi="Consolas"/>
          <w:sz w:val="18"/>
        </w:rPr>
        <w:t>saml.sp_key</w:t>
      </w:r>
      <w:r>
        <w:t xml:space="preserve"> content-field requirements as section 8.</w:t>
      </w:r>
    </w:p>
    <w:p>
      <w:r>
        <w:t xml:space="preserve">Merge these non-secret settings into </w:t>
      </w:r>
      <w:r>
        <w:rPr>
          <w:rFonts w:ascii="Consolas" w:hAnsi="Consolas"/>
          <w:sz w:val="18"/>
        </w:rPr>
        <w:t>/etc/bloodhound/bloodhound.config.json</w:t>
      </w:r>
      <w:r>
        <w:t>, preserving the correct application-version settings and SAML values:</w:t>
      </w:r>
    </w:p>
    <w:p>
      <w:pPr>
        <w:pStyle w:val="RunbookCodeLabel"/>
        <w:spacing w:before="100"/>
      </w:pPr>
      <w:r>
        <w:t>JSON</w:t>
      </w:r>
    </w:p>
    <w:p>
      <w:pPr>
        <w:pStyle w:val="RunbookCode"/>
        <w:shd w:fill="F1F5F6" w:val="clear"/>
      </w:pPr>
      <w:r>
        <w:t>{</w:t>
      </w:r>
    </w:p>
    <w:p>
      <w:pPr>
        <w:pStyle w:val="RunbookCode"/>
        <w:shd w:fill="F1F5F6" w:val="clear"/>
      </w:pPr>
      <w:r>
        <w:t xml:space="preserve">    "bind_addr": "0.0.0.0:8080",</w:t>
      </w:r>
    </w:p>
    <w:p>
      <w:pPr>
        <w:pStyle w:val="RunbookCode"/>
        <w:shd w:fill="F1F5F6" w:val="clear"/>
      </w:pPr>
      <w:r>
        <w:t xml:space="preserve">    "root_url": "https://bloodhound.example.internal/",</w:t>
      </w:r>
    </w:p>
    <w:p>
      <w:pPr>
        <w:pStyle w:val="RunbookCode"/>
        <w:shd w:fill="F1F5F6" w:val="clear"/>
      </w:pPr>
      <w:r>
        <w:t xml:space="preserve">    "tls": {</w:t>
      </w:r>
    </w:p>
    <w:p>
      <w:pPr>
        <w:pStyle w:val="RunbookCode"/>
        <w:shd w:fill="F1F5F6" w:val="clear"/>
      </w:pPr>
      <w:r>
        <w:t xml:space="preserve">        "cert_file": "/cert/bloodhound.crt",</w:t>
      </w:r>
    </w:p>
    <w:p>
      <w:pPr>
        <w:pStyle w:val="RunbookCode"/>
        <w:shd w:fill="F1F5F6" w:val="clear"/>
      </w:pPr>
      <w:r>
        <w:t xml:space="preserve">        "key_file": "/cert/bloodhound.key"</w:t>
      </w:r>
    </w:p>
    <w:p>
      <w:pPr>
        <w:pStyle w:val="RunbookCode"/>
        <w:shd w:fill="F1F5F6" w:val="clear"/>
      </w:pPr>
      <w:r>
        <w:t xml:space="preserve">    }</w:t>
      </w:r>
    </w:p>
    <w:p>
      <w:pPr>
        <w:pStyle w:val="RunbookCode"/>
        <w:shd w:fill="F1F5F6" w:val="clear"/>
        <w:spacing w:after="180"/>
      </w:pPr>
      <w:r>
        <w:t>}</w:t>
      </w:r>
    </w:p>
    <w:p>
      <w:r>
        <w:t>The external root URL uses port 443, although the container serves HTTPS on 8080 behind Nginx. Configure BloodHound's supported trusted-proxy setting for the exact version where required, trusting only the intended proxy hop, and verify actual generated metadata rather than assuming forwarded headers are sufficient. Do not let arbitrary clients supply trusted proxy headers directly to the application.</w:t>
      </w:r>
    </w:p>
    <w:p>
      <w:pPr>
        <w:pStyle w:val="RunbookCodeLabel"/>
        <w:spacing w:before="100"/>
      </w:pPr>
      <w:r>
        <w:t>BASH</w:t>
      </w:r>
    </w:p>
    <w:p>
      <w:pPr>
        <w:pStyle w:val="RunbookCode"/>
        <w:shd w:fill="F1F5F6" w:val="clear"/>
      </w:pPr>
      <w:r>
        <w:t>sudo chown root:bloodhound-secrets /etc/bloodhound/bloodhound.config.json</w:t>
      </w:r>
    </w:p>
    <w:p>
      <w:pPr>
        <w:pStyle w:val="RunbookCode"/>
        <w:shd w:fill="F1F5F6" w:val="clear"/>
      </w:pPr>
      <w:r>
        <w:t>sudo chmod 0640 /etc/bloodhound/bloodhound.config.json</w:t>
      </w:r>
    </w:p>
    <w:p>
      <w:pPr>
        <w:pStyle w:val="RunbookCode"/>
        <w:shd w:fill="F1F5F6" w:val="clear"/>
      </w:pPr>
      <w:r>
        <w:t>sudo chown root:root /etc/bloodhound/.env /etc/bloodhound/compose.yml</w:t>
      </w:r>
    </w:p>
    <w:p>
      <w:pPr>
        <w:pStyle w:val="RunbookCode"/>
        <w:shd w:fill="F1F5F6" w:val="clear"/>
        <w:spacing w:after="180"/>
      </w:pPr>
      <w:r>
        <w:t>sudo chmod 0600 /etc/bloodhound/.env /etc/bloodhound/compose.yml</w:t>
      </w:r>
    </w:p>
    <w:p>
      <w:r>
        <w:t xml:space="preserve">Use structured JSON tooling when embedding PEM strings. Literal unescaped newlines or a certificate filename in </w:t>
      </w:r>
      <w:r>
        <w:rPr>
          <w:rFonts w:ascii="Consolas" w:hAnsi="Consolas"/>
          <w:sz w:val="18"/>
        </w:rPr>
        <w:t>saml.sp_cert</w:t>
      </w:r>
      <w:r>
        <w:t xml:space="preserve"> are not a valid substitute for PEM contents.</w:t>
      </w:r>
    </w:p>
    <w:p>
      <w:pPr>
        <w:pStyle w:val="Heading2"/>
      </w:pPr>
      <w:r>
        <w:t>A.9. Start at Linux boot with systemd</w:t>
      </w:r>
    </w:p>
    <w:p>
      <w:r>
        <w:t xml:space="preserve">Create </w:t>
      </w:r>
      <w:r>
        <w:rPr>
          <w:rFonts w:ascii="Consolas" w:hAnsi="Consolas"/>
          <w:sz w:val="18"/>
        </w:rPr>
        <w:t>/etc/systemd/system/bloodhound.service</w:t>
      </w:r>
      <w:r>
        <w:t xml:space="preserve"> as root:</w:t>
      </w:r>
    </w:p>
    <w:p>
      <w:pPr>
        <w:pStyle w:val="RunbookCodeLabel"/>
        <w:spacing w:before="100"/>
      </w:pPr>
      <w:r>
        <w:t>INI</w:t>
      </w:r>
    </w:p>
    <w:p>
      <w:pPr>
        <w:pStyle w:val="RunbookCode"/>
        <w:shd w:fill="F1F5F6" w:val="clear"/>
      </w:pPr>
      <w:r>
        <w:t>[Unit]</w:t>
      </w:r>
    </w:p>
    <w:p>
      <w:pPr>
        <w:pStyle w:val="RunbookCode"/>
        <w:shd w:fill="F1F5F6" w:val="clear"/>
      </w:pPr>
      <w:r>
        <w:t>Description=Shared BloodHound Compose stack</w:t>
      </w:r>
    </w:p>
    <w:p>
      <w:pPr>
        <w:pStyle w:val="RunbookCode"/>
        <w:shd w:fill="F1F5F6" w:val="clear"/>
      </w:pPr>
      <w:r>
        <w:t>Wants=network-online.target</w:t>
      </w:r>
    </w:p>
    <w:p>
      <w:pPr>
        <w:pStyle w:val="RunbookCode"/>
        <w:shd w:fill="F1F5F6" w:val="clear"/>
      </w:pPr>
      <w:r>
        <w:t>After=network-online.target docker.service</w:t>
      </w:r>
    </w:p>
    <w:p>
      <w:pPr>
        <w:pStyle w:val="RunbookCode"/>
        <w:shd w:fill="F1F5F6" w:val="clear"/>
      </w:pPr>
      <w:r>
        <w:t>Requires=docker.service</w:t>
      </w:r>
    </w:p>
    <w:p>
      <w:pPr>
        <w:pStyle w:val="RunbookCode"/>
        <w:shd w:fill="F1F5F6" w:val="clear"/>
      </w:pPr>
      <w:r>
        <w:t>PartOf=docker.service</w:t>
      </w:r>
    </w:p>
    <w:p>
      <w:pPr>
        <w:pStyle w:val="RunbookCode"/>
        <w:shd w:fill="F1F5F6" w:val="clear"/>
      </w:pPr>
      <w:r>
        <w:t>RequiresMountsFor=/etc/bloodhound /var/lib/docker</w:t>
      </w:r>
    </w:p>
    <w:p>
      <w:pPr>
        <w:pStyle w:val="RunbookCode"/>
        <w:shd w:fill="F1F5F6" w:val="clear"/>
      </w:pPr>
      <w:r/>
    </w:p>
    <w:p>
      <w:pPr>
        <w:pStyle w:val="RunbookCode"/>
        <w:shd w:fill="F1F5F6" w:val="clear"/>
      </w:pPr>
      <w:r>
        <w:t>[Service]</w:t>
      </w:r>
    </w:p>
    <w:p>
      <w:pPr>
        <w:pStyle w:val="RunbookCode"/>
        <w:shd w:fill="F1F5F6" w:val="clear"/>
      </w:pPr>
      <w:r>
        <w:t>Type=oneshot</w:t>
      </w:r>
    </w:p>
    <w:p>
      <w:pPr>
        <w:pStyle w:val="RunbookCode"/>
        <w:shd w:fill="F1F5F6" w:val="clear"/>
      </w:pPr>
      <w:r>
        <w:t>RemainAfterExit=yes</w:t>
      </w:r>
    </w:p>
    <w:p>
      <w:pPr>
        <w:pStyle w:val="RunbookCode"/>
        <w:shd w:fill="F1F5F6" w:val="clear"/>
      </w:pPr>
      <w:r>
        <w:t>User=root</w:t>
      </w:r>
    </w:p>
    <w:p>
      <w:pPr>
        <w:pStyle w:val="RunbookCode"/>
        <w:shd w:fill="F1F5F6" w:val="clear"/>
      </w:pPr>
      <w:r>
        <w:t>Group=root</w:t>
      </w:r>
    </w:p>
    <w:p>
      <w:pPr>
        <w:pStyle w:val="RunbookCode"/>
        <w:shd w:fill="F1F5F6" w:val="clear"/>
      </w:pPr>
      <w:r>
        <w:t>UMask=0077</w:t>
      </w:r>
    </w:p>
    <w:p>
      <w:pPr>
        <w:pStyle w:val="RunbookCode"/>
        <w:shd w:fill="F1F5F6" w:val="clear"/>
      </w:pPr>
      <w:r>
        <w:t>WorkingDirectory=/etc/bloodhound</w:t>
      </w:r>
    </w:p>
    <w:p>
      <w:pPr>
        <w:pStyle w:val="RunbookCode"/>
        <w:shd w:fill="F1F5F6" w:val="clear"/>
      </w:pPr>
      <w:r>
        <w:t>ExecStart=/usr/bin/docker compose --project-name bloodhound --env-file /etc/bloodhound/.env -f /etc/bloodhound/compose.yml up --detach --wait --wait-timeout 180 --pull never</w:t>
      </w:r>
    </w:p>
    <w:p>
      <w:pPr>
        <w:pStyle w:val="RunbookCode"/>
        <w:shd w:fill="F1F5F6" w:val="clear"/>
      </w:pPr>
      <w:r>
        <w:t>ExecStartPost=/usr/bin/curl --silent --show-error --fail --cacert /etc/bloodhound/cert/bloodhound.crt --resolve bloodhound.example.internal:8080:127.0.0.1 --retry 20 --retry-all-errors --retry-delay 2 --retry-max-time 120 --connect-timeout 3 --max-time 8 --output /dev/null https://bloodhound.example.internal:8080/ui/login</w:t>
      </w:r>
    </w:p>
    <w:p>
      <w:pPr>
        <w:pStyle w:val="RunbookCode"/>
        <w:shd w:fill="F1F5F6" w:val="clear"/>
      </w:pPr>
      <w:r>
        <w:t>ExecStop=/usr/bin/docker compose --project-name bloodhound --env-file /etc/bloodhound/.env -f /etc/bloodhound/compose.yml stop --timeout 60</w:t>
      </w:r>
    </w:p>
    <w:p>
      <w:pPr>
        <w:pStyle w:val="RunbookCode"/>
        <w:shd w:fill="F1F5F6" w:val="clear"/>
      </w:pPr>
      <w:r>
        <w:t>TimeoutStartSec=360</w:t>
      </w:r>
    </w:p>
    <w:p>
      <w:pPr>
        <w:pStyle w:val="RunbookCode"/>
        <w:shd w:fill="F1F5F6" w:val="clear"/>
      </w:pPr>
      <w:r>
        <w:t>TimeoutStopSec=120</w:t>
      </w:r>
    </w:p>
    <w:p>
      <w:pPr>
        <w:pStyle w:val="RunbookCode"/>
        <w:shd w:fill="F1F5F6" w:val="clear"/>
      </w:pPr>
      <w:r/>
    </w:p>
    <w:p>
      <w:pPr>
        <w:pStyle w:val="RunbookCode"/>
        <w:shd w:fill="F1F5F6" w:val="clear"/>
      </w:pPr>
      <w:r>
        <w:t>[Install]</w:t>
      </w:r>
    </w:p>
    <w:p>
      <w:pPr>
        <w:pStyle w:val="RunbookCode"/>
        <w:shd w:fill="F1F5F6" w:val="clear"/>
        <w:spacing w:after="180"/>
      </w:pPr>
      <w:r>
        <w:t>WantedBy=multi-user.target</w:t>
      </w:r>
    </w:p>
    <w:p>
      <w:r>
        <w:t xml:space="preserve">This unit uses root-controlled configuration and the root Docker daemon. </w:t>
      </w:r>
      <w:r>
        <w:rPr>
          <w:rFonts w:ascii="Consolas" w:hAnsi="Consolas"/>
          <w:sz w:val="18"/>
        </w:rPr>
        <w:t>RemainAfterExit=yes</w:t>
      </w:r>
      <w:r>
        <w:t xml:space="preserve"> means </w:t>
      </w:r>
      <w:r>
        <w:rPr>
          <w:rFonts w:ascii="Consolas" w:hAnsi="Consolas"/>
          <w:sz w:val="18"/>
        </w:rPr>
        <w:t>active (exited)</w:t>
      </w:r>
      <w:r>
        <w:t xml:space="preserve"> is normal after successful setup; Docker owns the running containers and their restart policies. Unlike WSL, there is no need for </w:t>
      </w:r>
      <w:r>
        <w:rPr>
          <w:rFonts w:ascii="Consolas" w:hAnsi="Consolas"/>
          <w:sz w:val="18"/>
        </w:rPr>
        <w:t>sleep infinity</w:t>
      </w:r>
      <w:r>
        <w:t xml:space="preserve"> or another Linux keepalive. A oneshot unit is not a continuous application-health monitor: monitor the real HTTPS endpoint and container health separately.</w:t>
      </w:r>
    </w:p>
    <w:p>
      <w:pPr>
        <w:pStyle w:val="RunbookCodeLabel"/>
        <w:spacing w:before="100"/>
      </w:pPr>
      <w:r>
        <w:t>BASH</w:t>
      </w:r>
    </w:p>
    <w:p>
      <w:pPr>
        <w:pStyle w:val="RunbookCode"/>
        <w:shd w:fill="F1F5F6" w:val="clear"/>
      </w:pPr>
      <w:r>
        <w:t>sudo systemd-analyze verify /etc/systemd/system/bloodhound.service</w:t>
      </w:r>
    </w:p>
    <w:p>
      <w:pPr>
        <w:pStyle w:val="RunbookCode"/>
        <w:shd w:fill="F1F5F6" w:val="clear"/>
      </w:pPr>
      <w:r>
        <w:t>sudo systemctl daemon-reload</w:t>
      </w:r>
    </w:p>
    <w:p>
      <w:pPr>
        <w:pStyle w:val="RunbookCode"/>
        <w:shd w:fill="F1F5F6" w:val="clear"/>
      </w:pPr>
      <w:r>
        <w:t>sudo systemctl enable --now bloodhound.service</w:t>
      </w:r>
    </w:p>
    <w:p>
      <w:pPr>
        <w:pStyle w:val="RunbookCode"/>
        <w:shd w:fill="F1F5F6" w:val="clear"/>
      </w:pPr>
      <w:r>
        <w:t>sudo systemctl status bloodhound.service --no-pager</w:t>
      </w:r>
    </w:p>
    <w:p>
      <w:pPr>
        <w:pStyle w:val="RunbookCode"/>
        <w:shd w:fill="F1F5F6" w:val="clear"/>
      </w:pPr>
      <w:r>
        <w:t>sudo docker compose --project-name bloodhound --env-file /etc/bloodhound/.env \</w:t>
      </w:r>
    </w:p>
    <w:p>
      <w:pPr>
        <w:pStyle w:val="RunbookCode"/>
        <w:shd w:fill="F1F5F6" w:val="clear"/>
        <w:spacing w:after="180"/>
      </w:pPr>
      <w:r>
        <w:t xml:space="preserve">    -f /etc/bloodhound/compose.yml ps</w:t>
      </w:r>
    </w:p>
    <w:p>
      <w:r>
        <w:t>Do not configure automatic image pulls at boot. Preload and validate approved images during a maintenance window so boot does not depend on an unexpected registry upgrade.</w:t>
      </w:r>
    </w:p>
    <w:p>
      <w:pPr>
        <w:pStyle w:val="Heading2"/>
      </w:pPr>
      <w:r>
        <w:t>A.10. Private HTTPS ingress with host Nginx</w:t>
      </w:r>
    </w:p>
    <w:p>
      <w:r>
        <w:t xml:space="preserve">For approved remote browser clients, create a dedicated Nginx site such as </w:t>
      </w:r>
      <w:r>
        <w:rPr>
          <w:rFonts w:ascii="Consolas" w:hAnsi="Consolas"/>
          <w:sz w:val="18"/>
        </w:rPr>
        <w:t>/etc/nginx/sites-available/bloodhound</w:t>
      </w:r>
      <w:r>
        <w:t>. The following example reuses the server identity at the front and backend, and verifies backend TLS instead of silently disabling it:</w:t>
      </w:r>
    </w:p>
    <w:p>
      <w:pPr>
        <w:pStyle w:val="RunbookCodeLabel"/>
        <w:spacing w:before="100"/>
      </w:pPr>
      <w:r>
        <w:t>NGINX</w:t>
      </w:r>
    </w:p>
    <w:p>
      <w:pPr>
        <w:pStyle w:val="RunbookCode"/>
        <w:shd w:fill="F1F5F6" w:val="clear"/>
      </w:pPr>
      <w:r>
        <w:t>server {</w:t>
      </w:r>
    </w:p>
    <w:p>
      <w:pPr>
        <w:pStyle w:val="RunbookCode"/>
        <w:shd w:fill="F1F5F6" w:val="clear"/>
      </w:pPr>
      <w:r>
        <w:t xml:space="preserve">        listen 443 ssl;</w:t>
      </w:r>
    </w:p>
    <w:p>
      <w:pPr>
        <w:pStyle w:val="RunbookCode"/>
        <w:shd w:fill="F1F5F6" w:val="clear"/>
      </w:pPr>
      <w:r>
        <w:t xml:space="preserve">        server_name bloodhound.example.internal;</w:t>
      </w:r>
    </w:p>
    <w:p>
      <w:pPr>
        <w:pStyle w:val="RunbookCode"/>
        <w:shd w:fill="F1F5F6" w:val="clear"/>
      </w:pPr>
      <w:r/>
    </w:p>
    <w:p>
      <w:pPr>
        <w:pStyle w:val="RunbookCode"/>
        <w:shd w:fill="F1F5F6" w:val="clear"/>
      </w:pPr>
      <w:r>
        <w:t xml:space="preserve">        ssl_certificate /etc/bloodhound/cert/bloodhound.crt;</w:t>
      </w:r>
    </w:p>
    <w:p>
      <w:pPr>
        <w:pStyle w:val="RunbookCode"/>
        <w:shd w:fill="F1F5F6" w:val="clear"/>
      </w:pPr>
      <w:r>
        <w:t xml:space="preserve">        ssl_certificate_key /etc/bloodhound/cert/bloodhound.key;</w:t>
      </w:r>
    </w:p>
    <w:p>
      <w:pPr>
        <w:pStyle w:val="RunbookCode"/>
        <w:shd w:fill="F1F5F6" w:val="clear"/>
      </w:pPr>
      <w:r>
        <w:t xml:space="preserve">        ssl_protocols TLSv1.2 TLSv1.3;</w:t>
      </w:r>
    </w:p>
    <w:p>
      <w:pPr>
        <w:pStyle w:val="RunbookCode"/>
        <w:shd w:fill="F1F5F6" w:val="clear"/>
      </w:pPr>
      <w:r>
        <w:t xml:space="preserve">        server_tokens off;</w:t>
      </w:r>
    </w:p>
    <w:p>
      <w:pPr>
        <w:pStyle w:val="RunbookCode"/>
        <w:shd w:fill="F1F5F6" w:val="clear"/>
      </w:pPr>
      <w:r/>
    </w:p>
    <w:p>
      <w:pPr>
        <w:pStyle w:val="RunbookCode"/>
        <w:shd w:fill="F1F5F6" w:val="clear"/>
      </w:pPr>
      <w:r>
        <w:t xml:space="preserve">        client_max_body_size 256m;</w:t>
      </w:r>
    </w:p>
    <w:p>
      <w:pPr>
        <w:pStyle w:val="RunbookCode"/>
        <w:shd w:fill="F1F5F6" w:val="clear"/>
      </w:pPr>
      <w:r/>
    </w:p>
    <w:p>
      <w:pPr>
        <w:pStyle w:val="RunbookCode"/>
        <w:shd w:fill="F1F5F6" w:val="clear"/>
      </w:pPr>
      <w:r>
        <w:t xml:space="preserve">        location / {</w:t>
      </w:r>
    </w:p>
    <w:p>
      <w:pPr>
        <w:pStyle w:val="RunbookCode"/>
        <w:shd w:fill="F1F5F6" w:val="clear"/>
      </w:pPr>
      <w:r>
        <w:t xml:space="preserve">                proxy_pass https://127.0.0.1:8080;</w:t>
      </w:r>
    </w:p>
    <w:p>
      <w:pPr>
        <w:pStyle w:val="RunbookCode"/>
        <w:shd w:fill="F1F5F6" w:val="clear"/>
      </w:pPr>
      <w:r>
        <w:t xml:space="preserve">                proxy_http_version 1.1;</w:t>
      </w:r>
    </w:p>
    <w:p>
      <w:pPr>
        <w:pStyle w:val="RunbookCode"/>
        <w:shd w:fill="F1F5F6" w:val="clear"/>
      </w:pPr>
      <w:r>
        <w:t xml:space="preserve">                proxy_set_header Host $host;</w:t>
      </w:r>
    </w:p>
    <w:p>
      <w:pPr>
        <w:pStyle w:val="RunbookCode"/>
        <w:shd w:fill="F1F5F6" w:val="clear"/>
      </w:pPr>
      <w:r>
        <w:t xml:space="preserve">                proxy_set_header X-Forwarded-Host $host;</w:t>
      </w:r>
    </w:p>
    <w:p>
      <w:pPr>
        <w:pStyle w:val="RunbookCode"/>
        <w:shd w:fill="F1F5F6" w:val="clear"/>
      </w:pPr>
      <w:r>
        <w:t xml:space="preserve">                proxy_set_header X-Forwarded-Proto https;</w:t>
      </w:r>
    </w:p>
    <w:p>
      <w:pPr>
        <w:pStyle w:val="RunbookCode"/>
        <w:shd w:fill="F1F5F6" w:val="clear"/>
      </w:pPr>
      <w:r>
        <w:t xml:space="preserve">                proxy_set_header X-Forwarded-Port 443;</w:t>
      </w:r>
    </w:p>
    <w:p>
      <w:pPr>
        <w:pStyle w:val="RunbookCode"/>
        <w:shd w:fill="F1F5F6" w:val="clear"/>
      </w:pPr>
      <w:r>
        <w:t xml:space="preserve">                proxy_set_header X-Forwarded-For $remote_addr;</w:t>
      </w:r>
    </w:p>
    <w:p>
      <w:pPr>
        <w:pStyle w:val="RunbookCode"/>
        <w:shd w:fill="F1F5F6" w:val="clear"/>
      </w:pPr>
      <w:r>
        <w:t xml:space="preserve">                proxy_ssl_server_name on;</w:t>
      </w:r>
    </w:p>
    <w:p>
      <w:pPr>
        <w:pStyle w:val="RunbookCode"/>
        <w:shd w:fill="F1F5F6" w:val="clear"/>
      </w:pPr>
      <w:r>
        <w:t xml:space="preserve">                proxy_ssl_name bloodhound.example.internal;</w:t>
      </w:r>
    </w:p>
    <w:p>
      <w:pPr>
        <w:pStyle w:val="RunbookCode"/>
        <w:shd w:fill="F1F5F6" w:val="clear"/>
      </w:pPr>
      <w:r>
        <w:t xml:space="preserve">                proxy_ssl_trusted_certificate /etc/bloodhound/cert/bloodhound.crt;</w:t>
      </w:r>
    </w:p>
    <w:p>
      <w:pPr>
        <w:pStyle w:val="RunbookCode"/>
        <w:shd w:fill="F1F5F6" w:val="clear"/>
      </w:pPr>
      <w:r>
        <w:t xml:space="preserve">                proxy_ssl_verify on;</w:t>
      </w:r>
    </w:p>
    <w:p>
      <w:pPr>
        <w:pStyle w:val="RunbookCode"/>
        <w:shd w:fill="F1F5F6" w:val="clear"/>
      </w:pPr>
      <w:r>
        <w:t xml:space="preserve">                proxy_ssl_verify_depth 2;</w:t>
      </w:r>
    </w:p>
    <w:p>
      <w:pPr>
        <w:pStyle w:val="RunbookCode"/>
        <w:shd w:fill="F1F5F6" w:val="clear"/>
      </w:pPr>
      <w:r>
        <w:t xml:space="preserve">                proxy_read_timeout 300s;</w:t>
      </w:r>
    </w:p>
    <w:p>
      <w:pPr>
        <w:pStyle w:val="RunbookCode"/>
        <w:shd w:fill="F1F5F6" w:val="clear"/>
      </w:pPr>
      <w:r>
        <w:t xml:space="preserve">        }</w:t>
      </w:r>
    </w:p>
    <w:p>
      <w:pPr>
        <w:pStyle w:val="RunbookCode"/>
        <w:shd w:fill="F1F5F6" w:val="clear"/>
        <w:spacing w:after="180"/>
      </w:pPr>
      <w:r>
        <w:t>}</w:t>
      </w:r>
    </w:p>
    <w:p>
      <w:r>
        <w:t>Review the upload-size and request-timeout limits for the intended ingestion workload. The single-proxy example replaces client-supplied forwarded values; a deployment behind additional proxies needs a deliberate trusted-chain design. Avoid logging SAML response bodies, authentication headers, or URL query strings containing sensitive sign-in data.</w:t>
      </w:r>
    </w:p>
    <w:p>
      <w:pPr>
        <w:pStyle w:val="RunbookCodeLabel"/>
        <w:spacing w:before="100"/>
      </w:pPr>
      <w:r>
        <w:t>BASH</w:t>
      </w:r>
    </w:p>
    <w:p>
      <w:pPr>
        <w:pStyle w:val="RunbookCode"/>
        <w:shd w:fill="F1F5F6" w:val="clear"/>
      </w:pPr>
      <w:r>
        <w:t>sudo ln -s /etc/nginx/sites-available/bloodhound /etc/nginx/sites-enabled/bloodhound</w:t>
      </w:r>
    </w:p>
    <w:p>
      <w:pPr>
        <w:pStyle w:val="RunbookCode"/>
        <w:shd w:fill="F1F5F6" w:val="clear"/>
      </w:pPr>
      <w:r>
        <w:t>sudo nginx -t</w:t>
      </w:r>
    </w:p>
    <w:p>
      <w:pPr>
        <w:pStyle w:val="RunbookCode"/>
        <w:shd w:fill="F1F5F6" w:val="clear"/>
      </w:pPr>
      <w:r>
        <w:t>sudo systemctl enable nginx.service</w:t>
      </w:r>
    </w:p>
    <w:p>
      <w:pPr>
        <w:pStyle w:val="RunbookCode"/>
        <w:shd w:fill="F1F5F6" w:val="clear"/>
      </w:pPr>
      <w:r>
        <w:t>sudo systemctl reload-or-restart nginx.service</w:t>
      </w:r>
    </w:p>
    <w:p>
      <w:pPr>
        <w:pStyle w:val="RunbookCode"/>
        <w:shd w:fill="F1F5F6" w:val="clear"/>
      </w:pPr>
      <w:r/>
    </w:p>
    <w:p>
      <w:pPr>
        <w:pStyle w:val="RunbookCode"/>
        <w:shd w:fill="F1F5F6" w:val="clear"/>
      </w:pPr>
      <w:r>
        <w:t># Test the public-facing name locally, with actual certificate validation.</w:t>
      </w:r>
    </w:p>
    <w:p>
      <w:pPr>
        <w:pStyle w:val="RunbookCode"/>
        <w:shd w:fill="F1F5F6" w:val="clear"/>
      </w:pPr>
      <w:r>
        <w:t>sudo curl --fail --silent --show-error \</w:t>
      </w:r>
    </w:p>
    <w:p>
      <w:pPr>
        <w:pStyle w:val="RunbookCode"/>
        <w:shd w:fill="F1F5F6" w:val="clear"/>
      </w:pPr>
      <w:r>
        <w:t xml:space="preserve">    --cacert /etc/bloodhound/cert/bloodhound.crt \</w:t>
      </w:r>
    </w:p>
    <w:p>
      <w:pPr>
        <w:pStyle w:val="RunbookCode"/>
        <w:shd w:fill="F1F5F6" w:val="clear"/>
      </w:pPr>
      <w:r>
        <w:t xml:space="preserve">    --resolve bloodhound.example.internal:443:127.0.0.1 \</w:t>
      </w:r>
    </w:p>
    <w:p>
      <w:pPr>
        <w:pStyle w:val="RunbookCode"/>
        <w:shd w:fill="F1F5F6" w:val="clear"/>
        <w:spacing w:after="180"/>
      </w:pPr>
      <w:r>
        <w:t xml:space="preserve">    https://bloodhound.example.internal/ui/login --output /dev/null</w:t>
      </w:r>
    </w:p>
    <w:p>
      <w:r>
        <w:t>On a fresh dedicated VM, review and disable the packaged default Nginx site if not needed; do not remove another workload's site. Verify all actual listeners and the NSG/host firewall from an allowed and a disallowed source. Do not open public HTTP port 80 merely for convenience when using an internal/self-signed certificate with no HTTP validation requirement.</w:t>
      </w:r>
    </w:p>
    <w:p>
      <w:r>
        <w:t xml:space="preserve">Each client should resolve </w:t>
      </w:r>
      <w:r>
        <w:rPr>
          <w:rFonts w:ascii="Consolas" w:hAnsi="Consolas"/>
          <w:sz w:val="18"/>
        </w:rPr>
        <w:t>bloodhound.example.internal</w:t>
      </w:r>
      <w:r>
        <w:t xml:space="preserve"> to the VM's private IP and trust the selected issuer/certificate. A temporary client hosts entry uses the VM's private IP, </w:t>
      </w:r>
      <w:r>
        <w:rPr>
          <w:b/>
        </w:rPr>
        <w:t>not</w:t>
      </w:r>
      <w:r>
        <w:t xml:space="preserve"> the client's loopback address, in this private-ingress design.</w:t>
      </w:r>
    </w:p>
    <w:p>
      <w:pPr>
        <w:pStyle w:val="Heading2"/>
      </w:pPr>
      <w:r>
        <w:t>A.11. Optional SSH-only access instead of private HTTPS ingress</w:t>
      </w:r>
    </w:p>
    <w:p>
      <w:r>
        <w:t>An authenticated SSH tunnel is an alternative if clients cannot route to the application port and organizational policy permits forwarding. It is not automatic WSL behavior.</w:t>
      </w:r>
    </w:p>
    <w:p>
      <w:r>
        <w:t xml:space="preserve">To reproduce the existing </w:t>
      </w:r>
      <w:r>
        <w:rPr>
          <w:rFonts w:ascii="Consolas" w:hAnsi="Consolas"/>
          <w:sz w:val="18"/>
        </w:rPr>
        <w:t>https://bloodhound.l4r:8080</w:t>
      </w:r>
      <w:r>
        <w:t xml:space="preserve"> URL in an SSH-only design, keep the application's canonical root URL, TLS SAN, and Entra URLs on that name and port, do not use the port-443 canonical URL from the primary design above, and forward the local client port explicitly:</w:t>
      </w:r>
    </w:p>
    <w:p>
      <w:pPr>
        <w:pStyle w:val="RunbookCodeLabel"/>
        <w:spacing w:before="100"/>
      </w:pPr>
      <w:r>
        <w:t>POWERSHELL</w:t>
      </w:r>
    </w:p>
    <w:p>
      <w:pPr>
        <w:pStyle w:val="RunbookCode"/>
        <w:shd w:fill="F1F5F6" w:val="clear"/>
      </w:pPr>
      <w:r>
        <w:t># Run on the CLIENT with an approved private SSH route; keep this process open.</w:t>
      </w:r>
    </w:p>
    <w:p>
      <w:pPr>
        <w:pStyle w:val="RunbookCode"/>
        <w:shd w:fill="F1F5F6" w:val="clear"/>
      </w:pPr>
      <w:r>
        <w:t># 10.0.4.10 and operator are examples to replace with the actual VM/user.</w:t>
      </w:r>
    </w:p>
    <w:p>
      <w:pPr>
        <w:pStyle w:val="RunbookCode"/>
        <w:shd w:fill="F1F5F6" w:val="clear"/>
      </w:pPr>
      <w:r>
        <w:t>ssh.exe -N -o ExitOnForwardFailure=yes -o ServerAliveInterval=30 `</w:t>
      </w:r>
    </w:p>
    <w:p>
      <w:pPr>
        <w:pStyle w:val="RunbookCode"/>
        <w:shd w:fill="F1F5F6" w:val="clear"/>
        <w:spacing w:after="180"/>
      </w:pPr>
      <w:r>
        <w:t xml:space="preserve">        -L 127.0.0.1:8080:127.0.0.1:8080 operator@10.0.4.10</w:t>
      </w:r>
    </w:p>
    <w:p>
      <w:r>
        <w:t xml:space="preserve">Only in this tunneling alternative should the client's hosts entry map </w:t>
      </w:r>
      <w:r>
        <w:rPr>
          <w:rFonts w:ascii="Consolas" w:hAnsi="Consolas"/>
          <w:sz w:val="18"/>
        </w:rPr>
        <w:t>bloodhound.l4r</w:t>
      </w:r>
      <w:r>
        <w:t xml:space="preserve"> to </w:t>
      </w:r>
      <w:r>
        <w:rPr>
          <w:rFonts w:ascii="Consolas" w:hAnsi="Consolas"/>
          <w:sz w:val="18"/>
        </w:rPr>
        <w:t>127.0.0.1</w:t>
      </w:r>
      <w:r>
        <w:t xml:space="preserve">. Trust the public certificate on that client, then open </w:t>
      </w:r>
      <w:r>
        <w:rPr>
          <w:rFonts w:ascii="Consolas" w:hAnsi="Consolas"/>
          <w:sz w:val="18"/>
        </w:rPr>
        <w:t>https://bloodhound.l4r:8080</w:t>
      </w:r>
      <w:r>
        <w:t>. The browser still follows Entra redirects normally; the callback returns through the tunnel. An ordinary browser-based Bastion SSH session does not create this local TCP tunnel. Bastion native-client tunneling requires supported SKU/features and a separately configured SSH path; do not assume an Azure CLI tunnel itself provides Entra login to the Linux account.</w:t>
      </w:r>
    </w:p>
    <w:p>
      <w:r>
        <w:t>Restrict SSH forwarding destinations/accounts as appropriate. Do not give every BloodHound web user unrestricted shell or Docker access merely to expose the web UI. For a growing user base, managed private HTTPS ingress is usually easier to operate than per-user tunnels.</w:t>
      </w:r>
    </w:p>
    <w:p>
      <w:pPr>
        <w:pStyle w:val="Heading2"/>
      </w:pPr>
      <w:r>
        <w:t>A.12. Entra SSO and account migration</w:t>
      </w:r>
    </w:p>
    <w:p>
      <w:r>
        <w:t>For the primary private-ingress design, verify actual SP metadata and configure:</w:t>
      </w:r>
    </w:p>
    <w:tbl>
      <w:tblPr>
        <w:tblW w:type="auto" w:w="0"/>
        <w:tblLayout w:type="fixed"/>
        <w:tblLook w:firstColumn="1" w:firstRow="1" w:lastColumn="0" w:lastRow="0" w:noHBand="0" w:noVBand="1" w:val="04A0"/>
        <w:tblBorders>
          <w:top w:val="single" w:sz="4" w:color="D3DFE2"/>
          <w:left w:val="single" w:sz="4" w:color="D3DFE2"/>
          <w:bottom w:val="single" w:sz="4" w:color="D3DFE2"/>
          <w:right w:val="single" w:sz="4" w:color="D3DFE2"/>
          <w:insideH w:val="single" w:sz="4" w:color="D3DFE2"/>
          <w:insideV w:val="single" w:sz="4" w:color="D3DFE2"/>
        </w:tblBorders>
      </w:tblPr>
      <w:tblGrid>
        <w:gridCol w:w="3377"/>
        <w:gridCol w:w="6271"/>
      </w:tblGrid>
      <w:tr>
        <w:trPr>
          <w:cantSplit/>
          <w:tblHeader w:val="true"/>
        </w:trPr>
        <w:tc>
          <w:tcPr>
            <w:tcW w:type="dxa" w:w="3377"/>
            <w:vAlign w:val="top"/>
            <w:shd w:fill="136D72" w:val="clear"/>
            <w:tcMar>
              <w:top w:w="85" w:type="dxa"/>
              <w:bottom w:w="85" w:type="dxa"/>
              <w:left w:w="85" w:type="dxa"/>
              <w:right w:w="85" w:type="dxa"/>
            </w:tcMar>
          </w:tcPr>
          <w:p>
            <w:pPr>
              <w:pStyle w:val="RunbookTable"/>
            </w:pPr>
            <w:r>
              <w:rPr>
                <w:b/>
                <w:color w:val="FFFFFF"/>
              </w:rPr>
              <w:t>Entra field</w:t>
            </w:r>
          </w:p>
        </w:tc>
        <w:tc>
          <w:tcPr>
            <w:tcW w:type="dxa" w:w="6271"/>
            <w:vAlign w:val="top"/>
            <w:shd w:fill="136D72" w:val="clear"/>
            <w:tcMar>
              <w:top w:w="85" w:type="dxa"/>
              <w:bottom w:w="85" w:type="dxa"/>
              <w:left w:w="85" w:type="dxa"/>
              <w:right w:w="85" w:type="dxa"/>
            </w:tcMar>
          </w:tcPr>
          <w:p>
            <w:pPr>
              <w:pStyle w:val="RunbookTable"/>
            </w:pPr>
            <w:r>
              <w:rPr>
                <w:b/>
                <w:color w:val="FFFFFF"/>
              </w:rPr>
              <w:t>Proposed Ubuntu endpoint</w:t>
            </w:r>
          </w:p>
        </w:tc>
      </w:tr>
      <w:tr>
        <w:trPr>
          <w:cantSplit/>
        </w:trPr>
        <w:tc>
          <w:tcPr>
            <w:tcW w:type="dxa" w:w="3377"/>
            <w:vAlign w:val="top"/>
            <w:shd w:fill="FFFFFF" w:val="clear"/>
            <w:tcMar>
              <w:top w:w="85" w:type="dxa"/>
              <w:bottom w:w="85" w:type="dxa"/>
              <w:left w:w="85" w:type="dxa"/>
              <w:right w:w="85" w:type="dxa"/>
            </w:tcMar>
          </w:tcPr>
          <w:p>
            <w:pPr>
              <w:pStyle w:val="RunbookTable"/>
            </w:pPr>
            <w:r>
              <w:t>Identifier / Entity ID</w:t>
            </w:r>
          </w:p>
        </w:tc>
        <w:tc>
          <w:tcPr>
            <w:tcW w:type="dxa" w:w="6271"/>
            <w:vAlign w:val="top"/>
            <w:shd w:fill="FFFFFF" w:val="clear"/>
            <w:tcMar>
              <w:top w:w="85" w:type="dxa"/>
              <w:bottom w:w="85" w:type="dxa"/>
              <w:left w:w="85" w:type="dxa"/>
              <w:right w:w="85" w:type="dxa"/>
            </w:tcMar>
          </w:tcPr>
          <w:p>
            <w:pPr>
              <w:pStyle w:val="RunbookTable"/>
            </w:pPr>
            <w:r>
              <w:rPr>
                <w:rFonts w:ascii="Consolas" w:hAnsi="Consolas"/>
                <w:sz w:val="16"/>
              </w:rPr>
              <w:t>https://bloodhound.example.internal/api/v2/sso/entra</w:t>
            </w:r>
          </w:p>
        </w:tc>
      </w:tr>
      <w:tr>
        <w:trPr>
          <w:cantSplit/>
        </w:trPr>
        <w:tc>
          <w:tcPr>
            <w:tcW w:type="dxa" w:w="3377"/>
            <w:vAlign w:val="top"/>
            <w:shd w:fill="F1F5F6" w:val="clear"/>
            <w:tcMar>
              <w:top w:w="85" w:type="dxa"/>
              <w:bottom w:w="85" w:type="dxa"/>
              <w:left w:w="85" w:type="dxa"/>
              <w:right w:w="85" w:type="dxa"/>
            </w:tcMar>
          </w:tcPr>
          <w:p>
            <w:pPr>
              <w:pStyle w:val="RunbookTable"/>
            </w:pPr>
            <w:r>
              <w:t>Reply URL / ACS</w:t>
            </w:r>
          </w:p>
        </w:tc>
        <w:tc>
          <w:tcPr>
            <w:tcW w:type="dxa" w:w="6271"/>
            <w:vAlign w:val="top"/>
            <w:shd w:fill="F1F5F6" w:val="clear"/>
            <w:tcMar>
              <w:top w:w="85" w:type="dxa"/>
              <w:bottom w:w="85" w:type="dxa"/>
              <w:left w:w="85" w:type="dxa"/>
              <w:right w:w="85" w:type="dxa"/>
            </w:tcMar>
          </w:tcPr>
          <w:p>
            <w:pPr>
              <w:pStyle w:val="RunbookTable"/>
            </w:pPr>
            <w:r>
              <w:rPr>
                <w:rFonts w:ascii="Consolas" w:hAnsi="Consolas"/>
                <w:sz w:val="16"/>
              </w:rPr>
              <w:t>https://bloodhound.example.internal/api/v2/sso/entra/callback</w:t>
            </w:r>
          </w:p>
        </w:tc>
      </w:tr>
      <w:tr>
        <w:trPr>
          <w:cantSplit/>
        </w:trPr>
        <w:tc>
          <w:tcPr>
            <w:tcW w:type="dxa" w:w="3377"/>
            <w:vAlign w:val="top"/>
            <w:shd w:fill="FFFFFF" w:val="clear"/>
            <w:tcMar>
              <w:top w:w="85" w:type="dxa"/>
              <w:bottom w:w="85" w:type="dxa"/>
              <w:left w:w="85" w:type="dxa"/>
              <w:right w:w="85" w:type="dxa"/>
            </w:tcMar>
          </w:tcPr>
          <w:p>
            <w:pPr>
              <w:pStyle w:val="RunbookTable"/>
            </w:pPr>
            <w:r>
              <w:t>Sign-on URL</w:t>
            </w:r>
          </w:p>
        </w:tc>
        <w:tc>
          <w:tcPr>
            <w:tcW w:type="dxa" w:w="6271"/>
            <w:vAlign w:val="top"/>
            <w:shd w:fill="FFFFFF" w:val="clear"/>
            <w:tcMar>
              <w:top w:w="85" w:type="dxa"/>
              <w:bottom w:w="85" w:type="dxa"/>
              <w:left w:w="85" w:type="dxa"/>
              <w:right w:w="85" w:type="dxa"/>
            </w:tcMar>
          </w:tcPr>
          <w:p>
            <w:pPr>
              <w:pStyle w:val="RunbookTable"/>
            </w:pPr>
            <w:r>
              <w:rPr>
                <w:rFonts w:ascii="Consolas" w:hAnsi="Consolas"/>
                <w:sz w:val="16"/>
              </w:rPr>
              <w:t>https://bloodhound.example.internal/api/v2/sso/entra/login</w:t>
            </w:r>
          </w:p>
        </w:tc>
      </w:tr>
      <w:tr>
        <w:trPr>
          <w:cantSplit/>
        </w:trPr>
        <w:tc>
          <w:tcPr>
            <w:tcW w:type="dxa" w:w="3377"/>
            <w:vAlign w:val="top"/>
            <w:shd w:fill="F1F5F6" w:val="clear"/>
            <w:tcMar>
              <w:top w:w="85" w:type="dxa"/>
              <w:bottom w:w="85" w:type="dxa"/>
              <w:left w:w="85" w:type="dxa"/>
              <w:right w:w="85" w:type="dxa"/>
            </w:tcMar>
          </w:tcPr>
          <w:p>
            <w:pPr>
              <w:pStyle w:val="RunbookTable"/>
            </w:pPr>
            <w:r>
              <w:t>SP metadata</w:t>
            </w:r>
          </w:p>
        </w:tc>
        <w:tc>
          <w:tcPr>
            <w:tcW w:type="dxa" w:w="6271"/>
            <w:vAlign w:val="top"/>
            <w:shd w:fill="F1F5F6" w:val="clear"/>
            <w:tcMar>
              <w:top w:w="85" w:type="dxa"/>
              <w:bottom w:w="85" w:type="dxa"/>
              <w:left w:w="85" w:type="dxa"/>
              <w:right w:w="85" w:type="dxa"/>
            </w:tcMar>
          </w:tcPr>
          <w:p>
            <w:pPr>
              <w:pStyle w:val="RunbookTable"/>
            </w:pPr>
            <w:r>
              <w:rPr>
                <w:rFonts w:ascii="Consolas" w:hAnsi="Consolas"/>
                <w:sz w:val="16"/>
              </w:rPr>
              <w:t>https://bloodhound.example.internal/api/v2/sso/entra/metadata</w:t>
            </w:r>
          </w:p>
        </w:tc>
      </w:tr>
    </w:tbl>
    <w:p>
      <w:pPr>
        <w:spacing w:after="40"/>
      </w:pPr>
    </w:p>
    <w:p>
      <w:r>
        <w:t>The root URL, scheme, hostname, port, certificate SAN, browser DNS, and Entra endpoints must agree. If keeping an existing production hostname, plan DNS and trust changes and never publish two independently writable BloodHound instances behind it. If changing the Entity ID or ACS, coordinate the Entra change and rollback window rather than breaking the working Windows instance while experimenting.</w:t>
      </w:r>
    </w:p>
    <w:p>
      <w:r>
        <w:t xml:space="preserve">Keep the required </w:t>
      </w:r>
      <w:r>
        <w:rPr>
          <w:rFonts w:ascii="Consolas" w:hAnsi="Consolas"/>
          <w:sz w:val="18"/>
        </w:rPr>
        <w:t>.../claims/emailaddress</w:t>
      </w:r>
      <w:r>
        <w:t xml:space="preserve"> attribute and the appropriate source value described in section 8. Preserve application roles and SSO provider association during a database migration. Entra application assignment, Conditional Access, and BloodHound user provisioning remain necessary even though the operating system changed.</w:t>
      </w:r>
    </w:p>
    <w:p>
      <w:r>
        <w:t>A Linux host does not need to join Entra or log on with an Entra user merely to serve a SAML application. Optional Entra SSH for administrators is a separate VM-management feature, not BloodHound's SAML authentication.</w:t>
      </w:r>
    </w:p>
    <w:p>
      <w:pPr>
        <w:pStyle w:val="Heading2"/>
      </w:pPr>
      <w:r>
        <w:t>A.13. Linux backup, restore, and operating commands</w:t>
      </w:r>
    </w:p>
    <w:p>
      <w:r>
        <w:t>Useful read-only checks:</w:t>
      </w:r>
    </w:p>
    <w:p>
      <w:pPr>
        <w:pStyle w:val="RunbookCodeLabel"/>
        <w:spacing w:before="100"/>
      </w:pPr>
      <w:r>
        <w:t>BASH</w:t>
      </w:r>
    </w:p>
    <w:p>
      <w:pPr>
        <w:pStyle w:val="RunbookCode"/>
        <w:shd w:fill="F1F5F6" w:val="clear"/>
      </w:pPr>
      <w:r>
        <w:t>sudo systemctl status docker.service bloodhound.service nginx.service --no-pager</w:t>
      </w:r>
    </w:p>
    <w:p>
      <w:pPr>
        <w:pStyle w:val="RunbookCode"/>
        <w:shd w:fill="F1F5F6" w:val="clear"/>
      </w:pPr>
      <w:r>
        <w:t>sudo journalctl -u bloodhound.service -b --no-pager -n 80</w:t>
      </w:r>
    </w:p>
    <w:p>
      <w:pPr>
        <w:pStyle w:val="RunbookCode"/>
        <w:shd w:fill="F1F5F6" w:val="clear"/>
      </w:pPr>
      <w:r>
        <w:t>sudo docker compose --project-name bloodhound --env-file /etc/bloodhound/.env \</w:t>
      </w:r>
    </w:p>
    <w:p>
      <w:pPr>
        <w:pStyle w:val="RunbookCode"/>
        <w:shd w:fill="F1F5F6" w:val="clear"/>
      </w:pPr>
      <w:r>
        <w:t xml:space="preserve">    -f /etc/bloodhound/compose.yml ps</w:t>
      </w:r>
    </w:p>
    <w:p>
      <w:pPr>
        <w:pStyle w:val="RunbookCode"/>
        <w:shd w:fill="F1F5F6" w:val="clear"/>
        <w:spacing w:after="180"/>
      </w:pPr>
      <w:r>
        <w:t>sudo ss -lntp</w:t>
      </w:r>
    </w:p>
    <w:p>
      <w:r>
        <w:t>The journal may contain operational errors; review and redact sensitive content before sharing it. Avoid full configuration dumps and container inspection that prints all environment variables.</w:t>
      </w:r>
    </w:p>
    <w:p>
      <w:r>
        <w:t>For a cold backup, notify users, finish ingestion, stop the systemd application unit, and confirm no other script or operator will start the stack during the snapshot. Archive both named volumes with ownership preserved and copy the matching protected configuration. One fresh-host example is:</w:t>
      </w:r>
    </w:p>
    <w:p>
      <w:pPr>
        <w:pStyle w:val="RunbookCodeLabel"/>
        <w:spacing w:before="100"/>
      </w:pPr>
      <w:r>
        <w:t>BASH</w:t>
      </w:r>
    </w:p>
    <w:p>
      <w:pPr>
        <w:pStyle w:val="RunbookCode"/>
        <w:shd w:fill="F1F5F6" w:val="clear"/>
      </w:pPr>
      <w:r>
        <w:t>sudo bash &lt;&lt;'BASH'</w:t>
      </w:r>
    </w:p>
    <w:p>
      <w:pPr>
        <w:pStyle w:val="RunbookCode"/>
        <w:shd w:fill="F1F5F6" w:val="clear"/>
      </w:pPr>
      <w:r>
        <w:t>set -euo pipefail</w:t>
      </w:r>
    </w:p>
    <w:p>
      <w:pPr>
        <w:pStyle w:val="RunbookCode"/>
        <w:shd w:fill="F1F5F6" w:val="clear"/>
      </w:pPr>
      <w:r>
        <w:t>umask 077</w:t>
      </w:r>
    </w:p>
    <w:p>
      <w:pPr>
        <w:pStyle w:val="RunbookCode"/>
        <w:shd w:fill="F1F5F6" w:val="clear"/>
      </w:pPr>
      <w:r>
        <w:t>systemctl stop bloodhound.service</w:t>
      </w:r>
    </w:p>
    <w:p>
      <w:pPr>
        <w:pStyle w:val="RunbookCode"/>
        <w:shd w:fill="F1F5F6" w:val="clear"/>
      </w:pPr>
      <w:r>
        <w:t>snapshot="/srv/bloodhound/backups/$(date -u +%Y%m%dT%H%M%SZ)"</w:t>
      </w:r>
    </w:p>
    <w:p>
      <w:pPr>
        <w:pStyle w:val="RunbookCode"/>
        <w:shd w:fill="F1F5F6" w:val="clear"/>
      </w:pPr>
      <w:r>
        <w:t>install -d -m 0700 "$snapshot"</w:t>
      </w:r>
    </w:p>
    <w:p>
      <w:pPr>
        <w:pStyle w:val="RunbookCode"/>
        <w:shd w:fill="F1F5F6" w:val="clear"/>
      </w:pPr>
      <w:r>
        <w:t>utility='alpine@sha256:5291449c3df73caf6ed85e649dec1b9e818b39a5d8c871e97afc13e9cd5e8fa8'</w:t>
      </w:r>
    </w:p>
    <w:p>
      <w:pPr>
        <w:pStyle w:val="RunbookCode"/>
        <w:shd w:fill="F1F5F6" w:val="clear"/>
      </w:pPr>
      <w:r>
        <w:t># Cache/approve the utility image before the maintenance window.</w:t>
      </w:r>
    </w:p>
    <w:p>
      <w:pPr>
        <w:pStyle w:val="RunbookCode"/>
        <w:shd w:fill="F1F5F6" w:val="clear"/>
      </w:pPr>
      <w:r>
        <w:t>docker image inspect "$utility" &gt;/dev/null</w:t>
      </w:r>
    </w:p>
    <w:p>
      <w:pPr>
        <w:pStyle w:val="RunbookCode"/>
        <w:shd w:fill="F1F5F6" w:val="clear"/>
      </w:pPr>
      <w:r>
        <w:t>for volume in bloodhound_postgres-data bloodhound_neo4j-data; do</w:t>
      </w:r>
    </w:p>
    <w:p>
      <w:pPr>
        <w:pStyle w:val="RunbookCode"/>
        <w:shd w:fill="F1F5F6" w:val="clear"/>
      </w:pPr>
      <w:r>
        <w:t xml:space="preserve">    docker run --rm --network none --read-only \</w:t>
      </w:r>
    </w:p>
    <w:p>
      <w:pPr>
        <w:pStyle w:val="RunbookCode"/>
        <w:shd w:fill="F1F5F6" w:val="clear"/>
      </w:pPr>
      <w:r>
        <w:t xml:space="preserve">        --volume "$volume:/source:ro" --volume "$snapshot:/backup" \</w:t>
      </w:r>
    </w:p>
    <w:p>
      <w:pPr>
        <w:pStyle w:val="RunbookCode"/>
        <w:shd w:fill="F1F5F6" w:val="clear"/>
      </w:pPr>
      <w:r>
        <w:t xml:space="preserve">        "$utility" tar -czpf "/backup/$volume.tgz" -C /source .</w:t>
      </w:r>
    </w:p>
    <w:p>
      <w:pPr>
        <w:pStyle w:val="RunbookCode"/>
        <w:shd w:fill="F1F5F6" w:val="clear"/>
      </w:pPr>
      <w:r>
        <w:t xml:space="preserve">    gzip -t "$snapshot/$volume.tgz"</w:t>
      </w:r>
    </w:p>
    <w:p>
      <w:pPr>
        <w:pStyle w:val="RunbookCode"/>
        <w:shd w:fill="F1F5F6" w:val="clear"/>
      </w:pPr>
      <w:r>
        <w:t>done</w:t>
      </w:r>
    </w:p>
    <w:p>
      <w:pPr>
        <w:pStyle w:val="RunbookCode"/>
        <w:shd w:fill="F1F5F6" w:val="clear"/>
      </w:pPr>
      <w:r>
        <w:t>tar -czpf "$snapshot/configuration.tgz" -C /etc bloodhound</w:t>
      </w:r>
    </w:p>
    <w:p>
      <w:pPr>
        <w:pStyle w:val="RunbookCode"/>
        <w:shd w:fill="F1F5F6" w:val="clear"/>
      </w:pPr>
      <w:r>
        <w:t>cd "$snapshot"</w:t>
      </w:r>
    </w:p>
    <w:p>
      <w:pPr>
        <w:pStyle w:val="RunbookCode"/>
        <w:shd w:fill="F1F5F6" w:val="clear"/>
      </w:pPr>
      <w:r>
        <w:t>sha256sum bloodhound_postgres-data.tgz bloodhound_neo4j-data.tgz configuration.tgz &gt; SHA256SUMS</w:t>
      </w:r>
    </w:p>
    <w:p>
      <w:pPr>
        <w:pStyle w:val="RunbookCode"/>
        <w:shd w:fill="F1F5F6" w:val="clear"/>
      </w:pPr>
      <w:r>
        <w:t>sha256sum -c SHA256SUMS</w:t>
      </w:r>
    </w:p>
    <w:p>
      <w:pPr>
        <w:pStyle w:val="RunbookCode"/>
        <w:shd w:fill="F1F5F6" w:val="clear"/>
      </w:pPr>
      <w:r>
        <w:t>BASH</w:t>
      </w:r>
    </w:p>
    <w:p>
      <w:pPr>
        <w:pStyle w:val="RunbookCode"/>
        <w:shd w:fill="F1F5F6" w:val="clear"/>
      </w:pPr>
      <w:r/>
    </w:p>
    <w:p>
      <w:pPr>
        <w:pStyle w:val="RunbookCode"/>
        <w:shd w:fill="F1F5F6" w:val="clear"/>
      </w:pPr>
      <w:r>
        <w:t># Resume only after backup success; investigate any failure before proceeding.</w:t>
      </w:r>
    </w:p>
    <w:p>
      <w:pPr>
        <w:pStyle w:val="RunbookCode"/>
        <w:shd w:fill="F1F5F6" w:val="clear"/>
        <w:spacing w:after="180"/>
      </w:pPr>
      <w:r>
        <w:t>sudo systemctl start bloodhound.service</w:t>
      </w:r>
    </w:p>
    <w:p>
      <w:r>
        <w:t>Pre-pull the approved utility image before downtime. Store an encrypted off-VM copy of the complete set and protect its keys/credentials. Backups of stopped volumes require matching database versions when restored. To restore, keep the service stopped, verify hashes, select the target volumes explicitly, restore numeric ownership and matching configuration, then start and compare data. Deleting/replacing a live volume is not a routine recovery step.</w:t>
      </w:r>
    </w:p>
    <w:p>
      <w:r>
        <w:t>A Windows-to-Linux migration should include at least one test restore before the final write freeze, an agreed authoritative copy, source/target record counts or checksums, and an explicit rollback decision. Do not blindly mount the Windows WSL VHD as a Linux VM disk or attach the same database storage to two engines.</w:t>
      </w:r>
    </w:p>
    <w:p>
      <w:pPr>
        <w:pStyle w:val="Heading2"/>
      </w:pPr>
      <w:r>
        <w:t>A.14. Ubuntu acceptance checklist</w:t>
      </w:r>
    </w:p>
    <w:p>
      <w:r>
        <w:t>Before declaring the proposed Ubuntu alternative ready:</w:t>
      </w:r>
    </w:p>
    <w:p>
      <w:pPr>
        <w:pStyle w:val="ListBullet"/>
        <w:ind w:left="317"/>
      </w:pPr>
      <w:r>
        <w:t>Test a cold VM reboot with no administrator logged in; Docker, BloodHound, and the approved ingress must start through systemd.</w:t>
      </w:r>
    </w:p>
    <w:p>
      <w:pPr>
        <w:pStyle w:val="ListBullet"/>
        <w:ind w:left="317"/>
      </w:pPr>
      <w:r>
        <w:t>Confirm container health and graph/application data match the selected source snapshot.</w:t>
      </w:r>
    </w:p>
    <w:p>
      <w:pPr>
        <w:pStyle w:val="ListBullet"/>
        <w:ind w:left="317"/>
      </w:pPr>
      <w:r>
        <w:t>Verify HTTPS from each intended client with certificate validation enabled, not only from the VM itself.</w:t>
      </w:r>
    </w:p>
    <w:p>
      <w:pPr>
        <w:pStyle w:val="ListBullet"/>
        <w:ind w:left="317"/>
      </w:pPr>
      <w:r>
        <w:t>Verify database ports and the Docker API are unreachable from client networks and the application endpoint is unreachable from disallowed sources.</w:t>
      </w:r>
    </w:p>
    <w:p>
      <w:pPr>
        <w:pStyle w:val="ListBullet"/>
        <w:ind w:left="317"/>
      </w:pPr>
      <w:r>
        <w:t>Complete SSO/MFA as each allowed user and confirm the same shared dataset. Test a non-allowed, non-admin identity and inspect the Entra sign-in evaluation.</w:t>
      </w:r>
    </w:p>
    <w:p>
      <w:pPr>
        <w:pStyle w:val="ListBullet"/>
        <w:ind w:left="317"/>
      </w:pPr>
      <w:r>
        <w:t>Confirm proxy-generated metadata uses the external name, HTTPS, and the intended port.</w:t>
      </w:r>
    </w:p>
    <w:p>
      <w:pPr>
        <w:pStyle w:val="ListBullet"/>
        <w:ind w:left="317"/>
      </w:pPr>
      <w:r>
        <w:t>Complete and restore a backup in an isolated test environment. Protect recovery keys and document renewal/rotation ownership.</w:t>
      </w:r>
    </w:p>
    <w:p>
      <w:pPr>
        <w:pStyle w:val="ListBullet"/>
        <w:ind w:left="317"/>
      </w:pPr>
      <w:r>
        <w:t>Review monitoring, disk growth, log retention, patching, certificate expiry, and rollback instructions.</w:t>
      </w:r>
    </w:p>
    <w:p>
      <w:r>
        <w:t>The Ubuntu design removes the Windows session/WSL lifecycle problem, but it does not remove the need for application authentication, network restrictions, least-privilege administration, backup validation, or patch management.</w:t>
      </w:r>
    </w:p>
    <w:p>
      <w:r>
        <w:t>Ubuntu-specific references:</w:t>
      </w:r>
    </w:p>
    <w:p>
      <w:pPr>
        <w:pStyle w:val="ListBullet"/>
        <w:ind w:left="317"/>
      </w:pPr>
      <w:r>
        <w:t xml:space="preserve">Docker Engine on Ubuntu: </w:t>
      </w:r>
      <w:hyperlink r:id="rId14">
        <w:r>
          <w:rPr>
            <w:color w:val="136D72"/>
            <w:u w:val="single"/>
          </w:rPr>
          <w:t xml:space="preserve">https://docs.docker.com/engine/install/ubuntu/</w:t>
        </w:r>
      </w:hyperlink>
    </w:p>
    <w:p>
      <w:pPr>
        <w:pStyle w:val="ListBullet"/>
        <w:ind w:left="317"/>
      </w:pPr>
      <w:r>
        <w:t xml:space="preserve">Docker-published ports and firewall interactions: </w:t>
      </w:r>
      <w:hyperlink r:id="rId23">
        <w:r>
          <w:rPr>
            <w:color w:val="136D72"/>
            <w:u w:val="single"/>
          </w:rPr>
          <w:t xml:space="preserve">https://docs.docker.com/engine/network/packet-filtering-firewalls/</w:t>
        </w:r>
      </w:hyperlink>
    </w:p>
    <w:p>
      <w:pPr>
        <w:pStyle w:val="ListBullet"/>
        <w:ind w:left="317"/>
      </w:pPr>
      <w:r>
        <w:t xml:space="preserve">Docker post-installation privilege implications: </w:t>
      </w:r>
      <w:hyperlink r:id="rId24">
        <w:r>
          <w:rPr>
            <w:color w:val="136D72"/>
            <w:u w:val="single"/>
          </w:rPr>
          <w:t xml:space="preserve">https://docs.docker.com/engine/install/linux-postinstall/</w:t>
        </w:r>
      </w:hyperlink>
    </w:p>
    <w:p>
      <w:pPr>
        <w:pStyle w:val="ListBullet"/>
        <w:ind w:left="317"/>
      </w:pPr>
      <w:r>
        <w:t xml:space="preserve">systemd unit reference: </w:t>
      </w:r>
      <w:hyperlink r:id="rId25">
        <w:r>
          <w:rPr>
            <w:color w:val="136D72"/>
            <w:u w:val="single"/>
          </w:rPr>
          <w:t xml:space="preserve">https://www.freedesktop.org/software/systemd/man/latest/systemd.service.html</w:t>
        </w:r>
      </w:hyperlink>
    </w:p>
    <w:p>
      <w:pPr>
        <w:pStyle w:val="ListBullet"/>
        <w:ind w:left="317"/>
      </w:pPr>
      <w:r>
        <w:t xml:space="preserve">Nginx upstream TLS verification: </w:t>
      </w:r>
      <w:hyperlink r:id="rId26">
        <w:r>
          <w:rPr>
            <w:color w:val="136D72"/>
            <w:u w:val="single"/>
          </w:rPr>
          <w:t xml:space="preserve">https://nginx.org/en/docs/http/ngx_http_proxy_module.html#proxy_ssl_verify</w:t>
        </w:r>
      </w:hyperlink>
    </w:p>
    <w:p>
      <w:pPr>
        <w:pStyle w:val="ListBullet"/>
        <w:ind w:left="317"/>
      </w:pPr>
      <w:r>
        <w:t xml:space="preserve">Azure Bastion native-client capabilities: </w:t>
      </w:r>
      <w:hyperlink r:id="rId27">
        <w:r>
          <w:rPr>
            <w:color w:val="136D72"/>
            <w:u w:val="single"/>
          </w:rPr>
          <w:t xml:space="preserve">https://learn.microsoft.com/en-us/azure/bastion/native-client</w:t>
        </w:r>
      </w:hyperlink>
    </w:p>
    <w:sectPr w:rsidR="00FC693F" w:rsidRPr="0006063C" w:rsidSect="00034616">
      <w:headerReference w:type="default" r:id="rId9"/>
      <w:footerReference w:type="default" r:id="rId10"/>
      <w:pgSz w:w="11909" w:h="16834"/>
      <w:pgMar w:top="1080" w:right="1123" w:bottom="1080"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bookCaption"/>
      <w:jc w:val="right"/>
    </w:pPr>
    <w:r>
      <w:t xml:space="preserve">Revision 1.1  |  30 September 2026  |  Page </w:t>
    </w:r>
    <w:fldSimple w:instr="PAGE">
      <w:r>
        <w:t>1</w:t>
      </w:r>
    </w:fldSimple>
    <w: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bookCodeLabel"/>
      <w:pBdr>
        <w:bottom w:val="single" w:sz="5" w:color="D3DFE2" w:space="7"/>
      </w:pBdr>
    </w:pPr>
    <w:r>
      <w:t>SHARED BLOODHOUND  |  OPERATIONS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23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00" w:after="140"/>
      <w:outlineLvl w:val="0"/>
    </w:pPr>
    <w:rPr>
      <w:rFonts w:asciiTheme="majorHAnsi" w:eastAsiaTheme="majorEastAsia" w:hAnsiTheme="majorHAnsi" w:cstheme="majorBidi" w:ascii="Calibri" w:hAnsi="Calibri"/>
      <w:b/>
      <w:bCs/>
      <w:color w:val="136D72"/>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23313A"/>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2331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nbookCode">
    <w:name w:val="Runbook Code"/>
    <w:basedOn w:val="Normal"/>
    <w:pPr>
      <w:keepLines w:val="0"/>
      <w:widowControl w:val="0"/>
      <w:spacing w:after="0" w:before="0" w:line="252" w:lineRule="auto"/>
      <w:ind w:left="140" w:right="140"/>
      <w:suppressAutoHyphens w:val="true"/>
    </w:pPr>
    <w:rPr>
      <w:rFonts w:ascii="Consolas" w:hAnsi="Consolas"/>
      <w:color w:val="23313A"/>
      <w:sz w:val="16"/>
    </w:rPr>
  </w:style>
  <w:style w:type="paragraph" w:customStyle="1" w:styleId="RunbookCodeLabel">
    <w:name w:val="Runbook Code Label"/>
    <w:basedOn w:val="Normal"/>
    <w:pPr>
      <w:keepNext/>
      <w:spacing w:after="100"/>
    </w:pPr>
    <w:rPr>
      <w:rFonts w:ascii="Calibri" w:hAnsi="Calibri"/>
      <w:b/>
      <w:color w:val="60717A"/>
      <w:sz w:val="16"/>
    </w:rPr>
  </w:style>
  <w:style w:type="paragraph" w:customStyle="1" w:styleId="RunbookCaption">
    <w:name w:val="Runbook Caption"/>
    <w:basedOn w:val="Normal"/>
    <w:pPr>
      <w:spacing w:after="100"/>
    </w:pPr>
    <w:rPr>
      <w:rFonts w:ascii="Calibri" w:hAnsi="Calibri"/>
      <w:i/>
      <w:color w:val="60717A"/>
      <w:sz w:val="18"/>
    </w:rPr>
  </w:style>
  <w:style w:type="paragraph" w:customStyle="1" w:styleId="RunbookTable">
    <w:name w:val="Runbook Table"/>
    <w:basedOn w:val="Normal"/>
    <w:pPr>
      <w:spacing w:after="60" w:line="254" w:lineRule="auto"/>
    </w:pPr>
    <w:rPr>
      <w:rFonts w:ascii="Calibri" w:hAnsi="Calibri"/>
      <w:color w:val="23313A"/>
      <w:sz w:val="18"/>
    </w:rPr>
  </w:style>
  <w:style w:type="paragraph" w:customStyle="1" w:styleId="RunbookContents">
    <w:name w:val="Runbook Contents"/>
    <w:basedOn w:val="Normal"/>
    <w:pPr>
      <w:spacing w:after="100"/>
    </w:pPr>
    <w:rPr>
      <w:rFonts w:ascii="Calibri" w:hAnsi="Calibri"/>
      <w:color w:val="23313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ode.visualstudio.com/docs/setup/windows" TargetMode="External"/><Relationship Id="rId13" Type="http://schemas.openxmlformats.org/officeDocument/2006/relationships/hyperlink" Target="https://docs.docker.com/desktop/setup/install/windows-install/" TargetMode="External"/><Relationship Id="rId14" Type="http://schemas.openxmlformats.org/officeDocument/2006/relationships/hyperlink" Target="https://docs.docker.com/engine/install/ubuntu/" TargetMode="External"/><Relationship Id="rId15" Type="http://schemas.openxmlformats.org/officeDocument/2006/relationships/hyperlink" Target="https://learn.microsoft.com/en-us/windows/wsl/install-on-server" TargetMode="External"/><Relationship Id="rId16" Type="http://schemas.openxmlformats.org/officeDocument/2006/relationships/hyperlink" Target="https://learn.microsoft.com/en-us/windows/wsl/systemd" TargetMode="External"/><Relationship Id="rId17" Type="http://schemas.openxmlformats.org/officeDocument/2006/relationships/hyperlink" Target="https://learn.microsoft.com/en-us/windows/win32/taskschd/security-contexts-for-running-tasks" TargetMode="External"/><Relationship Id="rId18" Type="http://schemas.openxmlformats.org/officeDocument/2006/relationships/hyperlink" Target="https://learn.microsoft.com/en-us/windows/win32/api/taskschd/nf-taskschd-itaskfolder-registertaskdefinition" TargetMode="External"/><Relationship Id="rId19" Type="http://schemas.openxmlformats.org/officeDocument/2006/relationships/hyperlink" Target="https://bloodhound.specterops.io/manage-bloodhound/bh-config" TargetMode="External"/><Relationship Id="rId20" Type="http://schemas.openxmlformats.org/officeDocument/2006/relationships/hyperlink" Target="https://bloodhound.specterops.io/manage-bloodhound/auth/saml-entra-id" TargetMode="External"/><Relationship Id="rId21" Type="http://schemas.openxmlformats.org/officeDocument/2006/relationships/hyperlink" Target="https://learn.microsoft.com/en-us/entra/identity/conditional-access/concept-session-lifetime" TargetMode="External"/><Relationship Id="rId22" Type="http://schemas.openxmlformats.org/officeDocument/2006/relationships/image" Target="media/image2.png"/><Relationship Id="rId23" Type="http://schemas.openxmlformats.org/officeDocument/2006/relationships/hyperlink" Target="https://docs.docker.com/engine/network/packet-filtering-firewalls/" TargetMode="External"/><Relationship Id="rId24" Type="http://schemas.openxmlformats.org/officeDocument/2006/relationships/hyperlink" Target="https://docs.docker.com/engine/install/linux-postinstall/" TargetMode="External"/><Relationship Id="rId25" Type="http://schemas.openxmlformats.org/officeDocument/2006/relationships/hyperlink" Target="https://www.freedesktop.org/software/systemd/man/latest/systemd.service.html" TargetMode="External"/><Relationship Id="rId26" Type="http://schemas.openxmlformats.org/officeDocument/2006/relationships/hyperlink" Target="https://nginx.org/en/docs/http/ngx_http_proxy_module.html#proxy_ssl_verify" TargetMode="External"/><Relationship Id="rId27" Type="http://schemas.openxmlformats.org/officeDocument/2006/relationships/hyperlink" Target="https://learn.microsoft.com/en-us/azure/bastion/native-cli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BloodHound Operations Runbook</dc:title>
  <dc:subject>Windows Server WSL2 deployment, HTTPS/SAML, operations, and native Ubuntu VM alternative</dc:subject>
  <dc:creator>Platform Operations</dc:creator>
  <cp:keywords>BloodHound, WSL2, Docker, Entra, SAML, HTTPS, Ubuntu, systemd</cp:keywords>
  <dc:description>Generated from OPERATIONS.md. Ubuntu guidance is proposed, not executed. No secrets are included.</dc:description>
  <cp:lastModifiedBy/>
  <cp:revision>2</cp:revision>
  <dcterms:created xsi:type="dcterms:W3CDTF">2013-12-23T23:15:00Z</dcterms:created>
  <dcterms:modified xsi:type="dcterms:W3CDTF">2013-12-23T23:15:00Z</dcterms:modified>
  <cp:category/>
</cp:coreProperties>
</file>