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A0D" w:rsidRDefault="00F37A0D" w:rsidP="00F37A0D">
      <w:pPr>
        <w:jc w:val="center"/>
        <w:rPr>
          <w:rFonts w:ascii="Arial" w:hAnsi="Arial" w:cs="Arial"/>
          <w:b/>
          <w:bCs/>
          <w:lang w:val="en-GB"/>
        </w:rPr>
      </w:pPr>
      <w:r w:rsidRPr="0085005F">
        <w:rPr>
          <w:rFonts w:ascii="Arial" w:hAnsi="Arial" w:cs="Arial"/>
          <w:b/>
          <w:bCs/>
          <w:lang w:val="en-GB"/>
        </w:rPr>
        <w:t>Towards a clearer causal question underlying the association between cancer and dementia</w:t>
      </w:r>
    </w:p>
    <w:p w:rsidR="00F37A0D" w:rsidRPr="00F37A0D" w:rsidRDefault="00F37A0D" w:rsidP="003712F0">
      <w:pPr>
        <w:pStyle w:val="Heading2"/>
        <w:rPr>
          <w:rFonts w:ascii="Arial" w:hAnsi="Arial" w:cs="Arial"/>
          <w:color w:val="auto"/>
          <w:sz w:val="22"/>
          <w:szCs w:val="22"/>
          <w:lang w:val="en-GB"/>
        </w:rPr>
      </w:pPr>
    </w:p>
    <w:p w:rsidR="0007792C" w:rsidRPr="003712F0" w:rsidRDefault="00E423E6" w:rsidP="00F37A0D">
      <w:pPr>
        <w:pStyle w:val="Heading2"/>
        <w:jc w:val="center"/>
        <w:rPr>
          <w:rFonts w:ascii="Arial" w:hAnsi="Arial" w:cs="Arial"/>
          <w:color w:val="auto"/>
          <w:sz w:val="22"/>
          <w:szCs w:val="22"/>
        </w:rPr>
      </w:pPr>
      <w:r w:rsidRPr="003712F0">
        <w:rPr>
          <w:rFonts w:ascii="Arial" w:hAnsi="Arial" w:cs="Arial"/>
          <w:color w:val="auto"/>
          <w:sz w:val="22"/>
          <w:szCs w:val="22"/>
        </w:rPr>
        <w:t>Supplemental digital content</w:t>
      </w:r>
    </w:p>
    <w:p w:rsidR="00E423E6" w:rsidRPr="003712F0" w:rsidRDefault="00E423E6" w:rsidP="00E423E6">
      <w:pPr>
        <w:pStyle w:val="Heading2"/>
        <w:rPr>
          <w:rFonts w:ascii="Arial" w:hAnsi="Arial" w:cs="Arial"/>
          <w:color w:val="auto"/>
          <w:sz w:val="22"/>
          <w:szCs w:val="22"/>
        </w:rPr>
      </w:pPr>
      <w:bookmarkStart w:id="0" w:name="supplementary-material"/>
    </w:p>
    <w:p w:rsidR="00E423E6" w:rsidRPr="003712F0" w:rsidRDefault="00E423E6" w:rsidP="00E423E6">
      <w:pPr>
        <w:pStyle w:val="Heading3"/>
        <w:numPr>
          <w:ilvl w:val="0"/>
          <w:numId w:val="1"/>
        </w:numPr>
        <w:rPr>
          <w:rFonts w:ascii="Arial" w:hAnsi="Arial" w:cs="Arial"/>
          <w:color w:val="auto"/>
          <w:sz w:val="22"/>
          <w:szCs w:val="22"/>
        </w:rPr>
      </w:pPr>
      <w:bookmarkStart w:id="1" w:name="a.-modeling-description"/>
      <w:r w:rsidRPr="003712F0">
        <w:rPr>
          <w:rFonts w:ascii="Arial" w:hAnsi="Arial" w:cs="Arial"/>
          <w:color w:val="auto"/>
          <w:sz w:val="22"/>
          <w:szCs w:val="22"/>
        </w:rPr>
        <w:t>Modeling description</w:t>
      </w:r>
    </w:p>
    <w:p w:rsidR="00E423E6" w:rsidRPr="003712F0" w:rsidRDefault="00E423E6" w:rsidP="00E423E6">
      <w:pPr>
        <w:pStyle w:val="BodyText"/>
        <w:rPr>
          <w:rFonts w:ascii="Arial" w:hAnsi="Arial" w:cs="Arial"/>
          <w:b/>
          <w:sz w:val="22"/>
          <w:szCs w:val="22"/>
        </w:rPr>
      </w:pPr>
      <w:r w:rsidRPr="003712F0">
        <w:rPr>
          <w:rFonts w:ascii="Arial" w:hAnsi="Arial" w:cs="Arial"/>
          <w:b/>
          <w:sz w:val="22"/>
          <w:szCs w:val="22"/>
        </w:rPr>
        <w:t>Scenario A: Cancer diagnosis as “ever vs. never” proxy for Pin1</w:t>
      </w:r>
    </w:p>
    <w:tbl>
      <w:tblPr>
        <w:tblStyle w:val="TableGrid"/>
        <w:tblW w:w="5000" w:type="pct"/>
        <w:tblLook w:val="04A0" w:firstRow="1" w:lastRow="0" w:firstColumn="1" w:lastColumn="0" w:noHBand="0" w:noVBand="1"/>
      </w:tblPr>
      <w:tblGrid>
        <w:gridCol w:w="3081"/>
        <w:gridCol w:w="2067"/>
        <w:gridCol w:w="4428"/>
      </w:tblGrid>
      <w:tr w:rsidR="00E423E6" w:rsidRPr="003712F0" w:rsidTr="009B5E87">
        <w:tc>
          <w:tcPr>
            <w:tcW w:w="1609" w:type="pct"/>
          </w:tcPr>
          <w:p w:rsidR="00E423E6" w:rsidRPr="003712F0" w:rsidRDefault="00E423E6" w:rsidP="009B5E87">
            <w:pPr>
              <w:rPr>
                <w:rFonts w:ascii="Arial" w:hAnsi="Arial" w:cs="Arial"/>
                <w:b/>
                <w:sz w:val="22"/>
                <w:szCs w:val="22"/>
              </w:rPr>
            </w:pPr>
            <w:r w:rsidRPr="003712F0">
              <w:rPr>
                <w:rFonts w:ascii="Arial" w:hAnsi="Arial" w:cs="Arial"/>
                <w:b/>
                <w:sz w:val="22"/>
                <w:szCs w:val="22"/>
              </w:rPr>
              <w:t>Weights</w:t>
            </w:r>
          </w:p>
        </w:tc>
        <w:tc>
          <w:tcPr>
            <w:tcW w:w="1079" w:type="pct"/>
          </w:tcPr>
          <w:p w:rsidR="00E423E6" w:rsidRPr="003712F0" w:rsidRDefault="00E423E6" w:rsidP="009B5E87">
            <w:pPr>
              <w:jc w:val="center"/>
              <w:rPr>
                <w:rFonts w:ascii="Arial" w:hAnsi="Arial" w:cs="Arial"/>
                <w:b/>
                <w:bCs/>
                <w:sz w:val="22"/>
                <w:szCs w:val="22"/>
              </w:rPr>
            </w:pPr>
            <w:r w:rsidRPr="003712F0">
              <w:rPr>
                <w:rFonts w:ascii="Arial" w:hAnsi="Arial" w:cs="Arial"/>
                <w:b/>
                <w:bCs/>
                <w:sz w:val="22"/>
                <w:szCs w:val="22"/>
              </w:rPr>
              <w:t>Numerator</w:t>
            </w:r>
          </w:p>
        </w:tc>
        <w:tc>
          <w:tcPr>
            <w:tcW w:w="2312" w:type="pct"/>
          </w:tcPr>
          <w:p w:rsidR="00E423E6" w:rsidRPr="003712F0" w:rsidRDefault="00E423E6" w:rsidP="009B5E87">
            <w:pPr>
              <w:jc w:val="center"/>
              <w:rPr>
                <w:rFonts w:ascii="Arial" w:hAnsi="Arial" w:cs="Arial"/>
                <w:b/>
                <w:bCs/>
                <w:sz w:val="22"/>
                <w:szCs w:val="22"/>
              </w:rPr>
            </w:pPr>
            <w:r w:rsidRPr="003712F0">
              <w:rPr>
                <w:rFonts w:ascii="Arial" w:hAnsi="Arial" w:cs="Arial"/>
                <w:b/>
                <w:bCs/>
                <w:sz w:val="22"/>
                <w:szCs w:val="22"/>
              </w:rPr>
              <w:t>Denominator</w:t>
            </w:r>
          </w:p>
        </w:tc>
      </w:tr>
      <w:tr w:rsidR="00E423E6" w:rsidRPr="003712F0" w:rsidTr="009B5E87">
        <w:tc>
          <w:tcPr>
            <w:tcW w:w="1609" w:type="pct"/>
          </w:tcPr>
          <w:p w:rsidR="00E423E6" w:rsidRPr="003712F0" w:rsidRDefault="00E423E6" w:rsidP="009B5E87">
            <w:pPr>
              <w:rPr>
                <w:rFonts w:ascii="Arial" w:hAnsi="Arial" w:cs="Arial"/>
                <w:b/>
                <w:bCs/>
                <w:sz w:val="22"/>
                <w:szCs w:val="22"/>
              </w:rPr>
            </w:pPr>
            <w:r w:rsidRPr="003712F0">
              <w:rPr>
                <w:rFonts w:ascii="Arial" w:hAnsi="Arial" w:cs="Arial"/>
                <w:b/>
                <w:bCs/>
                <w:sz w:val="22"/>
                <w:szCs w:val="22"/>
              </w:rPr>
              <w:t>Inverse probability of treatment weights</w:t>
            </w:r>
          </w:p>
          <w:p w:rsidR="00E423E6" w:rsidRPr="003712F0" w:rsidRDefault="00E423E6" w:rsidP="009B5E87">
            <w:pPr>
              <w:rPr>
                <w:rFonts w:ascii="Arial" w:hAnsi="Arial" w:cs="Arial"/>
                <w:b/>
                <w:bCs/>
                <w:sz w:val="22"/>
                <w:szCs w:val="22"/>
              </w:rPr>
            </w:pPr>
          </w:p>
          <w:p w:rsidR="00E423E6" w:rsidRPr="003712F0" w:rsidRDefault="00F37A0D" w:rsidP="009B5E87">
            <w:pPr>
              <w:jc w:val="center"/>
              <w:rPr>
                <w:rFonts w:ascii="Arial" w:hAnsi="Arial" w:cs="Arial"/>
                <w:bCs/>
                <w:i/>
                <w:sz w:val="22"/>
                <w:szCs w:val="22"/>
              </w:rPr>
            </w:pPr>
            <m:oMathPara>
              <m:oMath>
                <m:sSup>
                  <m:sSupPr>
                    <m:ctrlPr>
                      <w:rPr>
                        <w:rFonts w:ascii="Cambria Math" w:hAnsi="Cambria Math" w:cs="Arial"/>
                        <w:b/>
                        <w:bCs/>
                        <w:i/>
                        <w:sz w:val="22"/>
                        <w:szCs w:val="22"/>
                      </w:rPr>
                    </m:ctrlPr>
                  </m:sSupPr>
                  <m:e>
                    <m:r>
                      <m:rPr>
                        <m:sty m:val="bi"/>
                      </m:rPr>
                      <w:rPr>
                        <w:rFonts w:ascii="Cambria Math" w:hAnsi="Cambria Math" w:cs="Arial"/>
                        <w:sz w:val="22"/>
                        <w:szCs w:val="22"/>
                      </w:rPr>
                      <m:t>SW</m:t>
                    </m:r>
                  </m:e>
                  <m:sup>
                    <m:r>
                      <m:rPr>
                        <m:sty m:val="bi"/>
                      </m:rPr>
                      <w:rPr>
                        <w:rFonts w:ascii="Cambria Math" w:hAnsi="Cambria Math" w:cs="Arial"/>
                        <w:sz w:val="22"/>
                        <w:szCs w:val="22"/>
                      </w:rPr>
                      <m:t>A</m:t>
                    </m:r>
                  </m:sup>
                </m:sSup>
                <m:r>
                  <m:rPr>
                    <m:sty m:val="bi"/>
                  </m:rPr>
                  <w:rPr>
                    <w:rFonts w:ascii="Cambria Math" w:hAnsi="Cambria Math" w:cs="Arial"/>
                    <w:sz w:val="22"/>
                    <w:szCs w:val="22"/>
                  </w:rPr>
                  <m:t xml:space="preserve">= </m:t>
                </m:r>
                <m:f>
                  <m:fPr>
                    <m:ctrlPr>
                      <w:rPr>
                        <w:rFonts w:ascii="Cambria Math" w:hAnsi="Cambria Math" w:cs="Arial"/>
                        <w:bCs/>
                        <w:i/>
                        <w:sz w:val="22"/>
                        <w:szCs w:val="22"/>
                      </w:rPr>
                    </m:ctrlPr>
                  </m:fPr>
                  <m:num>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A</m:t>
                        </m:r>
                      </m:e>
                      <m:sub>
                        <m:r>
                          <m:rPr>
                            <m:sty m:val="p"/>
                          </m:rPr>
                          <w:rPr>
                            <w:rFonts w:ascii="Cambria Math" w:hAnsi="Cambria Math" w:cs="Arial"/>
                            <w:sz w:val="22"/>
                            <w:szCs w:val="22"/>
                            <w:vertAlign w:val="subscript"/>
                          </w:rPr>
                          <m:t>t+k</m:t>
                        </m:r>
                      </m:sub>
                    </m:sSub>
                    <m:r>
                      <w:rPr>
                        <w:rFonts w:ascii="Cambria Math" w:hAnsi="Cambria Math" w:cs="Arial"/>
                        <w:sz w:val="22"/>
                        <w:szCs w:val="22"/>
                      </w:rPr>
                      <m:t>)</m:t>
                    </m:r>
                  </m:num>
                  <m:den>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A</m:t>
                        </m:r>
                      </m:e>
                      <m:sub>
                        <m:r>
                          <m:rPr>
                            <m:sty m:val="p"/>
                          </m:rPr>
                          <w:rPr>
                            <w:rFonts w:ascii="Cambria Math" w:hAnsi="Cambria Math" w:cs="Arial"/>
                            <w:sz w:val="22"/>
                            <w:szCs w:val="22"/>
                            <w:vertAlign w:val="subscript"/>
                          </w:rPr>
                          <m:t>t+k</m:t>
                        </m:r>
                      </m:sub>
                    </m:sSub>
                    <m:r>
                      <w:rPr>
                        <w:rFonts w:ascii="Cambria Math" w:hAnsi="Cambria Math" w:cs="Arial"/>
                        <w:sz w:val="22"/>
                        <w:szCs w:val="22"/>
                      </w:rPr>
                      <m:t>|V)</m:t>
                    </m:r>
                  </m:den>
                </m:f>
              </m:oMath>
            </m:oMathPara>
          </w:p>
          <w:p w:rsidR="00E423E6" w:rsidRPr="003712F0" w:rsidRDefault="00E423E6" w:rsidP="009B5E87">
            <w:pPr>
              <w:rPr>
                <w:rFonts w:ascii="Arial" w:hAnsi="Arial" w:cs="Arial"/>
                <w:bCs/>
                <w:i/>
                <w:sz w:val="22"/>
                <w:szCs w:val="22"/>
              </w:rPr>
            </w:pPr>
          </w:p>
        </w:tc>
        <w:tc>
          <w:tcPr>
            <w:tcW w:w="1079" w:type="pct"/>
          </w:tcPr>
          <w:p w:rsidR="00E423E6" w:rsidRPr="003712F0" w:rsidRDefault="00E423E6" w:rsidP="009B5E87">
            <w:pPr>
              <w:rPr>
                <w:rFonts w:ascii="Arial" w:hAnsi="Arial" w:cs="Arial"/>
                <w:bCs/>
                <w:sz w:val="22"/>
                <w:szCs w:val="22"/>
              </w:rPr>
            </w:pPr>
            <w:proofErr w:type="spellStart"/>
            <w:r w:rsidRPr="003712F0">
              <w:rPr>
                <w:rFonts w:ascii="Arial" w:hAnsi="Arial" w:cs="Arial"/>
                <w:bCs/>
                <w:sz w:val="22"/>
                <w:szCs w:val="22"/>
              </w:rPr>
              <w:t>Pr</w:t>
            </w:r>
            <w:proofErr w:type="spellEnd"/>
            <w:r w:rsidRPr="003712F0">
              <w:rPr>
                <w:rFonts w:ascii="Arial" w:hAnsi="Arial" w:cs="Arial"/>
                <w:bCs/>
                <w:sz w:val="22"/>
                <w:szCs w:val="22"/>
              </w:rPr>
              <w:t>[</w:t>
            </w:r>
            <w:proofErr w:type="spellStart"/>
            <w:r w:rsidRPr="003712F0">
              <w:rPr>
                <w:rFonts w:ascii="Arial" w:hAnsi="Arial" w:cs="Arial"/>
                <w:bCs/>
                <w:sz w:val="22"/>
                <w:szCs w:val="22"/>
              </w:rPr>
              <w:t>A</w:t>
            </w:r>
            <w:r w:rsidRPr="003712F0">
              <w:rPr>
                <w:rFonts w:ascii="Arial" w:hAnsi="Arial" w:cs="Arial"/>
                <w:bCs/>
                <w:sz w:val="22"/>
                <w:szCs w:val="22"/>
                <w:vertAlign w:val="subscript"/>
              </w:rPr>
              <w:t>t+k</w:t>
            </w:r>
            <w:proofErr w:type="spellEnd"/>
            <w:r w:rsidRPr="003712F0">
              <w:rPr>
                <w:rFonts w:ascii="Arial" w:hAnsi="Arial" w:cs="Arial"/>
                <w:bCs/>
                <w:sz w:val="22"/>
                <w:szCs w:val="22"/>
              </w:rPr>
              <w:t xml:space="preserve">  = 1|1]</w:t>
            </w:r>
          </w:p>
          <w:p w:rsidR="00E423E6" w:rsidRPr="003712F0" w:rsidRDefault="00E423E6" w:rsidP="009B5E87">
            <w:pPr>
              <w:rPr>
                <w:rFonts w:ascii="Arial" w:hAnsi="Arial" w:cs="Arial"/>
                <w:bCs/>
                <w:sz w:val="22"/>
                <w:szCs w:val="22"/>
              </w:rPr>
            </w:pPr>
          </w:p>
          <w:p w:rsidR="00E423E6" w:rsidRPr="003712F0" w:rsidRDefault="00E423E6" w:rsidP="009B5E87">
            <w:pPr>
              <w:rPr>
                <w:rFonts w:ascii="Arial" w:hAnsi="Arial" w:cs="Arial"/>
                <w:bCs/>
                <w:sz w:val="22"/>
                <w:szCs w:val="22"/>
              </w:rPr>
            </w:pPr>
            <w:r w:rsidRPr="003712F0">
              <w:rPr>
                <w:rFonts w:ascii="Arial" w:hAnsi="Arial" w:cs="Arial"/>
                <w:bCs/>
                <w:sz w:val="22"/>
                <w:szCs w:val="22"/>
              </w:rPr>
              <w:t>Where:</w:t>
            </w:r>
          </w:p>
          <w:p w:rsidR="00E423E6" w:rsidRPr="003712F0" w:rsidRDefault="00E423E6" w:rsidP="009B5E87">
            <w:pPr>
              <w:rPr>
                <w:rFonts w:ascii="Arial" w:hAnsi="Arial" w:cs="Arial"/>
                <w:bCs/>
                <w:sz w:val="22"/>
                <w:szCs w:val="22"/>
              </w:rPr>
            </w:pPr>
            <w:r w:rsidRPr="003712F0">
              <w:rPr>
                <w:rFonts w:ascii="Arial" w:hAnsi="Arial" w:cs="Arial"/>
                <w:bCs/>
                <w:i/>
                <w:sz w:val="22"/>
                <w:szCs w:val="22"/>
              </w:rPr>
              <w:t>A</w:t>
            </w:r>
            <w:r w:rsidRPr="003712F0">
              <w:rPr>
                <w:rFonts w:ascii="Arial" w:hAnsi="Arial" w:cs="Arial"/>
                <w:bCs/>
                <w:sz w:val="22"/>
                <w:szCs w:val="22"/>
              </w:rPr>
              <w:t xml:space="preserve"> = cancer diagnosis (0 = never, 1 = ever)</w:t>
            </w:r>
          </w:p>
        </w:tc>
        <w:tc>
          <w:tcPr>
            <w:tcW w:w="2312" w:type="pct"/>
          </w:tcPr>
          <w:p w:rsidR="00E423E6" w:rsidRPr="003712F0" w:rsidRDefault="00E423E6" w:rsidP="009B5E87">
            <w:pPr>
              <w:rPr>
                <w:rFonts w:ascii="Arial" w:hAnsi="Arial" w:cs="Arial"/>
                <w:bCs/>
                <w:sz w:val="22"/>
                <w:szCs w:val="22"/>
              </w:rPr>
            </w:pPr>
            <w:proofErr w:type="spellStart"/>
            <w:r w:rsidRPr="003712F0">
              <w:rPr>
                <w:rFonts w:ascii="Arial" w:hAnsi="Arial" w:cs="Arial"/>
                <w:bCs/>
                <w:sz w:val="22"/>
                <w:szCs w:val="22"/>
              </w:rPr>
              <w:t>Pr</w:t>
            </w:r>
            <w:proofErr w:type="spellEnd"/>
            <w:r w:rsidRPr="003712F0">
              <w:rPr>
                <w:rFonts w:ascii="Arial" w:hAnsi="Arial" w:cs="Arial"/>
                <w:bCs/>
                <w:sz w:val="22"/>
                <w:szCs w:val="22"/>
              </w:rPr>
              <w:t>[</w:t>
            </w:r>
            <w:proofErr w:type="spellStart"/>
            <w:r w:rsidRPr="003712F0">
              <w:rPr>
                <w:rFonts w:ascii="Arial" w:hAnsi="Arial" w:cs="Arial"/>
                <w:bCs/>
                <w:sz w:val="22"/>
                <w:szCs w:val="22"/>
              </w:rPr>
              <w:t>A</w:t>
            </w:r>
            <w:r w:rsidRPr="003712F0">
              <w:rPr>
                <w:rFonts w:ascii="Arial" w:hAnsi="Arial" w:cs="Arial"/>
                <w:bCs/>
                <w:sz w:val="22"/>
                <w:szCs w:val="22"/>
                <w:vertAlign w:val="subscript"/>
              </w:rPr>
              <w:t>t+k</w:t>
            </w:r>
            <w:proofErr w:type="spellEnd"/>
            <w:r w:rsidRPr="003712F0">
              <w:rPr>
                <w:rFonts w:ascii="Arial" w:hAnsi="Arial" w:cs="Arial"/>
                <w:bCs/>
                <w:sz w:val="22"/>
                <w:szCs w:val="22"/>
              </w:rPr>
              <w:t xml:space="preserve"> = 1|V]</w:t>
            </w:r>
          </w:p>
          <w:p w:rsidR="00E423E6" w:rsidRPr="003712F0" w:rsidRDefault="00E423E6" w:rsidP="009B5E87">
            <w:pPr>
              <w:rPr>
                <w:rFonts w:ascii="Arial" w:hAnsi="Arial" w:cs="Arial"/>
                <w:bCs/>
                <w:sz w:val="22"/>
                <w:szCs w:val="22"/>
              </w:rPr>
            </w:pPr>
          </w:p>
          <w:p w:rsidR="00E423E6" w:rsidRPr="003712F0" w:rsidRDefault="00E423E6" w:rsidP="009B5E87">
            <w:pPr>
              <w:rPr>
                <w:rFonts w:ascii="Arial" w:hAnsi="Arial" w:cs="Arial"/>
                <w:bCs/>
                <w:sz w:val="22"/>
                <w:szCs w:val="22"/>
              </w:rPr>
            </w:pPr>
            <w:r w:rsidRPr="003712F0">
              <w:rPr>
                <w:rFonts w:ascii="Arial" w:hAnsi="Arial" w:cs="Arial"/>
                <w:bCs/>
                <w:sz w:val="22"/>
                <w:szCs w:val="22"/>
              </w:rPr>
              <w:t>Where:</w:t>
            </w:r>
          </w:p>
          <w:p w:rsidR="00E423E6" w:rsidRPr="003712F0" w:rsidRDefault="00E423E6" w:rsidP="009B5E87">
            <w:pPr>
              <w:rPr>
                <w:rFonts w:ascii="Arial" w:hAnsi="Arial" w:cs="Arial"/>
                <w:bCs/>
                <w:sz w:val="22"/>
                <w:szCs w:val="22"/>
              </w:rPr>
            </w:pPr>
            <w:r w:rsidRPr="003712F0">
              <w:rPr>
                <w:rFonts w:ascii="Arial" w:hAnsi="Arial" w:cs="Arial"/>
                <w:bCs/>
                <w:i/>
                <w:sz w:val="22"/>
                <w:szCs w:val="22"/>
              </w:rPr>
              <w:t>A</w:t>
            </w:r>
            <w:r w:rsidRPr="003712F0">
              <w:rPr>
                <w:rFonts w:ascii="Arial" w:hAnsi="Arial" w:cs="Arial"/>
                <w:bCs/>
                <w:sz w:val="22"/>
                <w:szCs w:val="22"/>
              </w:rPr>
              <w:t>= cancer diagnosis (0 = never, 1 = ever);</w:t>
            </w:r>
            <w:r w:rsidRPr="003712F0">
              <w:rPr>
                <w:rFonts w:ascii="Arial" w:hAnsi="Arial" w:cs="Arial"/>
                <w:bCs/>
                <w:i/>
                <w:sz w:val="22"/>
                <w:szCs w:val="22"/>
              </w:rPr>
              <w:t xml:space="preserve"> V</w:t>
            </w:r>
            <w:r w:rsidRPr="003712F0">
              <w:rPr>
                <w:rFonts w:ascii="Arial" w:hAnsi="Arial" w:cs="Arial"/>
                <w:bCs/>
                <w:sz w:val="22"/>
                <w:szCs w:val="22"/>
              </w:rPr>
              <w:t xml:space="preserve"> = age at study entry with natural cubic splines, sex (women vs. men), education (three categories), apoe4 (three categories), smoking status at study entry(three categories), cohort (two categories); product terms between covariates</w:t>
            </w:r>
          </w:p>
        </w:tc>
      </w:tr>
      <w:tr w:rsidR="00E423E6" w:rsidRPr="003712F0" w:rsidTr="009B5E87">
        <w:tc>
          <w:tcPr>
            <w:tcW w:w="1609" w:type="pct"/>
          </w:tcPr>
          <w:p w:rsidR="00E423E6" w:rsidRPr="003712F0" w:rsidRDefault="00E423E6" w:rsidP="009B5E87">
            <w:pPr>
              <w:rPr>
                <w:rFonts w:ascii="Arial" w:hAnsi="Arial" w:cs="Arial"/>
                <w:b/>
                <w:bCs/>
                <w:sz w:val="22"/>
                <w:szCs w:val="22"/>
              </w:rPr>
            </w:pPr>
            <w:r w:rsidRPr="003712F0">
              <w:rPr>
                <w:rFonts w:ascii="Arial" w:hAnsi="Arial" w:cs="Arial"/>
                <w:b/>
                <w:bCs/>
                <w:sz w:val="22"/>
                <w:szCs w:val="22"/>
              </w:rPr>
              <w:t>Inverse probability of censoring weights for death</w:t>
            </w:r>
          </w:p>
          <w:p w:rsidR="00E423E6" w:rsidRPr="003712F0" w:rsidRDefault="00E423E6" w:rsidP="009B5E87">
            <w:pPr>
              <w:rPr>
                <w:rFonts w:ascii="Arial" w:hAnsi="Arial" w:cs="Arial"/>
                <w:bCs/>
                <w:i/>
                <w:sz w:val="22"/>
                <w:szCs w:val="22"/>
              </w:rPr>
            </w:pPr>
            <m:oMathPara>
              <m:oMath>
                <m:r>
                  <m:rPr>
                    <m:sty m:val="p"/>
                  </m:rPr>
                  <w:rPr>
                    <w:rFonts w:ascii="Cambria Math" w:hAnsi="Cambria Math" w:cs="Arial"/>
                    <w:sz w:val="22"/>
                    <w:szCs w:val="22"/>
                  </w:rPr>
                  <w:br/>
                </m:r>
              </m:oMath>
              <m:oMath>
                <m:sSup>
                  <m:sSupPr>
                    <m:ctrlPr>
                      <w:rPr>
                        <w:rFonts w:ascii="Cambria Math" w:hAnsi="Cambria Math" w:cs="Arial"/>
                        <w:b/>
                        <w:bCs/>
                        <w:i/>
                        <w:sz w:val="22"/>
                        <w:szCs w:val="22"/>
                      </w:rPr>
                    </m:ctrlPr>
                  </m:sSupPr>
                  <m:e>
                    <m:r>
                      <m:rPr>
                        <m:sty m:val="bi"/>
                      </m:rPr>
                      <w:rPr>
                        <w:rFonts w:ascii="Cambria Math" w:hAnsi="Cambria Math" w:cs="Arial"/>
                        <w:sz w:val="22"/>
                        <w:szCs w:val="22"/>
                      </w:rPr>
                      <m:t>SW</m:t>
                    </m:r>
                  </m:e>
                  <m:sup>
                    <m:r>
                      <m:rPr>
                        <m:sty m:val="bi"/>
                      </m:rPr>
                      <w:rPr>
                        <w:rFonts w:ascii="Cambria Math" w:hAnsi="Cambria Math" w:cs="Arial"/>
                        <w:sz w:val="22"/>
                        <w:szCs w:val="22"/>
                      </w:rPr>
                      <m:t>C</m:t>
                    </m:r>
                  </m:sup>
                </m:sSup>
                <m:r>
                  <m:rPr>
                    <m:sty m:val="bi"/>
                  </m:rPr>
                  <w:rPr>
                    <w:rFonts w:ascii="Cambria Math" w:hAnsi="Cambria Math" w:cs="Arial"/>
                    <w:sz w:val="22"/>
                    <w:szCs w:val="22"/>
                  </w:rPr>
                  <m:t xml:space="preserve">= </m:t>
                </m:r>
                <m:f>
                  <m:fPr>
                    <m:ctrlPr>
                      <w:rPr>
                        <w:rFonts w:ascii="Cambria Math" w:hAnsi="Cambria Math" w:cs="Arial"/>
                        <w:bCs/>
                        <w:i/>
                        <w:sz w:val="22"/>
                        <w:szCs w:val="22"/>
                      </w:rPr>
                    </m:ctrlPr>
                  </m:fPr>
                  <m:num>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D</m:t>
                        </m:r>
                      </m:e>
                      <m:sub>
                        <m:r>
                          <m:rPr>
                            <m:sty m:val="p"/>
                          </m:rPr>
                          <w:rPr>
                            <w:rFonts w:ascii="Cambria Math" w:hAnsi="Cambria Math" w:cs="Arial"/>
                            <w:sz w:val="22"/>
                            <w:szCs w:val="22"/>
                            <w:vertAlign w:val="subscript"/>
                          </w:rPr>
                          <m:t>t+k</m:t>
                        </m:r>
                      </m:sub>
                    </m:sSub>
                    <m:r>
                      <w:rPr>
                        <w:rFonts w:ascii="Cambria Math" w:hAnsi="Cambria Math" w:cs="Arial"/>
                        <w:sz w:val="22"/>
                        <w:szCs w:val="22"/>
                      </w:rPr>
                      <m:t>)</m:t>
                    </m:r>
                  </m:num>
                  <m:den>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D</m:t>
                        </m:r>
                      </m:e>
                      <m:sub>
                        <m:r>
                          <m:rPr>
                            <m:sty m:val="p"/>
                          </m:rPr>
                          <w:rPr>
                            <w:rFonts w:ascii="Cambria Math" w:hAnsi="Cambria Math" w:cs="Arial"/>
                            <w:sz w:val="22"/>
                            <w:szCs w:val="22"/>
                            <w:vertAlign w:val="subscript"/>
                          </w:rPr>
                          <m:t>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t+k</m:t>
                        </m:r>
                      </m:sub>
                    </m:sSub>
                    <m:r>
                      <w:rPr>
                        <w:rFonts w:ascii="Cambria Math" w:hAnsi="Cambria Math" w:cs="Arial"/>
                        <w:sz w:val="22"/>
                        <w:szCs w:val="22"/>
                      </w:rPr>
                      <m:t>,V)</m:t>
                    </m:r>
                  </m:den>
                </m:f>
              </m:oMath>
            </m:oMathPara>
          </w:p>
          <w:p w:rsidR="00E423E6" w:rsidRPr="003712F0" w:rsidRDefault="00E423E6" w:rsidP="009B5E87">
            <w:pPr>
              <w:rPr>
                <w:rFonts w:ascii="Arial" w:hAnsi="Arial" w:cs="Arial"/>
                <w:b/>
                <w:bCs/>
                <w:sz w:val="22"/>
                <w:szCs w:val="22"/>
              </w:rPr>
            </w:pPr>
          </w:p>
        </w:tc>
        <w:tc>
          <w:tcPr>
            <w:tcW w:w="1079" w:type="pct"/>
          </w:tcPr>
          <w:p w:rsidR="00E423E6" w:rsidRPr="003712F0" w:rsidRDefault="00E423E6" w:rsidP="009B5E87">
            <w:pPr>
              <w:rPr>
                <w:rFonts w:ascii="Arial" w:hAnsi="Arial" w:cs="Arial"/>
                <w:bCs/>
                <w:sz w:val="22"/>
                <w:szCs w:val="22"/>
              </w:rPr>
            </w:pPr>
            <w:proofErr w:type="spellStart"/>
            <w:r w:rsidRPr="003712F0">
              <w:rPr>
                <w:rFonts w:ascii="Arial" w:hAnsi="Arial" w:cs="Arial"/>
                <w:bCs/>
                <w:sz w:val="22"/>
                <w:szCs w:val="22"/>
              </w:rPr>
              <w:t>Pr</w:t>
            </w:r>
            <w:proofErr w:type="spellEnd"/>
            <w:r w:rsidRPr="003712F0">
              <w:rPr>
                <w:rFonts w:ascii="Arial" w:hAnsi="Arial" w:cs="Arial"/>
                <w:bCs/>
                <w:sz w:val="22"/>
                <w:szCs w:val="22"/>
              </w:rPr>
              <w:t>[</w:t>
            </w:r>
            <w:proofErr w:type="spellStart"/>
            <w:r w:rsidRPr="003712F0">
              <w:rPr>
                <w:rFonts w:ascii="Arial" w:hAnsi="Arial" w:cs="Arial"/>
                <w:bCs/>
                <w:sz w:val="22"/>
                <w:szCs w:val="22"/>
              </w:rPr>
              <w:t>D</w:t>
            </w:r>
            <w:r w:rsidRPr="003712F0">
              <w:rPr>
                <w:rFonts w:ascii="Arial" w:hAnsi="Arial" w:cs="Arial"/>
                <w:bCs/>
                <w:sz w:val="22"/>
                <w:szCs w:val="22"/>
                <w:vertAlign w:val="subscript"/>
              </w:rPr>
              <w:t>t+k</w:t>
            </w:r>
            <w:proofErr w:type="spellEnd"/>
            <w:r w:rsidRPr="003712F0">
              <w:rPr>
                <w:rFonts w:ascii="Arial" w:hAnsi="Arial" w:cs="Arial"/>
                <w:bCs/>
                <w:sz w:val="22"/>
                <w:szCs w:val="22"/>
              </w:rPr>
              <w:t xml:space="preserve"> = 0| </w:t>
            </w:r>
            <w:proofErr w:type="spellStart"/>
            <w:r w:rsidRPr="003712F0">
              <w:rPr>
                <w:rFonts w:ascii="Arial" w:hAnsi="Arial" w:cs="Arial"/>
                <w:bCs/>
                <w:sz w:val="22"/>
                <w:szCs w:val="22"/>
              </w:rPr>
              <w:t>Y</w:t>
            </w:r>
            <w:r w:rsidRPr="003712F0">
              <w:rPr>
                <w:rFonts w:ascii="Arial" w:hAnsi="Arial" w:cs="Arial"/>
                <w:bCs/>
                <w:sz w:val="22"/>
                <w:szCs w:val="22"/>
                <w:vertAlign w:val="subscript"/>
              </w:rPr>
              <w:t>t+k</w:t>
            </w:r>
            <w:proofErr w:type="spellEnd"/>
            <w:r w:rsidRPr="003712F0">
              <w:rPr>
                <w:rFonts w:ascii="Arial" w:hAnsi="Arial" w:cs="Arial"/>
                <w:bCs/>
                <w:sz w:val="22"/>
                <w:szCs w:val="22"/>
              </w:rPr>
              <w:t xml:space="preserve"> = 0, 1]</w:t>
            </w:r>
          </w:p>
          <w:p w:rsidR="00E423E6" w:rsidRPr="003712F0" w:rsidRDefault="00E423E6" w:rsidP="009B5E87">
            <w:pPr>
              <w:rPr>
                <w:rFonts w:ascii="Arial" w:hAnsi="Arial" w:cs="Arial"/>
                <w:bCs/>
                <w:sz w:val="22"/>
                <w:szCs w:val="22"/>
              </w:rPr>
            </w:pPr>
          </w:p>
          <w:p w:rsidR="00E423E6" w:rsidRPr="003712F0" w:rsidRDefault="00E423E6" w:rsidP="009B5E87">
            <w:pPr>
              <w:rPr>
                <w:rFonts w:ascii="Arial" w:hAnsi="Arial" w:cs="Arial"/>
                <w:bCs/>
                <w:sz w:val="22"/>
                <w:szCs w:val="22"/>
              </w:rPr>
            </w:pPr>
            <w:r w:rsidRPr="003712F0">
              <w:rPr>
                <w:rFonts w:ascii="Arial" w:hAnsi="Arial" w:cs="Arial"/>
                <w:bCs/>
                <w:sz w:val="22"/>
                <w:szCs w:val="22"/>
              </w:rPr>
              <w:t>Where:</w:t>
            </w:r>
          </w:p>
          <w:p w:rsidR="00E423E6" w:rsidRPr="003712F0" w:rsidRDefault="00E423E6" w:rsidP="009B5E87">
            <w:pPr>
              <w:rPr>
                <w:rFonts w:ascii="Arial" w:hAnsi="Arial" w:cs="Arial"/>
                <w:bCs/>
                <w:sz w:val="22"/>
                <w:szCs w:val="22"/>
              </w:rPr>
            </w:pPr>
            <w:r w:rsidRPr="003712F0">
              <w:rPr>
                <w:rFonts w:ascii="Arial" w:hAnsi="Arial" w:cs="Arial"/>
                <w:bCs/>
                <w:i/>
                <w:sz w:val="22"/>
                <w:szCs w:val="22"/>
              </w:rPr>
              <w:t>D</w:t>
            </w:r>
            <w:r w:rsidRPr="003712F0">
              <w:rPr>
                <w:rFonts w:ascii="Arial" w:hAnsi="Arial" w:cs="Arial"/>
                <w:bCs/>
                <w:sz w:val="22"/>
                <w:szCs w:val="22"/>
              </w:rPr>
              <w:t xml:space="preserve"> = died prior to dementia diagnosis over follow-up (0 = no, 1 = yes); Y = dementia diagnosis</w:t>
            </w:r>
          </w:p>
        </w:tc>
        <w:tc>
          <w:tcPr>
            <w:tcW w:w="2312" w:type="pct"/>
          </w:tcPr>
          <w:p w:rsidR="00E423E6" w:rsidRPr="003712F0" w:rsidRDefault="00E423E6" w:rsidP="009B5E87">
            <w:pPr>
              <w:rPr>
                <w:rFonts w:ascii="Arial" w:hAnsi="Arial" w:cs="Arial"/>
                <w:bCs/>
                <w:sz w:val="22"/>
                <w:szCs w:val="22"/>
                <w:lang w:val="en-GB"/>
              </w:rPr>
            </w:pPr>
            <w:proofErr w:type="spellStart"/>
            <w:r w:rsidRPr="003712F0">
              <w:rPr>
                <w:rFonts w:ascii="Arial" w:hAnsi="Arial" w:cs="Arial"/>
                <w:bCs/>
                <w:sz w:val="22"/>
                <w:szCs w:val="22"/>
                <w:lang w:val="en-GB"/>
              </w:rPr>
              <w:t>Pr</w:t>
            </w:r>
            <w:proofErr w:type="spellEnd"/>
            <w:r w:rsidRPr="003712F0">
              <w:rPr>
                <w:rFonts w:ascii="Arial" w:hAnsi="Arial" w:cs="Arial"/>
                <w:bCs/>
                <w:sz w:val="22"/>
                <w:szCs w:val="22"/>
                <w:lang w:val="en-GB"/>
              </w:rPr>
              <w:t>[</w:t>
            </w:r>
            <w:proofErr w:type="spellStart"/>
            <w:r w:rsidRPr="003712F0">
              <w:rPr>
                <w:rFonts w:ascii="Arial" w:hAnsi="Arial" w:cs="Arial"/>
                <w:bCs/>
                <w:sz w:val="22"/>
                <w:szCs w:val="22"/>
                <w:lang w:val="en-GB"/>
              </w:rPr>
              <w:t>D</w:t>
            </w:r>
            <w:r w:rsidRPr="003712F0">
              <w:rPr>
                <w:rFonts w:ascii="Arial" w:hAnsi="Arial" w:cs="Arial"/>
                <w:bCs/>
                <w:sz w:val="22"/>
                <w:szCs w:val="22"/>
                <w:vertAlign w:val="subscript"/>
                <w:lang w:val="en-GB"/>
              </w:rPr>
              <w:t>t+k</w:t>
            </w:r>
            <w:proofErr w:type="spellEnd"/>
            <w:r w:rsidRPr="003712F0">
              <w:rPr>
                <w:rFonts w:ascii="Arial" w:hAnsi="Arial" w:cs="Arial"/>
                <w:bCs/>
                <w:sz w:val="22"/>
                <w:szCs w:val="22"/>
                <w:lang w:val="en-GB"/>
              </w:rPr>
              <w:t xml:space="preserve">  =  0|Y</w:t>
            </w:r>
            <w:proofErr w:type="spellStart"/>
            <w:r w:rsidRPr="003712F0">
              <w:rPr>
                <w:rFonts w:ascii="Arial" w:hAnsi="Arial" w:cs="Arial"/>
                <w:bCs/>
                <w:sz w:val="22"/>
                <w:szCs w:val="22"/>
                <w:vertAlign w:val="subscript"/>
              </w:rPr>
              <w:t>t+k</w:t>
            </w:r>
            <w:proofErr w:type="spellEnd"/>
            <w:r w:rsidRPr="003712F0">
              <w:rPr>
                <w:rFonts w:ascii="Arial" w:hAnsi="Arial" w:cs="Arial"/>
                <w:bCs/>
                <w:sz w:val="22"/>
                <w:szCs w:val="22"/>
                <w:lang w:val="en-GB"/>
              </w:rPr>
              <w:t xml:space="preserve"> = 0, A</w:t>
            </w:r>
            <w:r w:rsidRPr="003712F0">
              <w:rPr>
                <w:rFonts w:ascii="Arial" w:hAnsi="Arial" w:cs="Arial"/>
                <w:bCs/>
                <w:sz w:val="22"/>
                <w:szCs w:val="22"/>
                <w:vertAlign w:val="subscript"/>
                <w:lang w:val="en-GB"/>
              </w:rPr>
              <w:t xml:space="preserve"> </w:t>
            </w:r>
            <w:proofErr w:type="spellStart"/>
            <w:r w:rsidRPr="003712F0">
              <w:rPr>
                <w:rFonts w:ascii="Arial" w:hAnsi="Arial" w:cs="Arial"/>
                <w:bCs/>
                <w:sz w:val="22"/>
                <w:szCs w:val="22"/>
                <w:vertAlign w:val="subscript"/>
                <w:lang w:val="en-GB"/>
              </w:rPr>
              <w:t>t+k</w:t>
            </w:r>
            <w:r w:rsidRPr="003712F0">
              <w:rPr>
                <w:rFonts w:ascii="Arial" w:hAnsi="Arial" w:cs="Arial"/>
                <w:bCs/>
                <w:sz w:val="22"/>
                <w:szCs w:val="22"/>
                <w:lang w:val="en-GB"/>
              </w:rPr>
              <w:t>,L</w:t>
            </w:r>
            <w:proofErr w:type="spellEnd"/>
            <w:r w:rsidRPr="003712F0">
              <w:rPr>
                <w:rFonts w:ascii="Arial" w:hAnsi="Arial" w:cs="Arial"/>
                <w:bCs/>
                <w:sz w:val="22"/>
                <w:szCs w:val="22"/>
                <w:lang w:val="en-GB"/>
              </w:rPr>
              <w:t>]</w:t>
            </w:r>
          </w:p>
          <w:p w:rsidR="00E423E6" w:rsidRPr="003712F0" w:rsidRDefault="00E423E6" w:rsidP="009B5E87">
            <w:pPr>
              <w:rPr>
                <w:rFonts w:ascii="Arial" w:hAnsi="Arial" w:cs="Arial"/>
                <w:bCs/>
                <w:sz w:val="22"/>
                <w:szCs w:val="22"/>
                <w:lang w:val="en-GB"/>
              </w:rPr>
            </w:pPr>
          </w:p>
          <w:p w:rsidR="00E423E6" w:rsidRPr="003712F0" w:rsidRDefault="00E423E6" w:rsidP="009B5E87">
            <w:pPr>
              <w:rPr>
                <w:rFonts w:ascii="Arial" w:hAnsi="Arial" w:cs="Arial"/>
                <w:bCs/>
                <w:sz w:val="22"/>
                <w:szCs w:val="22"/>
              </w:rPr>
            </w:pPr>
            <w:r w:rsidRPr="003712F0">
              <w:rPr>
                <w:rFonts w:ascii="Arial" w:hAnsi="Arial" w:cs="Arial"/>
                <w:bCs/>
                <w:sz w:val="22"/>
                <w:szCs w:val="22"/>
              </w:rPr>
              <w:t>Where:</w:t>
            </w:r>
          </w:p>
          <w:p w:rsidR="00E423E6" w:rsidRPr="003712F0" w:rsidRDefault="00E423E6" w:rsidP="009B5E87">
            <w:pPr>
              <w:rPr>
                <w:rFonts w:ascii="Arial" w:hAnsi="Arial" w:cs="Arial"/>
                <w:bCs/>
                <w:sz w:val="22"/>
                <w:szCs w:val="22"/>
              </w:rPr>
            </w:pPr>
            <w:r w:rsidRPr="003712F0">
              <w:rPr>
                <w:rFonts w:ascii="Arial" w:hAnsi="Arial" w:cs="Arial"/>
                <w:bCs/>
                <w:i/>
                <w:sz w:val="22"/>
                <w:szCs w:val="22"/>
              </w:rPr>
              <w:t>D</w:t>
            </w:r>
            <w:r w:rsidRPr="003712F0">
              <w:rPr>
                <w:rFonts w:ascii="Arial" w:hAnsi="Arial" w:cs="Arial"/>
                <w:bCs/>
                <w:sz w:val="22"/>
                <w:szCs w:val="22"/>
              </w:rPr>
              <w:t xml:space="preserve"> = died prior to dementia diagnosis over follow-up (0 = no, 1 = yes); Y = dementia diagnosis (0 = no, 1 = yes); </w:t>
            </w:r>
            <w:r w:rsidRPr="003712F0">
              <w:rPr>
                <w:rFonts w:ascii="Arial" w:hAnsi="Arial" w:cs="Arial"/>
                <w:bCs/>
                <w:i/>
                <w:sz w:val="22"/>
                <w:szCs w:val="22"/>
              </w:rPr>
              <w:t xml:space="preserve">A </w:t>
            </w:r>
            <w:r w:rsidRPr="003712F0">
              <w:rPr>
                <w:rFonts w:ascii="Arial" w:hAnsi="Arial" w:cs="Arial"/>
                <w:bCs/>
                <w:sz w:val="22"/>
                <w:szCs w:val="22"/>
              </w:rPr>
              <w:t>= cancer diagnosis (0 = never, 1 = ever);</w:t>
            </w:r>
            <w:r w:rsidRPr="003712F0">
              <w:rPr>
                <w:rFonts w:ascii="Arial" w:hAnsi="Arial" w:cs="Arial"/>
                <w:bCs/>
                <w:i/>
                <w:sz w:val="22"/>
                <w:szCs w:val="22"/>
              </w:rPr>
              <w:t xml:space="preserve"> V</w:t>
            </w:r>
            <w:r w:rsidRPr="003712F0">
              <w:rPr>
                <w:rFonts w:ascii="Arial" w:hAnsi="Arial" w:cs="Arial"/>
                <w:bCs/>
                <w:sz w:val="22"/>
                <w:szCs w:val="22"/>
              </w:rPr>
              <w:t xml:space="preserve"> = age at study entry with natural cubic splines, sex (women vs. men), education (three categories), apoe4 (three categories), cohort (two categories), smoking status at study entry(three categories), hypertension status at study entry (two categories), history of diabetes at study entry (three categories), systolic blood pressure and body mass index at study entry (continuous variables); product terms between covariates</w:t>
            </w:r>
          </w:p>
        </w:tc>
      </w:tr>
    </w:tbl>
    <w:p w:rsidR="00E423E6" w:rsidRPr="003712F0" w:rsidRDefault="00E423E6" w:rsidP="00E423E6">
      <w:pPr>
        <w:rPr>
          <w:rFonts w:ascii="Arial" w:hAnsi="Arial" w:cs="Arial"/>
        </w:rPr>
      </w:pPr>
    </w:p>
    <w:p w:rsidR="00E423E6" w:rsidRPr="003712F0" w:rsidRDefault="00E423E6" w:rsidP="00E423E6">
      <w:pPr>
        <w:rPr>
          <w:rFonts w:ascii="Arial" w:hAnsi="Arial" w:cs="Arial"/>
        </w:rPr>
      </w:pPr>
    </w:p>
    <w:p w:rsidR="00E423E6" w:rsidRDefault="00E423E6" w:rsidP="00E423E6">
      <w:pPr>
        <w:rPr>
          <w:rFonts w:ascii="Arial" w:hAnsi="Arial" w:cs="Arial"/>
        </w:rPr>
      </w:pPr>
    </w:p>
    <w:p w:rsidR="003712F0" w:rsidRDefault="003712F0" w:rsidP="00E423E6">
      <w:pPr>
        <w:rPr>
          <w:rFonts w:ascii="Arial" w:hAnsi="Arial" w:cs="Arial"/>
        </w:rPr>
      </w:pPr>
    </w:p>
    <w:p w:rsidR="003712F0" w:rsidRPr="003712F0" w:rsidRDefault="003712F0" w:rsidP="00E423E6">
      <w:pPr>
        <w:rPr>
          <w:rFonts w:ascii="Arial" w:hAnsi="Arial" w:cs="Arial"/>
        </w:rPr>
      </w:pPr>
    </w:p>
    <w:p w:rsidR="00E423E6" w:rsidRPr="003712F0" w:rsidRDefault="00E423E6" w:rsidP="00E423E6">
      <w:pPr>
        <w:rPr>
          <w:rFonts w:ascii="Arial" w:hAnsi="Arial" w:cs="Arial"/>
          <w:b/>
        </w:rPr>
      </w:pPr>
      <w:r w:rsidRPr="003712F0">
        <w:rPr>
          <w:rFonts w:ascii="Arial" w:hAnsi="Arial" w:cs="Arial"/>
          <w:b/>
        </w:rPr>
        <w:lastRenderedPageBreak/>
        <w:t>Scenario B. Cancer diagnosis as a time-varying proxy for Pin1</w:t>
      </w:r>
    </w:p>
    <w:tbl>
      <w:tblPr>
        <w:tblStyle w:val="TableGrid"/>
        <w:tblW w:w="5000" w:type="pct"/>
        <w:tblLook w:val="04A0" w:firstRow="1" w:lastRow="0" w:firstColumn="1" w:lastColumn="0" w:noHBand="0" w:noVBand="1"/>
      </w:tblPr>
      <w:tblGrid>
        <w:gridCol w:w="3081"/>
        <w:gridCol w:w="2067"/>
        <w:gridCol w:w="4428"/>
      </w:tblGrid>
      <w:tr w:rsidR="00E423E6" w:rsidRPr="003712F0" w:rsidTr="009B5E87">
        <w:tc>
          <w:tcPr>
            <w:tcW w:w="1609" w:type="pct"/>
          </w:tcPr>
          <w:p w:rsidR="00E423E6" w:rsidRPr="003712F0" w:rsidRDefault="00E423E6" w:rsidP="009B5E87">
            <w:pPr>
              <w:rPr>
                <w:rFonts w:ascii="Arial" w:hAnsi="Arial" w:cs="Arial"/>
                <w:b/>
                <w:bCs/>
                <w:sz w:val="22"/>
                <w:szCs w:val="22"/>
              </w:rPr>
            </w:pPr>
            <w:r w:rsidRPr="003712F0">
              <w:rPr>
                <w:rFonts w:ascii="Arial" w:hAnsi="Arial" w:cs="Arial"/>
                <w:b/>
                <w:bCs/>
                <w:sz w:val="22"/>
                <w:szCs w:val="22"/>
              </w:rPr>
              <w:t>Inverse probability of treatment weights</w:t>
            </w:r>
          </w:p>
          <w:p w:rsidR="00E423E6" w:rsidRPr="003712F0" w:rsidRDefault="00E423E6" w:rsidP="009B5E87">
            <w:pPr>
              <w:jc w:val="center"/>
              <w:rPr>
                <w:rFonts w:ascii="Arial" w:hAnsi="Arial" w:cs="Arial"/>
                <w:bCs/>
                <w:i/>
                <w:sz w:val="22"/>
                <w:szCs w:val="22"/>
              </w:rPr>
            </w:pPr>
            <m:oMathPara>
              <m:oMath>
                <m:r>
                  <m:rPr>
                    <m:sty m:val="p"/>
                  </m:rPr>
                  <w:rPr>
                    <w:rFonts w:ascii="Cambria Math" w:hAnsi="Cambria Math" w:cs="Arial"/>
                    <w:sz w:val="22"/>
                    <w:szCs w:val="22"/>
                  </w:rPr>
                  <w:br/>
                </m:r>
              </m:oMath>
              <m:oMath>
                <m:sSup>
                  <m:sSupPr>
                    <m:ctrlPr>
                      <w:rPr>
                        <w:rFonts w:ascii="Cambria Math" w:hAnsi="Cambria Math" w:cs="Arial"/>
                        <w:b/>
                        <w:bCs/>
                        <w:i/>
                        <w:sz w:val="22"/>
                        <w:szCs w:val="22"/>
                      </w:rPr>
                    </m:ctrlPr>
                  </m:sSupPr>
                  <m:e>
                    <m:r>
                      <m:rPr>
                        <m:sty m:val="bi"/>
                      </m:rPr>
                      <w:rPr>
                        <w:rFonts w:ascii="Cambria Math" w:hAnsi="Cambria Math" w:cs="Arial"/>
                        <w:sz w:val="22"/>
                        <w:szCs w:val="22"/>
                      </w:rPr>
                      <m:t>SW</m:t>
                    </m:r>
                  </m:e>
                  <m:sup>
                    <m:r>
                      <m:rPr>
                        <m:sty m:val="bi"/>
                      </m:rPr>
                      <w:rPr>
                        <w:rFonts w:ascii="Cambria Math" w:hAnsi="Cambria Math" w:cs="Arial"/>
                        <w:sz w:val="22"/>
                        <w:szCs w:val="22"/>
                      </w:rPr>
                      <m:t>A</m:t>
                    </m:r>
                  </m:sup>
                </m:sSup>
                <m:r>
                  <m:rPr>
                    <m:sty m:val="bi"/>
                  </m:rPr>
                  <w:rPr>
                    <w:rFonts w:ascii="Cambria Math" w:hAnsi="Cambria Math" w:cs="Arial"/>
                    <w:sz w:val="22"/>
                    <w:szCs w:val="22"/>
                  </w:rPr>
                  <m:t xml:space="preserve">= </m:t>
                </m:r>
                <m:f>
                  <m:fPr>
                    <m:ctrlPr>
                      <w:rPr>
                        <w:rFonts w:ascii="Cambria Math" w:hAnsi="Cambria Math" w:cs="Arial"/>
                        <w:bCs/>
                        <w:i/>
                        <w:sz w:val="22"/>
                        <w:szCs w:val="22"/>
                      </w:rPr>
                    </m:ctrlPr>
                  </m:fPr>
                  <m:num>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vertAlign w:val="subscript"/>
                            <w:lang w:val="nl-NL"/>
                          </w:rPr>
                          <m:t>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vertAlign w:val="subscript"/>
                            <w:lang w:val="nl-NL"/>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vertAlign w:val="subscript"/>
                            <w:lang w:val="nl-NL"/>
                          </w:rPr>
                          <m:t>t</m:t>
                        </m:r>
                      </m:sub>
                    </m:sSub>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vertAlign w:val="subscript"/>
                            <w:lang w:val="nl-NL"/>
                          </w:rPr>
                          <m:t xml:space="preserve">t,  </m:t>
                        </m:r>
                      </m:sub>
                    </m:sSub>
                    <m:r>
                      <w:rPr>
                        <w:rFonts w:ascii="Cambria Math" w:hAnsi="Cambria Math" w:cs="Arial"/>
                        <w:sz w:val="22"/>
                        <w:szCs w:val="22"/>
                      </w:rPr>
                      <m:t>, T)</m:t>
                    </m:r>
                  </m:num>
                  <m:den>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vertAlign w:val="subscript"/>
                            <w:lang w:val="nl-NL"/>
                          </w:rPr>
                          <m:t>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vertAlign w:val="subscript"/>
                            <w:lang w:val="nl-NL"/>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vertAlign w:val="subscript"/>
                            <w:lang w:val="nl-NL"/>
                          </w:rPr>
                          <m:t>t</m:t>
                        </m:r>
                      </m:sub>
                    </m:sSub>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vertAlign w:val="subscript"/>
                            <w:lang w:val="nl-NL"/>
                          </w:rPr>
                          <m:t xml:space="preserve">t,  </m:t>
                        </m:r>
                      </m:sub>
                    </m:sSub>
                    <m:r>
                      <w:rPr>
                        <w:rFonts w:ascii="Cambria Math" w:hAnsi="Cambria Math" w:cs="Arial"/>
                        <w:sz w:val="22"/>
                        <w:szCs w:val="22"/>
                      </w:rPr>
                      <m:t>, T, V</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vertAlign w:val="subscript"/>
                            <w:lang w:val="nl-NL"/>
                          </w:rPr>
                          <m:t xml:space="preserve">t  </m:t>
                        </m:r>
                      </m:sub>
                    </m:sSub>
                    <m:r>
                      <w:rPr>
                        <w:rFonts w:ascii="Cambria Math" w:hAnsi="Cambria Math" w:cs="Arial"/>
                        <w:sz w:val="22"/>
                        <w:szCs w:val="22"/>
                      </w:rPr>
                      <m:t>)</m:t>
                    </m:r>
                  </m:den>
                </m:f>
              </m:oMath>
            </m:oMathPara>
          </w:p>
          <w:p w:rsidR="00E423E6" w:rsidRPr="003712F0" w:rsidRDefault="00E423E6" w:rsidP="009B5E87">
            <w:pPr>
              <w:rPr>
                <w:rFonts w:ascii="Arial" w:hAnsi="Arial" w:cs="Arial"/>
                <w:bCs/>
                <w:i/>
                <w:sz w:val="22"/>
                <w:szCs w:val="22"/>
              </w:rPr>
            </w:pPr>
          </w:p>
          <w:p w:rsidR="00E423E6" w:rsidRPr="003712F0" w:rsidRDefault="00E423E6" w:rsidP="009B5E87">
            <w:pPr>
              <w:rPr>
                <w:rFonts w:ascii="Arial" w:hAnsi="Arial" w:cs="Arial"/>
                <w:b/>
                <w:bCs/>
                <w:sz w:val="22"/>
                <w:szCs w:val="22"/>
              </w:rPr>
            </w:pPr>
          </w:p>
        </w:tc>
        <w:tc>
          <w:tcPr>
            <w:tcW w:w="1079" w:type="pct"/>
          </w:tcPr>
          <w:p w:rsidR="00E423E6" w:rsidRPr="003712F0" w:rsidRDefault="00E423E6" w:rsidP="009B5E87">
            <w:pPr>
              <w:rPr>
                <w:rFonts w:ascii="Arial" w:hAnsi="Arial" w:cs="Arial"/>
                <w:bCs/>
                <w:sz w:val="22"/>
                <w:szCs w:val="22"/>
                <w:lang w:val="en-GB"/>
              </w:rPr>
            </w:pPr>
            <w:proofErr w:type="spellStart"/>
            <w:r w:rsidRPr="003712F0">
              <w:rPr>
                <w:rFonts w:ascii="Arial" w:hAnsi="Arial" w:cs="Arial"/>
                <w:bCs/>
                <w:sz w:val="22"/>
                <w:szCs w:val="22"/>
                <w:lang w:val="en-GB"/>
              </w:rPr>
              <w:t>Pr</w:t>
            </w:r>
            <w:proofErr w:type="spellEnd"/>
            <w:r w:rsidRPr="003712F0">
              <w:rPr>
                <w:rFonts w:ascii="Arial" w:hAnsi="Arial" w:cs="Arial"/>
                <w:bCs/>
                <w:sz w:val="22"/>
                <w:szCs w:val="22"/>
                <w:lang w:val="en-GB"/>
              </w:rPr>
              <w:t>[A</w:t>
            </w:r>
            <w:r w:rsidRPr="003712F0">
              <w:rPr>
                <w:rFonts w:ascii="Arial" w:hAnsi="Arial" w:cs="Arial"/>
                <w:bCs/>
                <w:sz w:val="22"/>
                <w:szCs w:val="22"/>
                <w:vertAlign w:val="subscript"/>
                <w:lang w:val="en-GB"/>
              </w:rPr>
              <w:t>t+1</w:t>
            </w:r>
            <w:r w:rsidRPr="003712F0">
              <w:rPr>
                <w:rFonts w:ascii="Arial" w:hAnsi="Arial" w:cs="Arial"/>
                <w:bCs/>
                <w:sz w:val="22"/>
                <w:szCs w:val="22"/>
                <w:lang w:val="en-GB"/>
              </w:rPr>
              <w:t xml:space="preserve"> = 1| A</w:t>
            </w:r>
            <w:r w:rsidRPr="003712F0">
              <w:rPr>
                <w:rFonts w:ascii="Arial" w:hAnsi="Arial" w:cs="Arial"/>
                <w:bCs/>
                <w:sz w:val="22"/>
                <w:szCs w:val="22"/>
                <w:vertAlign w:val="subscript"/>
                <w:lang w:val="en-GB"/>
              </w:rPr>
              <w:t>t</w:t>
            </w:r>
            <w:r w:rsidRPr="003712F0">
              <w:rPr>
                <w:rFonts w:ascii="Arial" w:hAnsi="Arial" w:cs="Arial"/>
                <w:bCs/>
                <w:sz w:val="22"/>
                <w:szCs w:val="22"/>
                <w:lang w:val="en-GB"/>
              </w:rPr>
              <w:t xml:space="preserve"> = 0, </w:t>
            </w:r>
            <w:proofErr w:type="spellStart"/>
            <w:r w:rsidRPr="003712F0">
              <w:rPr>
                <w:rFonts w:ascii="Arial" w:hAnsi="Arial" w:cs="Arial"/>
                <w:bCs/>
                <w:sz w:val="22"/>
                <w:szCs w:val="22"/>
                <w:lang w:val="en-GB"/>
              </w:rPr>
              <w:t>D</w:t>
            </w:r>
            <w:r w:rsidRPr="003712F0">
              <w:rPr>
                <w:rFonts w:ascii="Arial" w:hAnsi="Arial" w:cs="Arial"/>
                <w:bCs/>
                <w:sz w:val="22"/>
                <w:szCs w:val="22"/>
                <w:vertAlign w:val="subscript"/>
                <w:lang w:val="en-GB"/>
              </w:rPr>
              <w:t>k</w:t>
            </w:r>
            <w:proofErr w:type="spellEnd"/>
            <w:r w:rsidRPr="003712F0">
              <w:rPr>
                <w:rFonts w:ascii="Arial" w:hAnsi="Arial" w:cs="Arial"/>
                <w:bCs/>
                <w:sz w:val="22"/>
                <w:szCs w:val="22"/>
                <w:lang w:val="en-GB"/>
              </w:rPr>
              <w:t xml:space="preserve"> = 0, </w:t>
            </w:r>
            <w:proofErr w:type="spellStart"/>
            <w:r w:rsidRPr="003712F0">
              <w:rPr>
                <w:rFonts w:ascii="Arial" w:hAnsi="Arial" w:cs="Arial"/>
                <w:bCs/>
                <w:sz w:val="22"/>
                <w:szCs w:val="22"/>
                <w:lang w:val="en-GB"/>
              </w:rPr>
              <w:t>Y</w:t>
            </w:r>
            <w:r w:rsidRPr="003712F0">
              <w:rPr>
                <w:rFonts w:ascii="Arial" w:hAnsi="Arial" w:cs="Arial"/>
                <w:bCs/>
                <w:sz w:val="22"/>
                <w:szCs w:val="22"/>
                <w:vertAlign w:val="subscript"/>
                <w:lang w:val="en-GB"/>
              </w:rPr>
              <w:t>k</w:t>
            </w:r>
            <w:proofErr w:type="spellEnd"/>
            <w:r w:rsidRPr="003712F0">
              <w:rPr>
                <w:rFonts w:ascii="Arial" w:hAnsi="Arial" w:cs="Arial"/>
                <w:bCs/>
                <w:sz w:val="22"/>
                <w:szCs w:val="22"/>
                <w:lang w:val="en-GB"/>
              </w:rPr>
              <w:t xml:space="preserve"> = 0, T]</w:t>
            </w:r>
          </w:p>
          <w:p w:rsidR="00E423E6" w:rsidRPr="003712F0" w:rsidRDefault="00E423E6" w:rsidP="009B5E87">
            <w:pPr>
              <w:rPr>
                <w:rFonts w:ascii="Arial" w:hAnsi="Arial" w:cs="Arial"/>
                <w:bCs/>
                <w:sz w:val="22"/>
                <w:szCs w:val="22"/>
                <w:lang w:val="en-GB"/>
              </w:rPr>
            </w:pPr>
          </w:p>
          <w:p w:rsidR="00E423E6" w:rsidRPr="003712F0" w:rsidRDefault="00E423E6" w:rsidP="009B5E87">
            <w:pPr>
              <w:rPr>
                <w:rFonts w:ascii="Arial" w:hAnsi="Arial" w:cs="Arial"/>
                <w:bCs/>
                <w:sz w:val="22"/>
                <w:szCs w:val="22"/>
              </w:rPr>
            </w:pPr>
            <w:r w:rsidRPr="003712F0">
              <w:rPr>
                <w:rFonts w:ascii="Arial" w:hAnsi="Arial" w:cs="Arial"/>
                <w:bCs/>
                <w:sz w:val="22"/>
                <w:szCs w:val="22"/>
              </w:rPr>
              <w:t>Where:</w:t>
            </w:r>
          </w:p>
          <w:p w:rsidR="00E423E6" w:rsidRPr="003712F0" w:rsidRDefault="00E423E6" w:rsidP="009B5E87">
            <w:pPr>
              <w:rPr>
                <w:rFonts w:ascii="Arial" w:hAnsi="Arial" w:cs="Arial"/>
                <w:bCs/>
                <w:sz w:val="22"/>
                <w:szCs w:val="22"/>
              </w:rPr>
            </w:pPr>
            <w:r w:rsidRPr="003712F0">
              <w:rPr>
                <w:rFonts w:ascii="Arial" w:hAnsi="Arial" w:cs="Arial"/>
                <w:bCs/>
                <w:i/>
                <w:sz w:val="22"/>
                <w:szCs w:val="22"/>
              </w:rPr>
              <w:t>A</w:t>
            </w:r>
            <w:r w:rsidRPr="003712F0">
              <w:rPr>
                <w:rFonts w:ascii="Arial" w:hAnsi="Arial" w:cs="Arial"/>
                <w:bCs/>
                <w:sz w:val="22"/>
                <w:szCs w:val="22"/>
              </w:rPr>
              <w:t xml:space="preserve">= cancer diagnosis (0 = no, 1 = yes); </w:t>
            </w:r>
            <w:r w:rsidRPr="003712F0">
              <w:rPr>
                <w:rFonts w:ascii="Arial" w:hAnsi="Arial" w:cs="Arial"/>
                <w:bCs/>
                <w:i/>
                <w:sz w:val="22"/>
                <w:szCs w:val="22"/>
              </w:rPr>
              <w:t xml:space="preserve">T </w:t>
            </w:r>
            <w:r w:rsidRPr="003712F0">
              <w:rPr>
                <w:rFonts w:ascii="Arial" w:hAnsi="Arial" w:cs="Arial"/>
                <w:bCs/>
                <w:sz w:val="22"/>
                <w:szCs w:val="22"/>
              </w:rPr>
              <w:t>= year with natural cubic splines</w:t>
            </w:r>
          </w:p>
        </w:tc>
        <w:tc>
          <w:tcPr>
            <w:tcW w:w="2312" w:type="pct"/>
          </w:tcPr>
          <w:p w:rsidR="00E423E6" w:rsidRPr="003712F0" w:rsidRDefault="00E423E6" w:rsidP="009B5E87">
            <w:pPr>
              <w:rPr>
                <w:rFonts w:ascii="Arial" w:hAnsi="Arial" w:cs="Arial"/>
                <w:bCs/>
                <w:sz w:val="22"/>
                <w:szCs w:val="22"/>
              </w:rPr>
            </w:pPr>
            <w:proofErr w:type="spellStart"/>
            <w:r w:rsidRPr="003712F0">
              <w:rPr>
                <w:rFonts w:ascii="Arial" w:hAnsi="Arial" w:cs="Arial"/>
                <w:bCs/>
                <w:sz w:val="22"/>
                <w:szCs w:val="22"/>
              </w:rPr>
              <w:t>Pr</w:t>
            </w:r>
            <w:proofErr w:type="spellEnd"/>
            <w:r w:rsidRPr="003712F0">
              <w:rPr>
                <w:rFonts w:ascii="Arial" w:hAnsi="Arial" w:cs="Arial"/>
                <w:bCs/>
                <w:sz w:val="22"/>
                <w:szCs w:val="22"/>
              </w:rPr>
              <w:t>[A</w:t>
            </w:r>
            <w:r w:rsidRPr="003712F0">
              <w:rPr>
                <w:rFonts w:ascii="Arial" w:hAnsi="Arial" w:cs="Arial"/>
                <w:bCs/>
                <w:i/>
                <w:sz w:val="22"/>
                <w:szCs w:val="22"/>
                <w:vertAlign w:val="subscript"/>
              </w:rPr>
              <w:t>t+1</w:t>
            </w:r>
            <w:r w:rsidRPr="003712F0">
              <w:rPr>
                <w:rFonts w:ascii="Arial" w:hAnsi="Arial" w:cs="Arial"/>
                <w:bCs/>
                <w:sz w:val="22"/>
                <w:szCs w:val="22"/>
              </w:rPr>
              <w:t xml:space="preserve"> = 1| A</w:t>
            </w:r>
            <w:r w:rsidRPr="003712F0">
              <w:rPr>
                <w:rFonts w:ascii="Arial" w:hAnsi="Arial" w:cs="Arial"/>
                <w:bCs/>
                <w:sz w:val="22"/>
                <w:szCs w:val="22"/>
                <w:vertAlign w:val="subscript"/>
              </w:rPr>
              <w:t>t</w:t>
            </w:r>
            <w:r w:rsidRPr="003712F0">
              <w:rPr>
                <w:rFonts w:ascii="Arial" w:hAnsi="Arial" w:cs="Arial"/>
                <w:bCs/>
                <w:sz w:val="22"/>
                <w:szCs w:val="22"/>
              </w:rPr>
              <w:t xml:space="preserve"> = 0, D</w:t>
            </w:r>
            <w:r w:rsidRPr="003712F0">
              <w:rPr>
                <w:rFonts w:ascii="Arial" w:hAnsi="Arial" w:cs="Arial"/>
                <w:bCs/>
                <w:sz w:val="22"/>
                <w:szCs w:val="22"/>
                <w:vertAlign w:val="subscript"/>
              </w:rPr>
              <w:t>t</w:t>
            </w:r>
            <w:r w:rsidRPr="003712F0">
              <w:rPr>
                <w:rFonts w:ascii="Arial" w:hAnsi="Arial" w:cs="Arial"/>
                <w:bCs/>
                <w:sz w:val="22"/>
                <w:szCs w:val="22"/>
              </w:rPr>
              <w:t xml:space="preserve"> = 0, </w:t>
            </w:r>
            <w:proofErr w:type="spellStart"/>
            <w:r w:rsidRPr="003712F0">
              <w:rPr>
                <w:rFonts w:ascii="Arial" w:hAnsi="Arial" w:cs="Arial"/>
                <w:bCs/>
                <w:sz w:val="22"/>
                <w:szCs w:val="22"/>
              </w:rPr>
              <w:t>Y</w:t>
            </w:r>
            <w:r w:rsidRPr="003712F0">
              <w:rPr>
                <w:rFonts w:ascii="Arial" w:hAnsi="Arial" w:cs="Arial"/>
                <w:bCs/>
                <w:sz w:val="22"/>
                <w:szCs w:val="22"/>
                <w:vertAlign w:val="subscript"/>
              </w:rPr>
              <w:t>t</w:t>
            </w:r>
            <w:proofErr w:type="spellEnd"/>
            <w:r w:rsidRPr="003712F0">
              <w:rPr>
                <w:rFonts w:ascii="Arial" w:hAnsi="Arial" w:cs="Arial"/>
                <w:bCs/>
                <w:sz w:val="22"/>
                <w:szCs w:val="22"/>
              </w:rPr>
              <w:t xml:space="preserve"> = 0, T, V, L</w:t>
            </w:r>
            <w:r w:rsidRPr="003712F0">
              <w:rPr>
                <w:rFonts w:ascii="Arial" w:hAnsi="Arial" w:cs="Arial"/>
                <w:bCs/>
                <w:sz w:val="22"/>
                <w:szCs w:val="22"/>
                <w:vertAlign w:val="subscript"/>
              </w:rPr>
              <w:t>t</w:t>
            </w:r>
            <w:r w:rsidRPr="003712F0">
              <w:rPr>
                <w:rFonts w:ascii="Arial" w:hAnsi="Arial" w:cs="Arial"/>
                <w:bCs/>
                <w:sz w:val="22"/>
                <w:szCs w:val="22"/>
              </w:rPr>
              <w:t xml:space="preserve">] </w:t>
            </w:r>
          </w:p>
          <w:p w:rsidR="00E423E6" w:rsidRPr="003712F0" w:rsidRDefault="00E423E6" w:rsidP="009B5E87">
            <w:pPr>
              <w:rPr>
                <w:rFonts w:ascii="Arial" w:hAnsi="Arial" w:cs="Arial"/>
                <w:bCs/>
                <w:sz w:val="22"/>
                <w:szCs w:val="22"/>
              </w:rPr>
            </w:pPr>
          </w:p>
          <w:p w:rsidR="00E423E6" w:rsidRPr="003712F0" w:rsidRDefault="00E423E6" w:rsidP="009B5E87">
            <w:pPr>
              <w:rPr>
                <w:rFonts w:ascii="Arial" w:hAnsi="Arial" w:cs="Arial"/>
                <w:bCs/>
                <w:sz w:val="22"/>
                <w:szCs w:val="22"/>
              </w:rPr>
            </w:pPr>
            <w:r w:rsidRPr="003712F0">
              <w:rPr>
                <w:rFonts w:ascii="Arial" w:hAnsi="Arial" w:cs="Arial"/>
                <w:bCs/>
                <w:sz w:val="22"/>
                <w:szCs w:val="22"/>
              </w:rPr>
              <w:t xml:space="preserve">Where </w:t>
            </w:r>
            <w:r w:rsidRPr="003712F0">
              <w:rPr>
                <w:rFonts w:ascii="Arial" w:hAnsi="Arial" w:cs="Arial"/>
                <w:bCs/>
                <w:i/>
                <w:sz w:val="22"/>
                <w:szCs w:val="22"/>
              </w:rPr>
              <w:t>A</w:t>
            </w:r>
            <w:r w:rsidRPr="003712F0">
              <w:rPr>
                <w:rFonts w:ascii="Arial" w:hAnsi="Arial" w:cs="Arial"/>
                <w:bCs/>
                <w:sz w:val="22"/>
                <w:szCs w:val="22"/>
              </w:rPr>
              <w:t xml:space="preserve"> = cancer diagnosis (0 = no, 1 = yes); </w:t>
            </w:r>
            <w:r w:rsidRPr="003712F0">
              <w:rPr>
                <w:rFonts w:ascii="Arial" w:hAnsi="Arial" w:cs="Arial"/>
                <w:bCs/>
                <w:i/>
                <w:sz w:val="22"/>
                <w:szCs w:val="22"/>
              </w:rPr>
              <w:t>T</w:t>
            </w:r>
            <w:r w:rsidRPr="003712F0">
              <w:rPr>
                <w:rFonts w:ascii="Arial" w:hAnsi="Arial" w:cs="Arial"/>
                <w:bCs/>
                <w:sz w:val="22"/>
                <w:szCs w:val="22"/>
              </w:rPr>
              <w:t xml:space="preserve"> = year with natural cubic splines; </w:t>
            </w:r>
            <w:r w:rsidRPr="003712F0">
              <w:rPr>
                <w:rFonts w:ascii="Arial" w:hAnsi="Arial" w:cs="Arial"/>
                <w:bCs/>
                <w:i/>
                <w:sz w:val="22"/>
                <w:szCs w:val="22"/>
              </w:rPr>
              <w:t xml:space="preserve">V </w:t>
            </w:r>
            <w:r w:rsidRPr="003712F0">
              <w:rPr>
                <w:rFonts w:ascii="Arial" w:hAnsi="Arial" w:cs="Arial"/>
                <w:bCs/>
                <w:sz w:val="22"/>
                <w:szCs w:val="22"/>
              </w:rPr>
              <w:t xml:space="preserve">= age at study entry with cubic splines, sex (women vs. men), education (three categories), </w:t>
            </w:r>
            <w:proofErr w:type="spellStart"/>
            <w:r w:rsidRPr="003712F0">
              <w:rPr>
                <w:rFonts w:ascii="Arial" w:hAnsi="Arial" w:cs="Arial"/>
                <w:bCs/>
                <w:sz w:val="22"/>
                <w:szCs w:val="22"/>
              </w:rPr>
              <w:t>apoe</w:t>
            </w:r>
            <w:proofErr w:type="spellEnd"/>
            <w:r w:rsidRPr="003712F0">
              <w:rPr>
                <w:rFonts w:ascii="Arial" w:hAnsi="Arial" w:cs="Arial"/>
                <w:bCs/>
                <w:sz w:val="22"/>
                <w:szCs w:val="22"/>
              </w:rPr>
              <w:t xml:space="preserve"> (three categories), cohort (two categories);</w:t>
            </w:r>
            <w:r w:rsidRPr="003712F0">
              <w:rPr>
                <w:rFonts w:ascii="Arial" w:hAnsi="Arial" w:cs="Arial"/>
                <w:bCs/>
                <w:i/>
                <w:sz w:val="22"/>
                <w:szCs w:val="22"/>
              </w:rPr>
              <w:t xml:space="preserve"> L</w:t>
            </w:r>
            <w:r w:rsidRPr="003712F0">
              <w:rPr>
                <w:rFonts w:ascii="Arial" w:hAnsi="Arial" w:cs="Arial"/>
                <w:bCs/>
                <w:sz w:val="22"/>
                <w:szCs w:val="22"/>
              </w:rPr>
              <w:t>= time-varying smoking status (three categories), hypertension status (two categories), hypertension medication (two categories), diabetes status (three categories), systolic blood pressure and body mass (continuous variables); no product terms between covariates</w:t>
            </w:r>
          </w:p>
          <w:p w:rsidR="00E423E6" w:rsidRPr="003712F0" w:rsidRDefault="00E423E6" w:rsidP="009B5E87">
            <w:pPr>
              <w:rPr>
                <w:rFonts w:ascii="Arial" w:hAnsi="Arial" w:cs="Arial"/>
                <w:bCs/>
                <w:sz w:val="22"/>
                <w:szCs w:val="22"/>
              </w:rPr>
            </w:pPr>
          </w:p>
        </w:tc>
      </w:tr>
      <w:tr w:rsidR="00E423E6" w:rsidRPr="003712F0" w:rsidTr="009B5E87">
        <w:tc>
          <w:tcPr>
            <w:tcW w:w="1609" w:type="pct"/>
          </w:tcPr>
          <w:p w:rsidR="00E423E6" w:rsidRPr="003712F0" w:rsidRDefault="00E423E6" w:rsidP="009B5E87">
            <w:pPr>
              <w:rPr>
                <w:rFonts w:ascii="Arial" w:hAnsi="Arial" w:cs="Arial"/>
                <w:b/>
                <w:bCs/>
                <w:sz w:val="22"/>
                <w:szCs w:val="22"/>
              </w:rPr>
            </w:pPr>
            <w:r w:rsidRPr="003712F0">
              <w:rPr>
                <w:rFonts w:ascii="Arial" w:hAnsi="Arial" w:cs="Arial"/>
                <w:b/>
                <w:bCs/>
                <w:sz w:val="22"/>
                <w:szCs w:val="22"/>
              </w:rPr>
              <w:t>Inverse probability of censoring weights for death</w:t>
            </w:r>
          </w:p>
          <w:p w:rsidR="00E423E6" w:rsidRPr="003712F0" w:rsidRDefault="00E423E6" w:rsidP="009B5E87">
            <w:pPr>
              <w:rPr>
                <w:rFonts w:ascii="Arial" w:hAnsi="Arial" w:cs="Arial"/>
                <w:bCs/>
                <w:i/>
                <w:sz w:val="22"/>
                <w:szCs w:val="22"/>
              </w:rPr>
            </w:pPr>
            <m:oMathPara>
              <m:oMath>
                <m:r>
                  <m:rPr>
                    <m:sty m:val="p"/>
                  </m:rPr>
                  <w:rPr>
                    <w:rFonts w:ascii="Cambria Math" w:hAnsi="Cambria Math" w:cs="Arial"/>
                    <w:sz w:val="22"/>
                    <w:szCs w:val="22"/>
                  </w:rPr>
                  <w:br/>
                </m:r>
              </m:oMath>
              <m:oMath>
                <m:sSup>
                  <m:sSupPr>
                    <m:ctrlPr>
                      <w:rPr>
                        <w:rFonts w:ascii="Cambria Math" w:hAnsi="Cambria Math" w:cs="Arial"/>
                        <w:b/>
                        <w:bCs/>
                        <w:i/>
                        <w:sz w:val="22"/>
                        <w:szCs w:val="22"/>
                      </w:rPr>
                    </m:ctrlPr>
                  </m:sSupPr>
                  <m:e>
                    <m:r>
                      <m:rPr>
                        <m:sty m:val="bi"/>
                      </m:rPr>
                      <w:rPr>
                        <w:rFonts w:ascii="Cambria Math" w:hAnsi="Cambria Math" w:cs="Arial"/>
                        <w:sz w:val="22"/>
                        <w:szCs w:val="22"/>
                      </w:rPr>
                      <m:t>SW</m:t>
                    </m:r>
                  </m:e>
                  <m:sup>
                    <m:r>
                      <m:rPr>
                        <m:sty m:val="bi"/>
                      </m:rPr>
                      <w:rPr>
                        <w:rFonts w:ascii="Cambria Math" w:hAnsi="Cambria Math" w:cs="Arial"/>
                        <w:sz w:val="22"/>
                        <w:szCs w:val="22"/>
                      </w:rPr>
                      <m:t>C</m:t>
                    </m:r>
                  </m:sup>
                </m:sSup>
                <m:r>
                  <m:rPr>
                    <m:sty m:val="bi"/>
                  </m:rPr>
                  <w:rPr>
                    <w:rFonts w:ascii="Cambria Math" w:hAnsi="Cambria Math" w:cs="Arial"/>
                    <w:sz w:val="22"/>
                    <w:szCs w:val="22"/>
                  </w:rPr>
                  <m:t xml:space="preserve">= </m:t>
                </m:r>
                <m:f>
                  <m:fPr>
                    <m:ctrlPr>
                      <w:rPr>
                        <w:rFonts w:ascii="Cambria Math" w:hAnsi="Cambria Math" w:cs="Arial"/>
                        <w:bCs/>
                        <w:i/>
                        <w:sz w:val="22"/>
                        <w:szCs w:val="22"/>
                      </w:rPr>
                    </m:ctrlPr>
                  </m:fPr>
                  <m:num>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vertAlign w:val="subscript"/>
                            <w:lang w:val="nl-NL"/>
                          </w:rPr>
                          <m:t>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vertAlign w:val="subscript"/>
                            <w:lang w:val="nl-NL"/>
                          </w:rPr>
                          <m:t>t</m:t>
                        </m:r>
                      </m:sub>
                    </m:sSub>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vertAlign w:val="subscript"/>
                            <w:lang w:val="nl-NL"/>
                          </w:rPr>
                          <m:t xml:space="preserve">t,  </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vertAlign w:val="subscript"/>
                            <w:lang w:val="nl-NL"/>
                          </w:rPr>
                          <m:t>t</m:t>
                        </m:r>
                      </m:sub>
                    </m:sSub>
                    <m:r>
                      <w:rPr>
                        <w:rFonts w:ascii="Cambria Math" w:hAnsi="Cambria Math" w:cs="Arial"/>
                        <w:sz w:val="22"/>
                        <w:szCs w:val="22"/>
                      </w:rPr>
                      <m:t>,T)</m:t>
                    </m:r>
                  </m:num>
                  <m:den>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vertAlign w:val="subscript"/>
                            <w:lang w:val="nl-NL"/>
                          </w:rPr>
                          <m:t>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vertAlign w:val="subscript"/>
                            <w:lang w:val="nl-NL"/>
                          </w:rPr>
                          <m:t>t</m:t>
                        </m:r>
                      </m:sub>
                    </m:sSub>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vertAlign w:val="subscript"/>
                            <w:lang w:val="nl-NL"/>
                          </w:rPr>
                          <m:t xml:space="preserve">t,  </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vertAlign w:val="subscript"/>
                            <w:lang w:val="nl-NL"/>
                          </w:rPr>
                          <m:t>t</m:t>
                        </m:r>
                      </m:sub>
                    </m:sSub>
                    <m:r>
                      <w:rPr>
                        <w:rFonts w:ascii="Cambria Math" w:hAnsi="Cambria Math" w:cs="Arial"/>
                        <w:sz w:val="22"/>
                        <w:szCs w:val="22"/>
                      </w:rPr>
                      <m:t>,T, V</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vertAlign w:val="subscript"/>
                            <w:lang w:val="nl-NL"/>
                          </w:rPr>
                          <m:t xml:space="preserve">t  </m:t>
                        </m:r>
                      </m:sub>
                    </m:sSub>
                    <m:r>
                      <w:rPr>
                        <w:rFonts w:ascii="Cambria Math" w:hAnsi="Cambria Math" w:cs="Arial"/>
                        <w:sz w:val="22"/>
                        <w:szCs w:val="22"/>
                      </w:rPr>
                      <m:t>)</m:t>
                    </m:r>
                  </m:den>
                </m:f>
              </m:oMath>
            </m:oMathPara>
          </w:p>
          <w:p w:rsidR="00E423E6" w:rsidRPr="003712F0" w:rsidRDefault="00E423E6" w:rsidP="009B5E87">
            <w:pPr>
              <w:rPr>
                <w:rFonts w:ascii="Arial" w:hAnsi="Arial" w:cs="Arial"/>
                <w:b/>
                <w:bCs/>
                <w:sz w:val="22"/>
                <w:szCs w:val="22"/>
              </w:rPr>
            </w:pPr>
          </w:p>
        </w:tc>
        <w:tc>
          <w:tcPr>
            <w:tcW w:w="1079" w:type="pct"/>
          </w:tcPr>
          <w:p w:rsidR="00E423E6" w:rsidRPr="003712F0" w:rsidRDefault="00E423E6" w:rsidP="009B5E87">
            <w:pPr>
              <w:rPr>
                <w:rFonts w:ascii="Arial" w:hAnsi="Arial" w:cs="Arial"/>
                <w:bCs/>
                <w:sz w:val="22"/>
                <w:szCs w:val="22"/>
                <w:lang w:val="en-GB"/>
              </w:rPr>
            </w:pPr>
            <w:proofErr w:type="spellStart"/>
            <w:r w:rsidRPr="003712F0">
              <w:rPr>
                <w:rFonts w:ascii="Arial" w:hAnsi="Arial" w:cs="Arial"/>
                <w:bCs/>
                <w:sz w:val="22"/>
                <w:szCs w:val="22"/>
                <w:lang w:val="en-GB"/>
              </w:rPr>
              <w:t>Pr</w:t>
            </w:r>
            <w:proofErr w:type="spellEnd"/>
            <w:r w:rsidRPr="003712F0">
              <w:rPr>
                <w:rFonts w:ascii="Arial" w:hAnsi="Arial" w:cs="Arial"/>
                <w:bCs/>
                <w:sz w:val="22"/>
                <w:szCs w:val="22"/>
                <w:lang w:val="en-GB"/>
              </w:rPr>
              <w:t>[D</w:t>
            </w:r>
            <w:r w:rsidRPr="003712F0">
              <w:rPr>
                <w:rFonts w:ascii="Arial" w:hAnsi="Arial" w:cs="Arial"/>
                <w:bCs/>
                <w:i/>
                <w:sz w:val="22"/>
                <w:szCs w:val="22"/>
                <w:vertAlign w:val="subscript"/>
                <w:lang w:val="en-GB"/>
              </w:rPr>
              <w:t>t+1</w:t>
            </w:r>
            <w:r w:rsidRPr="003712F0">
              <w:rPr>
                <w:rFonts w:ascii="Arial" w:hAnsi="Arial" w:cs="Arial"/>
                <w:bCs/>
                <w:sz w:val="22"/>
                <w:szCs w:val="22"/>
                <w:lang w:val="en-GB"/>
              </w:rPr>
              <w:t xml:space="preserve"> = 0| D</w:t>
            </w:r>
            <w:r w:rsidRPr="003712F0">
              <w:rPr>
                <w:rFonts w:ascii="Arial" w:hAnsi="Arial" w:cs="Arial"/>
                <w:bCs/>
                <w:i/>
                <w:sz w:val="22"/>
                <w:szCs w:val="22"/>
                <w:vertAlign w:val="subscript"/>
                <w:lang w:val="en-GB"/>
              </w:rPr>
              <w:t>t</w:t>
            </w:r>
            <w:r w:rsidRPr="003712F0">
              <w:rPr>
                <w:rFonts w:ascii="Arial" w:hAnsi="Arial" w:cs="Arial"/>
                <w:bCs/>
                <w:sz w:val="22"/>
                <w:szCs w:val="22"/>
                <w:lang w:val="en-GB"/>
              </w:rPr>
              <w:t xml:space="preserve"> = 0, </w:t>
            </w:r>
            <w:proofErr w:type="spellStart"/>
            <w:r w:rsidRPr="003712F0">
              <w:rPr>
                <w:rFonts w:ascii="Arial" w:hAnsi="Arial" w:cs="Arial"/>
                <w:bCs/>
                <w:sz w:val="22"/>
                <w:szCs w:val="22"/>
                <w:lang w:val="en-GB"/>
              </w:rPr>
              <w:t>Y</w:t>
            </w:r>
            <w:r w:rsidRPr="003712F0">
              <w:rPr>
                <w:rFonts w:ascii="Arial" w:hAnsi="Arial" w:cs="Arial"/>
                <w:bCs/>
                <w:i/>
                <w:sz w:val="22"/>
                <w:szCs w:val="22"/>
                <w:vertAlign w:val="subscript"/>
                <w:lang w:val="en-GB"/>
              </w:rPr>
              <w:t>t</w:t>
            </w:r>
            <w:proofErr w:type="spellEnd"/>
            <w:r w:rsidRPr="003712F0">
              <w:rPr>
                <w:rFonts w:ascii="Arial" w:hAnsi="Arial" w:cs="Arial"/>
                <w:bCs/>
                <w:sz w:val="22"/>
                <w:szCs w:val="22"/>
                <w:lang w:val="en-GB"/>
              </w:rPr>
              <w:t xml:space="preserve"> = 0, A</w:t>
            </w:r>
            <w:r w:rsidRPr="003712F0">
              <w:rPr>
                <w:rFonts w:ascii="Arial" w:hAnsi="Arial" w:cs="Arial"/>
                <w:bCs/>
                <w:i/>
                <w:sz w:val="22"/>
                <w:szCs w:val="22"/>
                <w:vertAlign w:val="subscript"/>
                <w:lang w:val="en-GB"/>
              </w:rPr>
              <w:t>t</w:t>
            </w:r>
            <w:r w:rsidRPr="003712F0">
              <w:rPr>
                <w:rFonts w:ascii="Arial" w:hAnsi="Arial" w:cs="Arial"/>
                <w:bCs/>
                <w:sz w:val="22"/>
                <w:szCs w:val="22"/>
                <w:lang w:val="en-GB"/>
              </w:rPr>
              <w:t xml:space="preserve">, T, V] </w:t>
            </w:r>
          </w:p>
          <w:p w:rsidR="00E423E6" w:rsidRPr="003712F0" w:rsidRDefault="00E423E6" w:rsidP="009B5E87">
            <w:pPr>
              <w:rPr>
                <w:rFonts w:ascii="Arial" w:hAnsi="Arial" w:cs="Arial"/>
                <w:bCs/>
                <w:sz w:val="22"/>
                <w:szCs w:val="22"/>
                <w:lang w:val="en-GB"/>
              </w:rPr>
            </w:pPr>
          </w:p>
          <w:p w:rsidR="00E423E6" w:rsidRPr="003712F0" w:rsidRDefault="00E423E6" w:rsidP="009B5E87">
            <w:pPr>
              <w:rPr>
                <w:rFonts w:ascii="Arial" w:hAnsi="Arial" w:cs="Arial"/>
                <w:bCs/>
                <w:sz w:val="22"/>
                <w:szCs w:val="22"/>
              </w:rPr>
            </w:pPr>
            <w:r w:rsidRPr="003712F0">
              <w:rPr>
                <w:rFonts w:ascii="Arial" w:hAnsi="Arial" w:cs="Arial"/>
                <w:bCs/>
                <w:sz w:val="22"/>
                <w:szCs w:val="22"/>
              </w:rPr>
              <w:t>Where:</w:t>
            </w:r>
          </w:p>
          <w:p w:rsidR="00E423E6" w:rsidRPr="003712F0" w:rsidRDefault="00E423E6" w:rsidP="009B5E87">
            <w:pPr>
              <w:rPr>
                <w:rFonts w:ascii="Arial" w:hAnsi="Arial" w:cs="Arial"/>
                <w:bCs/>
                <w:sz w:val="22"/>
                <w:szCs w:val="22"/>
                <w:lang w:val="en-GB"/>
              </w:rPr>
            </w:pPr>
            <w:r w:rsidRPr="003712F0">
              <w:rPr>
                <w:rFonts w:ascii="Arial" w:hAnsi="Arial" w:cs="Arial"/>
                <w:bCs/>
                <w:i/>
                <w:sz w:val="22"/>
                <w:szCs w:val="22"/>
              </w:rPr>
              <w:t>D</w:t>
            </w:r>
            <w:r w:rsidRPr="003712F0">
              <w:rPr>
                <w:rFonts w:ascii="Arial" w:hAnsi="Arial" w:cs="Arial"/>
                <w:bCs/>
                <w:sz w:val="22"/>
                <w:szCs w:val="22"/>
              </w:rPr>
              <w:t xml:space="preserve"> = death (0 = no, 1 = yes); </w:t>
            </w:r>
            <w:r w:rsidRPr="003712F0">
              <w:rPr>
                <w:rFonts w:ascii="Arial" w:hAnsi="Arial" w:cs="Arial"/>
                <w:bCs/>
                <w:i/>
                <w:sz w:val="22"/>
                <w:szCs w:val="22"/>
              </w:rPr>
              <w:t xml:space="preserve">Y = </w:t>
            </w:r>
            <w:r w:rsidRPr="003712F0">
              <w:rPr>
                <w:rFonts w:ascii="Arial" w:hAnsi="Arial" w:cs="Arial"/>
                <w:bCs/>
                <w:sz w:val="22"/>
                <w:szCs w:val="22"/>
              </w:rPr>
              <w:t xml:space="preserve">dementia diagnosis (0 = no, 1 = yes);  </w:t>
            </w:r>
            <w:r w:rsidRPr="003712F0">
              <w:rPr>
                <w:rFonts w:ascii="Arial" w:hAnsi="Arial" w:cs="Arial"/>
                <w:bCs/>
                <w:i/>
                <w:sz w:val="22"/>
                <w:szCs w:val="22"/>
              </w:rPr>
              <w:t>A</w:t>
            </w:r>
            <w:r w:rsidRPr="003712F0">
              <w:rPr>
                <w:rFonts w:ascii="Arial" w:hAnsi="Arial" w:cs="Arial"/>
                <w:bCs/>
                <w:sz w:val="22"/>
                <w:szCs w:val="22"/>
              </w:rPr>
              <w:t xml:space="preserve"> = cancer diagnosis (0 = no, 1 = yes), </w:t>
            </w:r>
            <w:r w:rsidRPr="003712F0">
              <w:rPr>
                <w:rFonts w:ascii="Arial" w:hAnsi="Arial" w:cs="Arial"/>
                <w:bCs/>
                <w:i/>
                <w:sz w:val="22"/>
                <w:szCs w:val="22"/>
              </w:rPr>
              <w:t xml:space="preserve">Y </w:t>
            </w:r>
            <w:r w:rsidRPr="003712F0">
              <w:rPr>
                <w:rFonts w:ascii="Arial" w:hAnsi="Arial" w:cs="Arial"/>
                <w:bCs/>
                <w:sz w:val="22"/>
                <w:szCs w:val="22"/>
              </w:rPr>
              <w:t xml:space="preserve">= year with natural cubic splines; </w:t>
            </w:r>
            <w:r w:rsidRPr="003712F0">
              <w:rPr>
                <w:rFonts w:ascii="Arial" w:hAnsi="Arial" w:cs="Arial"/>
                <w:bCs/>
                <w:i/>
                <w:sz w:val="22"/>
                <w:szCs w:val="22"/>
              </w:rPr>
              <w:t>V</w:t>
            </w:r>
            <w:r w:rsidRPr="003712F0">
              <w:rPr>
                <w:rFonts w:ascii="Arial" w:hAnsi="Arial" w:cs="Arial"/>
                <w:bCs/>
                <w:sz w:val="22"/>
                <w:szCs w:val="22"/>
              </w:rPr>
              <w:t xml:space="preserve"> = cohort (two categories); no product terms between covariates</w:t>
            </w:r>
          </w:p>
        </w:tc>
        <w:tc>
          <w:tcPr>
            <w:tcW w:w="2312" w:type="pct"/>
          </w:tcPr>
          <w:p w:rsidR="00E423E6" w:rsidRPr="003712F0" w:rsidRDefault="00E423E6" w:rsidP="009B5E87">
            <w:pPr>
              <w:rPr>
                <w:rFonts w:ascii="Arial" w:hAnsi="Arial" w:cs="Arial"/>
                <w:bCs/>
                <w:sz w:val="22"/>
                <w:szCs w:val="22"/>
              </w:rPr>
            </w:pPr>
            <w:proofErr w:type="spellStart"/>
            <w:r w:rsidRPr="003712F0">
              <w:rPr>
                <w:rFonts w:ascii="Arial" w:hAnsi="Arial" w:cs="Arial"/>
                <w:bCs/>
                <w:sz w:val="22"/>
                <w:szCs w:val="22"/>
              </w:rPr>
              <w:t>Pr</w:t>
            </w:r>
            <w:proofErr w:type="spellEnd"/>
            <w:r w:rsidRPr="003712F0">
              <w:rPr>
                <w:rFonts w:ascii="Arial" w:hAnsi="Arial" w:cs="Arial"/>
                <w:bCs/>
                <w:sz w:val="22"/>
                <w:szCs w:val="22"/>
              </w:rPr>
              <w:t>[D</w:t>
            </w:r>
            <w:r w:rsidRPr="003712F0">
              <w:rPr>
                <w:rFonts w:ascii="Arial" w:hAnsi="Arial" w:cs="Arial"/>
                <w:bCs/>
                <w:i/>
                <w:sz w:val="22"/>
                <w:szCs w:val="22"/>
                <w:vertAlign w:val="subscript"/>
              </w:rPr>
              <w:t>k+1</w:t>
            </w:r>
            <w:r w:rsidRPr="003712F0">
              <w:rPr>
                <w:rFonts w:ascii="Arial" w:hAnsi="Arial" w:cs="Arial"/>
                <w:bCs/>
                <w:sz w:val="22"/>
                <w:szCs w:val="22"/>
              </w:rPr>
              <w:t xml:space="preserve"> = 0| </w:t>
            </w:r>
            <w:proofErr w:type="spellStart"/>
            <w:r w:rsidRPr="003712F0">
              <w:rPr>
                <w:rFonts w:ascii="Arial" w:hAnsi="Arial" w:cs="Arial"/>
                <w:bCs/>
                <w:sz w:val="22"/>
                <w:szCs w:val="22"/>
              </w:rPr>
              <w:t>D</w:t>
            </w:r>
            <w:r w:rsidRPr="003712F0">
              <w:rPr>
                <w:rFonts w:ascii="Arial" w:hAnsi="Arial" w:cs="Arial"/>
                <w:bCs/>
                <w:i/>
                <w:sz w:val="22"/>
                <w:szCs w:val="22"/>
                <w:vertAlign w:val="subscript"/>
              </w:rPr>
              <w:t>k</w:t>
            </w:r>
            <w:proofErr w:type="spellEnd"/>
            <w:r w:rsidRPr="003712F0">
              <w:rPr>
                <w:rFonts w:ascii="Arial" w:hAnsi="Arial" w:cs="Arial"/>
                <w:bCs/>
                <w:sz w:val="22"/>
                <w:szCs w:val="22"/>
              </w:rPr>
              <w:t xml:space="preserve"> = 0, </w:t>
            </w:r>
            <w:proofErr w:type="spellStart"/>
            <w:r w:rsidRPr="003712F0">
              <w:rPr>
                <w:rFonts w:ascii="Arial" w:hAnsi="Arial" w:cs="Arial"/>
                <w:bCs/>
                <w:sz w:val="22"/>
                <w:szCs w:val="22"/>
                <w:lang w:val="en-GB"/>
              </w:rPr>
              <w:t>Y</w:t>
            </w:r>
            <w:r w:rsidRPr="003712F0">
              <w:rPr>
                <w:rFonts w:ascii="Arial" w:hAnsi="Arial" w:cs="Arial"/>
                <w:bCs/>
                <w:i/>
                <w:sz w:val="22"/>
                <w:szCs w:val="22"/>
                <w:vertAlign w:val="subscript"/>
                <w:lang w:val="en-GB"/>
              </w:rPr>
              <w:t>t</w:t>
            </w:r>
            <w:proofErr w:type="spellEnd"/>
            <w:r w:rsidRPr="003712F0">
              <w:rPr>
                <w:rFonts w:ascii="Arial" w:hAnsi="Arial" w:cs="Arial"/>
                <w:bCs/>
                <w:sz w:val="22"/>
                <w:szCs w:val="22"/>
                <w:lang w:val="en-GB"/>
              </w:rPr>
              <w:t xml:space="preserve"> = 0, A</w:t>
            </w:r>
            <w:r w:rsidRPr="003712F0">
              <w:rPr>
                <w:rFonts w:ascii="Arial" w:hAnsi="Arial" w:cs="Arial"/>
                <w:bCs/>
                <w:i/>
                <w:sz w:val="22"/>
                <w:szCs w:val="22"/>
                <w:vertAlign w:val="subscript"/>
                <w:lang w:val="en-GB"/>
              </w:rPr>
              <w:t>t</w:t>
            </w:r>
            <w:r w:rsidRPr="003712F0">
              <w:rPr>
                <w:rFonts w:ascii="Arial" w:hAnsi="Arial" w:cs="Arial"/>
                <w:bCs/>
                <w:sz w:val="22"/>
                <w:szCs w:val="22"/>
              </w:rPr>
              <w:t>, T, V, L</w:t>
            </w:r>
            <w:r w:rsidRPr="003712F0">
              <w:rPr>
                <w:rFonts w:ascii="Arial" w:hAnsi="Arial" w:cs="Arial"/>
                <w:bCs/>
                <w:i/>
                <w:sz w:val="22"/>
                <w:szCs w:val="22"/>
                <w:vertAlign w:val="subscript"/>
                <w:lang w:val="en-GB"/>
              </w:rPr>
              <w:t>t</w:t>
            </w:r>
            <w:r w:rsidRPr="003712F0">
              <w:rPr>
                <w:rFonts w:ascii="Arial" w:hAnsi="Arial" w:cs="Arial"/>
                <w:bCs/>
                <w:sz w:val="22"/>
                <w:szCs w:val="22"/>
              </w:rPr>
              <w:t xml:space="preserve">] </w:t>
            </w:r>
          </w:p>
          <w:p w:rsidR="00E423E6" w:rsidRPr="003712F0" w:rsidRDefault="00E423E6" w:rsidP="009B5E87">
            <w:pPr>
              <w:rPr>
                <w:rFonts w:ascii="Arial" w:hAnsi="Arial" w:cs="Arial"/>
                <w:bCs/>
                <w:sz w:val="22"/>
                <w:szCs w:val="22"/>
              </w:rPr>
            </w:pPr>
          </w:p>
          <w:p w:rsidR="00E423E6" w:rsidRPr="003712F0" w:rsidRDefault="00E423E6" w:rsidP="009B5E87">
            <w:pPr>
              <w:rPr>
                <w:rFonts w:ascii="Arial" w:hAnsi="Arial" w:cs="Arial"/>
                <w:bCs/>
                <w:sz w:val="22"/>
                <w:szCs w:val="22"/>
              </w:rPr>
            </w:pPr>
            <w:r w:rsidRPr="003712F0">
              <w:rPr>
                <w:rFonts w:ascii="Arial" w:hAnsi="Arial" w:cs="Arial"/>
                <w:bCs/>
                <w:sz w:val="22"/>
                <w:szCs w:val="22"/>
              </w:rPr>
              <w:t xml:space="preserve">Where </w:t>
            </w:r>
            <w:r w:rsidRPr="003712F0">
              <w:rPr>
                <w:rFonts w:ascii="Arial" w:hAnsi="Arial" w:cs="Arial"/>
                <w:bCs/>
                <w:i/>
                <w:sz w:val="22"/>
                <w:szCs w:val="22"/>
              </w:rPr>
              <w:t>D</w:t>
            </w:r>
            <w:r w:rsidRPr="003712F0">
              <w:rPr>
                <w:rFonts w:ascii="Arial" w:hAnsi="Arial" w:cs="Arial"/>
                <w:bCs/>
                <w:sz w:val="22"/>
                <w:szCs w:val="22"/>
              </w:rPr>
              <w:t xml:space="preserve"> = death (0 = no, 1 = yes); </w:t>
            </w:r>
            <w:r w:rsidRPr="003712F0">
              <w:rPr>
                <w:rFonts w:ascii="Arial" w:hAnsi="Arial" w:cs="Arial"/>
                <w:bCs/>
                <w:i/>
                <w:sz w:val="22"/>
                <w:szCs w:val="22"/>
              </w:rPr>
              <w:t>Y</w:t>
            </w:r>
            <w:r w:rsidRPr="003712F0">
              <w:rPr>
                <w:rFonts w:ascii="Arial" w:hAnsi="Arial" w:cs="Arial"/>
                <w:bCs/>
                <w:sz w:val="22"/>
                <w:szCs w:val="22"/>
              </w:rPr>
              <w:t xml:space="preserve"> = dementia diagnosis (0 = no, 1 = yes); ; </w:t>
            </w:r>
            <w:r w:rsidRPr="003712F0">
              <w:rPr>
                <w:rFonts w:ascii="Arial" w:hAnsi="Arial" w:cs="Arial"/>
                <w:bCs/>
                <w:i/>
                <w:smallCaps/>
                <w:sz w:val="22"/>
                <w:szCs w:val="22"/>
              </w:rPr>
              <w:t>A</w:t>
            </w:r>
            <w:r w:rsidRPr="003712F0">
              <w:rPr>
                <w:rFonts w:ascii="Arial" w:hAnsi="Arial" w:cs="Arial"/>
                <w:bCs/>
                <w:i/>
                <w:sz w:val="22"/>
                <w:szCs w:val="22"/>
                <w:vertAlign w:val="subscript"/>
                <w:lang w:val="en-GB"/>
              </w:rPr>
              <w:t xml:space="preserve"> </w:t>
            </w:r>
            <w:r w:rsidRPr="003712F0">
              <w:rPr>
                <w:rFonts w:ascii="Arial" w:hAnsi="Arial" w:cs="Arial"/>
                <w:bCs/>
                <w:sz w:val="22"/>
                <w:szCs w:val="22"/>
              </w:rPr>
              <w:t xml:space="preserve">= cancer diagnosis (0 = no, 1 = yes); </w:t>
            </w:r>
            <w:r w:rsidRPr="003712F0">
              <w:rPr>
                <w:rFonts w:ascii="Arial" w:hAnsi="Arial" w:cs="Arial"/>
                <w:bCs/>
                <w:i/>
                <w:sz w:val="22"/>
                <w:szCs w:val="22"/>
              </w:rPr>
              <w:t xml:space="preserve">T = </w:t>
            </w:r>
            <w:r w:rsidRPr="003712F0">
              <w:rPr>
                <w:rFonts w:ascii="Arial" w:hAnsi="Arial" w:cs="Arial"/>
                <w:bCs/>
                <w:sz w:val="22"/>
                <w:szCs w:val="22"/>
              </w:rPr>
              <w:t xml:space="preserve">year with natural cubic splines; </w:t>
            </w:r>
            <w:r w:rsidRPr="003712F0">
              <w:rPr>
                <w:rFonts w:ascii="Arial" w:hAnsi="Arial" w:cs="Arial"/>
                <w:bCs/>
                <w:i/>
                <w:sz w:val="22"/>
                <w:szCs w:val="22"/>
              </w:rPr>
              <w:t xml:space="preserve">V </w:t>
            </w:r>
            <w:r w:rsidRPr="003712F0">
              <w:rPr>
                <w:rFonts w:ascii="Arial" w:hAnsi="Arial" w:cs="Arial"/>
                <w:bCs/>
                <w:sz w:val="22"/>
                <w:szCs w:val="22"/>
              </w:rPr>
              <w:t xml:space="preserve">= age at study entry with cubic splines, sex (women vs. men), education (five categories), </w:t>
            </w:r>
            <w:proofErr w:type="spellStart"/>
            <w:r w:rsidRPr="003712F0">
              <w:rPr>
                <w:rFonts w:ascii="Arial" w:hAnsi="Arial" w:cs="Arial"/>
                <w:bCs/>
                <w:sz w:val="22"/>
                <w:szCs w:val="22"/>
              </w:rPr>
              <w:t>apoe</w:t>
            </w:r>
            <w:proofErr w:type="spellEnd"/>
            <w:r w:rsidRPr="003712F0">
              <w:rPr>
                <w:rFonts w:ascii="Arial" w:hAnsi="Arial" w:cs="Arial"/>
                <w:bCs/>
                <w:sz w:val="22"/>
                <w:szCs w:val="22"/>
              </w:rPr>
              <w:t xml:space="preserve"> (three categories), cohort (two categories);</w:t>
            </w:r>
            <w:r w:rsidRPr="003712F0">
              <w:rPr>
                <w:rFonts w:ascii="Arial" w:hAnsi="Arial" w:cs="Arial"/>
                <w:bCs/>
                <w:i/>
                <w:sz w:val="22"/>
                <w:szCs w:val="22"/>
              </w:rPr>
              <w:t xml:space="preserve"> L</w:t>
            </w:r>
            <w:r w:rsidRPr="003712F0">
              <w:rPr>
                <w:rFonts w:ascii="Arial" w:hAnsi="Arial" w:cs="Arial"/>
                <w:bCs/>
                <w:sz w:val="22"/>
                <w:szCs w:val="22"/>
                <w:vertAlign w:val="subscript"/>
              </w:rPr>
              <w:t>t</w:t>
            </w:r>
            <w:r w:rsidRPr="003712F0">
              <w:rPr>
                <w:rFonts w:ascii="Arial" w:hAnsi="Arial" w:cs="Arial"/>
                <w:bCs/>
                <w:sz w:val="22"/>
                <w:szCs w:val="22"/>
              </w:rPr>
              <w:t xml:space="preserve"> = time-varying smoking status (three categories), hypertension status (two categories), hypertension medication (two categories), diabetes status (three categories), heart disease condition (yes, no), incident stroke (yes, no), systolic blood pressure and body mass (continuous variables) and no product terms between covariates</w:t>
            </w:r>
          </w:p>
        </w:tc>
      </w:tr>
    </w:tbl>
    <w:p w:rsidR="00E423E6" w:rsidRPr="003712F0" w:rsidRDefault="00E423E6" w:rsidP="00E423E6">
      <w:pPr>
        <w:pStyle w:val="BodyText"/>
        <w:rPr>
          <w:rFonts w:ascii="Arial" w:hAnsi="Arial" w:cs="Arial"/>
        </w:rPr>
      </w:pPr>
    </w:p>
    <w:p w:rsidR="00E423E6" w:rsidRPr="00F37A0D" w:rsidRDefault="003712F0" w:rsidP="003712F0">
      <w:pPr>
        <w:pStyle w:val="Heading3"/>
        <w:rPr>
          <w:rFonts w:ascii="Arial" w:hAnsi="Arial" w:cs="Arial"/>
          <w:color w:val="auto"/>
          <w:sz w:val="22"/>
          <w:szCs w:val="22"/>
        </w:rPr>
      </w:pPr>
      <w:bookmarkStart w:id="2" w:name="X78f077122fa772d37e7cf113e9b0158e8b915cd"/>
      <w:bookmarkEnd w:id="1"/>
      <w:proofErr w:type="spellStart"/>
      <w:r w:rsidRPr="00F37A0D">
        <w:rPr>
          <w:rFonts w:ascii="Arial" w:hAnsi="Arial" w:cs="Arial"/>
          <w:color w:val="auto"/>
          <w:sz w:val="22"/>
          <w:szCs w:val="22"/>
        </w:rPr>
        <w:lastRenderedPageBreak/>
        <w:t>e</w:t>
      </w:r>
      <w:r w:rsidR="00E423E6" w:rsidRPr="00F37A0D">
        <w:rPr>
          <w:rFonts w:ascii="Arial" w:hAnsi="Arial" w:cs="Arial"/>
          <w:color w:val="auto"/>
          <w:sz w:val="22"/>
          <w:szCs w:val="22"/>
        </w:rPr>
        <w:t>Figure</w:t>
      </w:r>
      <w:proofErr w:type="spellEnd"/>
      <w:r w:rsidR="00E423E6" w:rsidRPr="00F37A0D">
        <w:rPr>
          <w:rFonts w:ascii="Arial" w:hAnsi="Arial" w:cs="Arial"/>
          <w:color w:val="auto"/>
          <w:sz w:val="22"/>
          <w:szCs w:val="22"/>
        </w:rPr>
        <w:t xml:space="preserve"> 1. Distribution of participants under each health status, by age over follow-up</w:t>
      </w:r>
    </w:p>
    <w:p w:rsidR="00E423E6" w:rsidRPr="003712F0" w:rsidRDefault="00E423E6" w:rsidP="00E423E6">
      <w:pPr>
        <w:pStyle w:val="FirstParagraph"/>
        <w:rPr>
          <w:rFonts w:ascii="Arial" w:hAnsi="Arial" w:cs="Arial"/>
        </w:rPr>
      </w:pPr>
      <w:r w:rsidRPr="003712F0">
        <w:rPr>
          <w:rFonts w:ascii="Arial" w:hAnsi="Arial" w:cs="Arial"/>
          <w:bCs/>
          <w:noProof/>
        </w:rPr>
        <w:drawing>
          <wp:inline distT="0" distB="0" distL="0" distR="0" wp14:anchorId="33F250BA" wp14:editId="720FAD62">
            <wp:extent cx="5950585" cy="3052445"/>
            <wp:effectExtent l="0" t="0" r="0" b="0"/>
            <wp:docPr id="1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585" cy="3052445"/>
                    </a:xfrm>
                    <a:prstGeom prst="rect">
                      <a:avLst/>
                    </a:prstGeom>
                    <a:noFill/>
                    <a:ln>
                      <a:noFill/>
                    </a:ln>
                  </pic:spPr>
                </pic:pic>
              </a:graphicData>
            </a:graphic>
          </wp:inline>
        </w:drawing>
      </w:r>
    </w:p>
    <w:p w:rsidR="00E423E6" w:rsidRDefault="00E423E6" w:rsidP="00E423E6">
      <w:pPr>
        <w:pStyle w:val="BodyText"/>
        <w:rPr>
          <w:rFonts w:ascii="Arial" w:hAnsi="Arial" w:cs="Arial"/>
        </w:rPr>
      </w:pPr>
    </w:p>
    <w:p w:rsidR="003712F0" w:rsidRDefault="003712F0" w:rsidP="00E423E6">
      <w:pPr>
        <w:pStyle w:val="BodyText"/>
        <w:rPr>
          <w:rFonts w:ascii="Arial" w:hAnsi="Arial" w:cs="Arial"/>
        </w:rPr>
      </w:pPr>
    </w:p>
    <w:p w:rsidR="003712F0" w:rsidRDefault="003712F0" w:rsidP="00E423E6">
      <w:pPr>
        <w:pStyle w:val="BodyText"/>
        <w:rPr>
          <w:rFonts w:ascii="Arial" w:hAnsi="Arial" w:cs="Arial"/>
        </w:rPr>
      </w:pPr>
    </w:p>
    <w:p w:rsidR="003712F0" w:rsidRDefault="003712F0" w:rsidP="00E423E6">
      <w:pPr>
        <w:pStyle w:val="BodyText"/>
        <w:rPr>
          <w:rFonts w:ascii="Arial" w:hAnsi="Arial" w:cs="Arial"/>
        </w:rPr>
      </w:pPr>
    </w:p>
    <w:p w:rsidR="003712F0" w:rsidRDefault="003712F0" w:rsidP="00E423E6">
      <w:pPr>
        <w:pStyle w:val="BodyText"/>
        <w:rPr>
          <w:rFonts w:ascii="Arial" w:hAnsi="Arial" w:cs="Arial"/>
        </w:rPr>
      </w:pPr>
    </w:p>
    <w:p w:rsidR="003712F0" w:rsidRDefault="003712F0" w:rsidP="00E423E6">
      <w:pPr>
        <w:pStyle w:val="BodyText"/>
        <w:rPr>
          <w:rFonts w:ascii="Arial" w:hAnsi="Arial" w:cs="Arial"/>
        </w:rPr>
      </w:pPr>
    </w:p>
    <w:p w:rsidR="003712F0" w:rsidRDefault="003712F0" w:rsidP="00E423E6">
      <w:pPr>
        <w:pStyle w:val="BodyText"/>
        <w:rPr>
          <w:rFonts w:ascii="Arial" w:hAnsi="Arial" w:cs="Arial"/>
        </w:rPr>
      </w:pPr>
    </w:p>
    <w:p w:rsidR="003712F0" w:rsidRDefault="003712F0" w:rsidP="00E423E6">
      <w:pPr>
        <w:pStyle w:val="BodyText"/>
        <w:rPr>
          <w:rFonts w:ascii="Arial" w:hAnsi="Arial" w:cs="Arial"/>
        </w:rPr>
      </w:pPr>
    </w:p>
    <w:p w:rsidR="003712F0" w:rsidRDefault="003712F0" w:rsidP="00E423E6">
      <w:pPr>
        <w:pStyle w:val="BodyText"/>
        <w:rPr>
          <w:rFonts w:ascii="Arial" w:hAnsi="Arial" w:cs="Arial"/>
        </w:rPr>
      </w:pPr>
    </w:p>
    <w:p w:rsidR="003712F0" w:rsidRPr="003712F0" w:rsidRDefault="003712F0" w:rsidP="00E423E6">
      <w:pPr>
        <w:pStyle w:val="BodyText"/>
        <w:rPr>
          <w:rFonts w:ascii="Arial" w:hAnsi="Arial" w:cs="Arial"/>
        </w:rPr>
      </w:pPr>
    </w:p>
    <w:p w:rsidR="00E423E6" w:rsidRPr="00F37A0D" w:rsidRDefault="003712F0" w:rsidP="003712F0">
      <w:pPr>
        <w:pStyle w:val="Heading3"/>
        <w:rPr>
          <w:rFonts w:ascii="Arial" w:hAnsi="Arial" w:cs="Arial"/>
          <w:color w:val="auto"/>
          <w:sz w:val="22"/>
          <w:szCs w:val="22"/>
        </w:rPr>
      </w:pPr>
      <w:bookmarkStart w:id="3" w:name="X271363ea58ffc2be2b7a088119ef8b2452e08d9"/>
      <w:bookmarkStart w:id="4" w:name="_GoBack"/>
      <w:bookmarkEnd w:id="2"/>
      <w:proofErr w:type="spellStart"/>
      <w:r w:rsidRPr="00F37A0D">
        <w:rPr>
          <w:rFonts w:ascii="Arial" w:hAnsi="Arial" w:cs="Arial"/>
          <w:color w:val="auto"/>
          <w:sz w:val="22"/>
          <w:szCs w:val="22"/>
        </w:rPr>
        <w:lastRenderedPageBreak/>
        <w:t>e</w:t>
      </w:r>
      <w:r w:rsidR="00E423E6" w:rsidRPr="00F37A0D">
        <w:rPr>
          <w:rFonts w:ascii="Arial" w:hAnsi="Arial" w:cs="Arial"/>
          <w:color w:val="auto"/>
          <w:sz w:val="22"/>
          <w:szCs w:val="22"/>
        </w:rPr>
        <w:t>Figure</w:t>
      </w:r>
      <w:proofErr w:type="spellEnd"/>
      <w:r w:rsidR="00E423E6" w:rsidRPr="00F37A0D">
        <w:rPr>
          <w:rFonts w:ascii="Arial" w:hAnsi="Arial" w:cs="Arial"/>
          <w:color w:val="auto"/>
          <w:sz w:val="22"/>
          <w:szCs w:val="22"/>
        </w:rPr>
        <w:t xml:space="preserve"> 2. Causes of death </w:t>
      </w:r>
      <w:r w:rsidRPr="00F37A0D">
        <w:rPr>
          <w:rFonts w:ascii="Arial" w:hAnsi="Arial" w:cs="Arial"/>
          <w:color w:val="auto"/>
          <w:sz w:val="22"/>
          <w:szCs w:val="22"/>
        </w:rPr>
        <w:t xml:space="preserve">defined by ICD10 codes </w:t>
      </w:r>
      <w:r w:rsidR="00E423E6" w:rsidRPr="00F37A0D">
        <w:rPr>
          <w:rFonts w:ascii="Arial" w:hAnsi="Arial" w:cs="Arial"/>
          <w:color w:val="auto"/>
          <w:sz w:val="22"/>
          <w:szCs w:val="22"/>
        </w:rPr>
        <w:t>for participants who died prior to dementia diagnosis</w:t>
      </w:r>
    </w:p>
    <w:bookmarkEnd w:id="4"/>
    <w:p w:rsidR="00E423E6" w:rsidRPr="003712F0" w:rsidRDefault="00E423E6" w:rsidP="00E423E6">
      <w:pPr>
        <w:pStyle w:val="FirstParagraph"/>
        <w:rPr>
          <w:rFonts w:ascii="Arial" w:hAnsi="Arial" w:cs="Arial"/>
        </w:rPr>
      </w:pPr>
      <w:r w:rsidRPr="003712F0">
        <w:rPr>
          <w:rFonts w:ascii="Arial" w:hAnsi="Arial" w:cs="Arial"/>
          <w:bCs/>
          <w:noProof/>
        </w:rPr>
        <w:drawing>
          <wp:inline distT="0" distB="0" distL="0" distR="0" wp14:anchorId="5E7B832F" wp14:editId="43648235">
            <wp:extent cx="5939790" cy="3045460"/>
            <wp:effectExtent l="0" t="0" r="0" b="0"/>
            <wp:docPr id="9" name="Picture 9" descr="C:\Users\040609\AppData\Local\Microsoft\Windows\INetCache\Content.Word\causes_dea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40609\AppData\Local\Microsoft\Windows\INetCache\Content.Word\causes_death.ti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045460"/>
                    </a:xfrm>
                    <a:prstGeom prst="rect">
                      <a:avLst/>
                    </a:prstGeom>
                    <a:noFill/>
                    <a:ln>
                      <a:noFill/>
                    </a:ln>
                  </pic:spPr>
                </pic:pic>
              </a:graphicData>
            </a:graphic>
          </wp:inline>
        </w:drawing>
      </w:r>
    </w:p>
    <w:bookmarkEnd w:id="0"/>
    <w:bookmarkEnd w:id="3"/>
    <w:p w:rsidR="00F7687D" w:rsidRDefault="00F7687D" w:rsidP="00F7687D">
      <w:pPr>
        <w:rPr>
          <w:rFonts w:ascii="Arial" w:hAnsi="Arial" w:cs="Arial"/>
        </w:rPr>
      </w:pPr>
    </w:p>
    <w:p w:rsidR="00F7687D" w:rsidRPr="00F7687D" w:rsidRDefault="003712F0" w:rsidP="00F7687D">
      <w:pPr>
        <w:rPr>
          <w:rFonts w:ascii="Arial" w:hAnsi="Arial" w:cs="Arial"/>
        </w:rPr>
      </w:pPr>
      <w:r w:rsidRPr="003712F0">
        <w:rPr>
          <w:rFonts w:ascii="Arial" w:hAnsi="Arial" w:cs="Arial"/>
        </w:rPr>
        <w:t xml:space="preserve">Information on vital status </w:t>
      </w:r>
      <w:r>
        <w:rPr>
          <w:rFonts w:ascii="Arial" w:hAnsi="Arial" w:cs="Arial"/>
        </w:rPr>
        <w:t xml:space="preserve">and cause – specific mortality </w:t>
      </w:r>
      <w:r w:rsidRPr="003712F0">
        <w:rPr>
          <w:rFonts w:ascii="Arial" w:hAnsi="Arial" w:cs="Arial"/>
        </w:rPr>
        <w:t xml:space="preserve">is obtained continuously from the municipal authorities in Rotterdam. </w:t>
      </w:r>
      <w:r w:rsidR="00F7687D" w:rsidRPr="00F7687D">
        <w:rPr>
          <w:rFonts w:ascii="Arial" w:hAnsi="Arial" w:cs="Arial"/>
        </w:rPr>
        <w:t>General practitioners in the research area report incident events by means of a computerized system, covering 78.8 % of the cohort. General practitioners without the computerized system are requested to notify new events annually. Trained research assistants subsequently collect information from medical records of the general practitioners, hospitals, and nursing homes.</w:t>
      </w:r>
      <w:r w:rsidR="00F7687D">
        <w:rPr>
          <w:rFonts w:ascii="Arial" w:hAnsi="Arial" w:cs="Arial"/>
        </w:rPr>
        <w:t xml:space="preserve"> </w:t>
      </w:r>
      <w:r w:rsidR="00F7687D" w:rsidRPr="00F7687D">
        <w:rPr>
          <w:rFonts w:ascii="Arial" w:hAnsi="Arial" w:cs="Arial"/>
        </w:rPr>
        <w:t>Two research physicians independently classify the events according to the ICPC and ICD-10 coding systems</w:t>
      </w:r>
      <w:r w:rsidR="00F7687D">
        <w:rPr>
          <w:rFonts w:ascii="Arial" w:hAnsi="Arial" w:cs="Arial"/>
        </w:rPr>
        <w:t>.</w:t>
      </w:r>
      <w:r w:rsidR="00F7687D" w:rsidRPr="00F7687D">
        <w:rPr>
          <w:rFonts w:ascii="Arial" w:hAnsi="Arial" w:cs="Arial"/>
        </w:rPr>
        <w:t> Thereafter, a medical expert in the field reviews all coded events.</w:t>
      </w:r>
    </w:p>
    <w:p w:rsidR="00F7687D" w:rsidRPr="003712F0" w:rsidRDefault="00F7687D" w:rsidP="003712F0">
      <w:pPr>
        <w:rPr>
          <w:rFonts w:ascii="Arial" w:hAnsi="Arial" w:cs="Arial"/>
        </w:rPr>
      </w:pPr>
    </w:p>
    <w:sectPr w:rsidR="00F7687D" w:rsidRPr="003712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3FFF"/>
    <w:multiLevelType w:val="hybridMultilevel"/>
    <w:tmpl w:val="80A47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E6"/>
    <w:rsid w:val="003712F0"/>
    <w:rsid w:val="00693125"/>
    <w:rsid w:val="00BE25E5"/>
    <w:rsid w:val="00E423E6"/>
    <w:rsid w:val="00F37A0D"/>
    <w:rsid w:val="00F7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D30F"/>
  <w15:chartTrackingRefBased/>
  <w15:docId w15:val="{02D5E594-9DF1-47AF-8A75-79A7819E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E423E6"/>
    <w:pPr>
      <w:keepNext/>
      <w:keepLines/>
      <w:spacing w:before="200" w:after="0" w:line="240"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rsid w:val="00E423E6"/>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3E6"/>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E423E6"/>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qFormat/>
    <w:rsid w:val="00E423E6"/>
    <w:pPr>
      <w:spacing w:before="180" w:after="180" w:line="240" w:lineRule="auto"/>
    </w:pPr>
    <w:rPr>
      <w:sz w:val="24"/>
      <w:szCs w:val="24"/>
    </w:rPr>
  </w:style>
  <w:style w:type="character" w:customStyle="1" w:styleId="BodyTextChar">
    <w:name w:val="Body Text Char"/>
    <w:basedOn w:val="DefaultParagraphFont"/>
    <w:link w:val="BodyText"/>
    <w:rsid w:val="00E423E6"/>
    <w:rPr>
      <w:sz w:val="24"/>
      <w:szCs w:val="24"/>
    </w:rPr>
  </w:style>
  <w:style w:type="paragraph" w:customStyle="1" w:styleId="FirstParagraph">
    <w:name w:val="First Paragraph"/>
    <w:basedOn w:val="BodyText"/>
    <w:next w:val="BodyText"/>
    <w:qFormat/>
    <w:rsid w:val="00E423E6"/>
  </w:style>
  <w:style w:type="table" w:styleId="TableGrid">
    <w:name w:val="Table Grid"/>
    <w:basedOn w:val="TableNormal"/>
    <w:rsid w:val="00E423E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6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6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3</cp:revision>
  <dcterms:created xsi:type="dcterms:W3CDTF">2021-10-25T08:11:00Z</dcterms:created>
  <dcterms:modified xsi:type="dcterms:W3CDTF">2021-10-26T12:16:00Z</dcterms:modified>
</cp:coreProperties>
</file>