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095E79C5"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0"/>
      <w:ins w:id="1" w:author="Paloma Rojas Saunero" w:date="2021-04-16T09:09:00Z">
        <w:r w:rsidR="00000FC4">
          <w:fldChar w:fldCharType="begin" w:fldLock="1"/>
        </w:r>
      </w:ins>
      <w:r w:rsidR="00762A99">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(1–4)"},"properties":{"noteIndex":0},"schema":"https://github.com/citation-style-language/schema/raw/master/csl-citation.json"}</w:instrText>
      </w:r>
      <w:r w:rsidR="00000FC4">
        <w:fldChar w:fldCharType="separate"/>
      </w:r>
      <w:r w:rsidR="00762A99" w:rsidRPr="00762A99">
        <w:rPr>
          <w:noProof/>
          <w:vertAlign w:val="superscript"/>
        </w:rPr>
        <w:t>1–4</w:t>
      </w:r>
      <w:ins w:id="2" w:author="Paloma Rojas Saunero" w:date="2021-04-16T09:09:00Z">
        <w:r w:rsidR="00000FC4">
          <w:fldChar w:fldCharType="end"/>
        </w:r>
      </w:ins>
      <w:r>
        <w:t>.</w:t>
      </w:r>
      <w:commentRangeEnd w:id="0"/>
      <w:r w:rsidR="00936F8B">
        <w:rPr>
          <w:rStyle w:val="CommentReference"/>
        </w:rPr>
        <w:commentReference w:id="0"/>
      </w:r>
      <w:r>
        <w:t xml:space="preserve"> </w:t>
      </w:r>
      <w:commentRangeStart w:id="3"/>
      <w:commentRangeStart w:id="4"/>
      <w:r>
        <w:t>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5" w:author="Paloma Rojas Saunero" w:date="2021-04-16T09:11:00Z">
        <w:r w:rsidR="00000FC4">
          <w:fldChar w:fldCharType="begin" w:fldLock="1"/>
        </w:r>
      </w:ins>
      <w:r w:rsidR="00762A99">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(5–12)"},"properties":{"noteIndex":0},"schema":"https://github.com/citation-style-language/schema/raw/master/csl-citation.json"}</w:instrText>
      </w:r>
      <w:r w:rsidR="00000FC4">
        <w:fldChar w:fldCharType="separate"/>
      </w:r>
      <w:r w:rsidR="00762A99" w:rsidRPr="00762A99">
        <w:rPr>
          <w:noProof/>
          <w:vertAlign w:val="superscript"/>
        </w:rPr>
        <w:t>5–12</w:t>
      </w:r>
      <w:ins w:id="6"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7" w:author="Paloma Rojas Saunero" w:date="2021-04-16T09:05:00Z">
        <w:r w:rsidR="00000FC4">
          <w:fldChar w:fldCharType="begin" w:fldLock="1"/>
        </w:r>
      </w:ins>
      <w:r w:rsidR="00762A99">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(13)"},"properties":{"noteIndex":0},"schema":"https://github.com/citation-style-language/schema/raw/master/csl-citation.json"}</w:instrText>
      </w:r>
      <w:r w:rsidR="00000FC4">
        <w:fldChar w:fldCharType="separate"/>
      </w:r>
      <w:r w:rsidR="00762A99" w:rsidRPr="00762A99">
        <w:rPr>
          <w:noProof/>
          <w:vertAlign w:val="superscript"/>
        </w:rPr>
        <w:t>13</w:t>
      </w:r>
      <w:ins w:id="8" w:author="Paloma Rojas Saunero" w:date="2021-04-16T09:05:00Z">
        <w:r w:rsidR="00000FC4">
          <w:fldChar w:fldCharType="end"/>
        </w:r>
      </w:ins>
      <w:r w:rsidR="001E6335">
        <w:t>.</w:t>
      </w:r>
      <w:commentRangeEnd w:id="3"/>
      <w:r w:rsidR="001E6335">
        <w:rPr>
          <w:rStyle w:val="CommentReference"/>
        </w:rPr>
        <w:commentReference w:id="3"/>
      </w:r>
      <w:commentRangeEnd w:id="4"/>
      <w:r w:rsidR="00000FC4">
        <w:rPr>
          <w:rStyle w:val="CommentReference"/>
        </w:rPr>
        <w:commentReference w:id="4"/>
      </w:r>
    </w:p>
    <w:p w14:paraId="46203C25" w14:textId="77777777" w:rsidR="00547492" w:rsidRDefault="00547492" w:rsidP="00547492">
      <w:pPr>
        <w:pStyle w:val="NoSpacing"/>
      </w:pPr>
    </w:p>
    <w:p w14:paraId="27DABC64" w14:textId="5000DE8B" w:rsidR="000509A1" w:rsidRDefault="00547492" w:rsidP="00547492">
      <w:pPr>
        <w:pStyle w:val="NoSpacing"/>
      </w:pPr>
      <w:r>
        <w:t xml:space="preserve">Nevertheless, </w:t>
      </w:r>
      <w:r w:rsidR="001E6335">
        <w:t>inferring any treatment or mechanistic effects from the observed cancer-ADRD inverse association is not straightforward</w:t>
      </w:r>
      <w:r>
        <w:t>, and researchers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9" w:author="Paloma Rojas Saunero" w:date="2021-04-16T09:13:00Z">
        <w:r w:rsidR="003A5963">
          <w:fldChar w:fldCharType="begin" w:fldLock="1"/>
        </w:r>
      </w:ins>
      <w:r w:rsidR="00762A99">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(9,14)"},"properties":{"noteIndex":0},"schema":"https://github.com/citation-style-language/schema/raw/master/csl-citation.json"}</w:instrText>
      </w:r>
      <w:r w:rsidR="003A5963">
        <w:fldChar w:fldCharType="separate"/>
      </w:r>
      <w:r w:rsidR="00762A99" w:rsidRPr="00762A99">
        <w:rPr>
          <w:noProof/>
          <w:vertAlign w:val="superscript"/>
        </w:rPr>
        <w:t>9,14</w:t>
      </w:r>
      <w:ins w:id="10"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Pr="00434239">
        <w:t>.</w:t>
      </w:r>
      <w:r w:rsidR="001E6335" w:rsidRPr="00434239">
        <w:t xml:space="preserve"> Moreover, making explicit the causal question </w:t>
      </w:r>
      <w:r w:rsidR="00936F8B" w:rsidRPr="00434239">
        <w:t>is one step toward tying a research study to</w:t>
      </w:r>
      <w:r w:rsidR="000509A1" w:rsidRPr="00434239">
        <w:t xml:space="preserve"> a question that is relevant to decision-making.</w:t>
      </w:r>
      <w:r>
        <w:t xml:space="preserve"> </w:t>
      </w:r>
    </w:p>
    <w:p w14:paraId="4E33C83D" w14:textId="090B6ADA" w:rsidR="00547492" w:rsidRDefault="00547492" w:rsidP="00547492">
      <w:pPr>
        <w:pStyle w:val="NoSpacing"/>
      </w:pPr>
    </w:p>
    <w:p w14:paraId="7A56B604" w14:textId="0CD1F26A"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936F8B">
        <w:t xml:space="preserve"> </w:t>
      </w:r>
      <w:commentRangeStart w:id="11"/>
      <w:r w:rsidR="00936F8B">
        <w:t>the?</w:t>
      </w:r>
      <w:r w:rsidR="00675DA9">
        <w:t xml:space="preserve"> </w:t>
      </w:r>
      <w:commentRangeEnd w:id="11"/>
      <w:r w:rsidR="00936F8B">
        <w:rPr>
          <w:rStyle w:val="CommentReference"/>
        </w:rPr>
        <w:commentReference w:id="11"/>
      </w:r>
      <w:r w:rsidR="00675DA9">
        <w:t>Pin1</w:t>
      </w:r>
      <w:r w:rsidR="003A5963">
        <w:t xml:space="preserve"> enzyme. Previous </w:t>
      </w:r>
      <w:ins w:id="12" w:author="sonja.swanson@gmail.com" w:date="2021-04-21T15:04:00Z">
        <w:r w:rsidR="00936F8B">
          <w:t xml:space="preserve">animal? </w:t>
        </w:r>
      </w:ins>
      <w:r w:rsidR="003A5963">
        <w:t xml:space="preserve">studies have shown that </w:t>
      </w:r>
      <w:ins w:id="13" w:author="sonja.swanson@gmail.com" w:date="2021-04-21T15:04:00Z">
        <w:r w:rsidR="00936F8B">
          <w:t xml:space="preserve">the? </w:t>
        </w:r>
      </w:ins>
      <w:r w:rsidR="003A5963">
        <w:t>Pin1 enzyme over-expression promotes tumorigenesis, while its down-regulation is attributed to mechanisms that contribute to Alzheimer’s Disease</w:t>
      </w:r>
      <w:r w:rsidR="003A5963">
        <w:fldChar w:fldCharType="begin" w:fldLock="1"/>
      </w:r>
      <w:r w:rsidR="00762A99">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(11,12,15)"},"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5259CEAE" w:rsidR="00547492" w:rsidRDefault="00675DA9" w:rsidP="00547492">
      <w:pPr>
        <w:pStyle w:val="NoSpacing"/>
      </w:pPr>
      <w:commentRangeStart w:id="14"/>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identify the effect. </w:t>
      </w:r>
      <w:commentRangeEnd w:id="14"/>
      <w:r>
        <w:rPr>
          <w:rStyle w:val="CommentReference"/>
        </w:rPr>
        <w:commentReference w:id="14"/>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572C3521" w14:textId="672B5B48" w:rsidR="00DE5CA2" w:rsidRDefault="00DE5CA2" w:rsidP="00547492">
      <w:pPr>
        <w:pStyle w:val="NoSpacing"/>
      </w:pPr>
      <w:r>
        <w:t xml:space="preserve">If this hypothetical Pin1-targeting drug was developed, the best way to understand its effect on dementia risk would be to do a well-conducted randomized trial in which we randomize eligible participants in late midlife (e.g., ages 50-60 years) to receive this drug or not, and closely monitor ADRD over a lengthy follow-up. </w:t>
      </w:r>
      <w:r w:rsidR="00EB7687">
        <w:t xml:space="preserve">Since there is no drug </w:t>
      </w:r>
      <w:r w:rsidR="00936F8B">
        <w:t>currently available</w:t>
      </w:r>
      <w:r w:rsidR="00EB7687">
        <w:t xml:space="preserve"> that targets Pin1, at best we can use observational data on Pin 1 </w:t>
      </w:r>
      <w:r w:rsidR="009E60E7">
        <w:t xml:space="preserve">expression </w:t>
      </w:r>
      <w:r w:rsidR="00EB7687">
        <w:t>measurement</w:t>
      </w:r>
      <w:r w:rsidR="009E60E7">
        <w:t>s</w:t>
      </w:r>
      <w:r w:rsidR="00EB7687">
        <w:t xml:space="preserve">. </w:t>
      </w:r>
    </w:p>
    <w:p w14:paraId="390E3F7A" w14:textId="77777777" w:rsidR="00DE5CA2" w:rsidRDefault="00DE5CA2" w:rsidP="00547492">
      <w:pPr>
        <w:pStyle w:val="NoSpacing"/>
      </w:pPr>
    </w:p>
    <w:p w14:paraId="7A298BC7" w14:textId="77777777" w:rsidR="006C3640" w:rsidRDefault="00936F8B" w:rsidP="00547492">
      <w:pPr>
        <w:pStyle w:val="NoSpacing"/>
        <w:rPr>
          <w:ins w:id="15" w:author="L.P. Rojas Saunero" w:date="2021-04-23T11:31:00Z"/>
        </w:rPr>
      </w:pPr>
      <w:r>
        <w:t>For example, suppose that</w:t>
      </w:r>
      <w:r w:rsidR="00EB7687">
        <w:t xml:space="preserve"> a biomarker test </w:t>
      </w:r>
      <w:r>
        <w:t>was available to</w:t>
      </w:r>
      <w:r w:rsidR="00EB7687">
        <w:t xml:space="preserve"> measure Pin1 and we measure</w:t>
      </w:r>
      <w:r>
        <w:t>d</w:t>
      </w:r>
      <w:r w:rsidR="00EB7687">
        <w:t xml:space="preserve"> this biomarker from </w:t>
      </w:r>
      <w:r>
        <w:t>(</w:t>
      </w:r>
      <w:r w:rsidR="00EB7687">
        <w:t>stored</w:t>
      </w:r>
      <w:r>
        <w:t>)</w:t>
      </w:r>
      <w:r w:rsidR="00EB7687">
        <w:t xml:space="preserve"> </w:t>
      </w:r>
      <w:r>
        <w:t xml:space="preserve">baseline </w:t>
      </w:r>
      <w:r w:rsidR="00EB7687">
        <w:t xml:space="preserve">blood samples in a population based-cohort that is recruited in all participants in late midlife. </w:t>
      </w:r>
      <w:r w:rsidR="00547492">
        <w:t xml:space="preserve"> Since </w:t>
      </w:r>
      <w:r w:rsidR="007F6E6D">
        <w:t>the biomarker Pin1 is measured within an observational study</w:t>
      </w:r>
      <w:r w:rsidR="00547492">
        <w:t>,</w:t>
      </w:r>
      <w:r w:rsidR="00DE5CA2">
        <w:t xml:space="preserve"> confounding can explain an observed association between it and ADRD. In Figure 1, we show that, Pin1 expression ($P$) and ADRD at time $t$ ($</w:t>
      </w:r>
      <w:proofErr w:type="spellStart"/>
      <w:r w:rsidR="00DE5CA2">
        <w:t>Y_t</w:t>
      </w:r>
      <w:proofErr w:type="spellEnd"/>
      <w:r w:rsidR="00DE5CA2">
        <w:t>$) may share causes $L$, and that assessing the causal relationship requires adjusting for these confounders $L$.</w:t>
      </w:r>
      <w:r w:rsidR="00547492">
        <w:t xml:space="preserve"> Previous studies have described age, sex, educational level and race/ethnicity as the minimal adjusting set of covariates (</w:t>
      </w:r>
      <w:proofErr w:type="spellStart"/>
      <w:r w:rsidR="00547492">
        <w:t>Ospina</w:t>
      </w:r>
      <w:proofErr w:type="spellEnd"/>
      <w:r w:rsidR="00547492">
        <w:t xml:space="preserve">). However, environmental and behavioral factors such as smoking, which are known to cause </w:t>
      </w:r>
      <w:proofErr w:type="spellStart"/>
      <w:r w:rsidR="00547492">
        <w:t>microenvironmental</w:t>
      </w:r>
      <w:proofErr w:type="spellEnd"/>
      <w:r w:rsidR="00547492">
        <w:t xml:space="preserve"> </w:t>
      </w:r>
      <w:r w:rsidR="00547492">
        <w:lastRenderedPageBreak/>
        <w:t>changes such as inflammation and changes in tissue remodeling, may translate into Pin1 over-expression and are also related to the development of ADRD.</w:t>
      </w:r>
    </w:p>
    <w:p w14:paraId="4E7DBAF7" w14:textId="1E493957" w:rsidR="00DE5CA2" w:rsidRDefault="00547492" w:rsidP="00547492">
      <w:pPr>
        <w:pStyle w:val="NoSpacing"/>
      </w:pPr>
      <w:del w:id="16" w:author="L.P. Rojas Saunero" w:date="2021-04-23T11:31:00Z">
        <w:r w:rsidDel="006C3640">
          <w:delText xml:space="preserve"> </w:delText>
        </w:r>
      </w:del>
    </w:p>
    <w:p w14:paraId="58E8B7C2" w14:textId="18B3C42F"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$P$</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 xml:space="preserve">Addressing such time-varying confounding would require repeated measurements of </w:t>
      </w:r>
      <w:r>
        <w:t xml:space="preserve"> $</w:t>
      </w:r>
      <w:r w:rsidRPr="007F6E6D">
        <w:t>L</w:t>
      </w:r>
      <w:r>
        <w:t>$ and $P$</w:t>
      </w:r>
      <w:r w:rsidR="00377611">
        <w:fldChar w:fldCharType="begin" w:fldLock="1"/>
      </w:r>
      <w:r w:rsidR="00762A99">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(16)"},"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4E0D214" w:rsidR="00547492" w:rsidRDefault="007F6E6D" w:rsidP="00547492">
      <w:pPr>
        <w:pStyle w:val="NoSpacing"/>
      </w:pPr>
      <w:ins w:id="17" w:author="Paloma Rojas Saunero" w:date="2021-04-16T10:21:00Z">
        <w:r>
          <w:t xml:space="preserve"> </w:t>
        </w:r>
      </w:ins>
    </w:p>
    <w:p w14:paraId="59FD56C9"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w:t>
      </w:r>
    </w:p>
    <w:p w14:paraId="66F740BF" w14:textId="77777777" w:rsidR="00547492" w:rsidRDefault="00547492" w:rsidP="00547492">
      <w:pPr>
        <w:pStyle w:val="NoSpacing"/>
      </w:pPr>
      <w:r>
        <w:t>\</w:t>
      </w:r>
      <w:proofErr w:type="spellStart"/>
      <w:r>
        <w:t>usetikzlibrary</w:t>
      </w:r>
      <w:proofErr w:type="spellEnd"/>
      <w:r>
        <w:t>{arrows}</w:t>
      </w:r>
    </w:p>
    <w:p w14:paraId="367BD686" w14:textId="77777777" w:rsidR="00547492" w:rsidRDefault="00547492" w:rsidP="00547492">
      <w:pPr>
        <w:pStyle w:val="NoSpacing"/>
      </w:pPr>
      <w:r>
        <w:t>\begin{</w:t>
      </w:r>
      <w:proofErr w:type="spellStart"/>
      <w:r>
        <w:t>tikzpicture</w:t>
      </w:r>
      <w:proofErr w:type="spellEnd"/>
      <w:r>
        <w:t>}[node distance=2cm, auto,&gt;=latex, scale = 0.5]</w:t>
      </w:r>
    </w:p>
    <w:p w14:paraId="47E1A52D" w14:textId="77777777" w:rsidR="00547492" w:rsidRDefault="00547492" w:rsidP="00547492">
      <w:pPr>
        <w:pStyle w:val="NoSpacing"/>
      </w:pPr>
      <w:r>
        <w:t>\node (p) {$P$};</w:t>
      </w:r>
    </w:p>
    <w:p w14:paraId="368A88AA"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7BA9A903" w14:textId="77777777" w:rsidR="00547492" w:rsidRDefault="00547492" w:rsidP="00547492">
      <w:pPr>
        <w:pStyle w:val="NoSpacing"/>
      </w:pPr>
      <w:r>
        <w:t>\node [right of = p] (y) {$Y_{20}$};</w:t>
      </w:r>
    </w:p>
    <w:p w14:paraId="36C5CE54" w14:textId="77777777" w:rsidR="00547492" w:rsidRDefault="00547492" w:rsidP="00547492">
      <w:pPr>
        <w:pStyle w:val="NoSpacing"/>
      </w:pPr>
      <w:r>
        <w:t>\draw[-&gt;] (l) -- (p);</w:t>
      </w:r>
    </w:p>
    <w:p w14:paraId="5D893844" w14:textId="77777777" w:rsidR="00547492" w:rsidRDefault="00547492" w:rsidP="00547492">
      <w:pPr>
        <w:pStyle w:val="NoSpacing"/>
      </w:pPr>
      <w:r>
        <w:t>\draw[-&gt;, violet] (p) -- (y);</w:t>
      </w:r>
    </w:p>
    <w:p w14:paraId="74407B0A" w14:textId="77777777" w:rsidR="00547492" w:rsidRDefault="00547492" w:rsidP="00547492">
      <w:pPr>
        <w:pStyle w:val="NoSpacing"/>
      </w:pPr>
      <w:r>
        <w:t>\draw[-&gt;] (l) -- (y);</w:t>
      </w:r>
    </w:p>
    <w:p w14:paraId="68BD35E0" w14:textId="77777777" w:rsidR="00547492" w:rsidRDefault="00547492" w:rsidP="00547492">
      <w:pPr>
        <w:pStyle w:val="NoSpacing"/>
      </w:pPr>
      <w:r>
        <w:t>\end{</w:t>
      </w:r>
      <w:proofErr w:type="spellStart"/>
      <w:r>
        <w:t>tikzpicture</w:t>
      </w:r>
      <w:proofErr w:type="spellEnd"/>
      <w:r>
        <w:t>}</w:t>
      </w:r>
    </w:p>
    <w:p w14:paraId="3DC8CD55" w14:textId="77777777" w:rsidR="00547492" w:rsidRDefault="00547492" w:rsidP="00547492">
      <w:pPr>
        <w:pStyle w:val="NoSpacing"/>
      </w:pPr>
      <w:r>
        <w:t>```</w:t>
      </w:r>
    </w:p>
    <w:p w14:paraId="5B7A127D" w14:textId="77777777" w:rsidR="00547492" w:rsidRDefault="00547492" w:rsidP="00547492">
      <w:pPr>
        <w:pStyle w:val="NoSpacing"/>
      </w:pPr>
    </w:p>
    <w:p w14:paraId="752432BA" w14:textId="1FF84103" w:rsidR="00547492" w:rsidRDefault="009D07A9" w:rsidP="00547492">
      <w:pPr>
        <w:pStyle w:val="NoSpacing"/>
      </w:pPr>
      <w:r>
        <w:t>However, u</w:t>
      </w:r>
      <w:r w:rsidR="00547492">
        <w:t xml:space="preserve">nfortunately, </w:t>
      </w:r>
      <w:r>
        <w:t xml:space="preserve">in current studies we do not even have a single measurement of </w:t>
      </w:r>
      <w:r w:rsidR="00547492">
        <w:t>Pin1 expression</w:t>
      </w:r>
      <w:r>
        <w:t>, let alone repeated measurements. T</w:t>
      </w:r>
      <w:r w:rsidR="007F6E6D">
        <w:t>hus</w:t>
      </w:r>
      <w:r>
        <w:t>,</w:t>
      </w:r>
      <w:r w:rsidR="007F6E6D">
        <w:t xml:space="preserve"> we</w:t>
      </w:r>
      <w:r w:rsidR="00547492">
        <w:t xml:space="preserve"> can only rely on a proxy of this exposure. Since Pin1 over-expression is present in tumors</w:t>
      </w:r>
      <w:r>
        <w:t>,</w:t>
      </w:r>
      <w:r w:rsidR="00547492">
        <w:t xml:space="preserve"> and tumors are only measured through screening and diagnosis, we considered cancer diagnosis as the proxy for Pin1 over-expression</w:t>
      </w:r>
      <w:r w:rsidR="007F6E6D">
        <w:fldChar w:fldCharType="begin" w:fldLock="1"/>
      </w:r>
      <w:r w:rsidR="00762A99">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(4,17–24)"},"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xml:space="preserve">. We depict this feature in Figure 2, where $P^*$ represents _incident cancer diagnosis_, the measured proxy of $P$. In this </w:t>
      </w:r>
      <w:commentRangeStart w:id="18"/>
      <w:r>
        <w:t>causal graph</w:t>
      </w:r>
      <w:commentRangeEnd w:id="18"/>
      <w:r>
        <w:rPr>
          <w:rStyle w:val="CommentReference"/>
        </w:rPr>
        <w:commentReference w:id="18"/>
      </w:r>
      <w:r>
        <w:t xml:space="preserve"> </w:t>
      </w:r>
      <w:r w:rsidR="00547492">
        <w:t>we colored the path $P^* \</w:t>
      </w:r>
      <w:proofErr w:type="spellStart"/>
      <w:r w:rsidR="00547492">
        <w:t>leftarrow</w:t>
      </w:r>
      <w:proofErr w:type="spellEnd"/>
      <w:r w:rsidR="00547492">
        <w:t xml:space="preserve"> P \</w:t>
      </w:r>
      <w:proofErr w:type="spellStart"/>
      <w:r w:rsidR="00547492">
        <w:t>rightarrow</w:t>
      </w:r>
      <w:proofErr w:type="spellEnd"/>
      <w:r w:rsidR="00547492">
        <w:t xml:space="preserve"> Y_{</w:t>
      </w:r>
      <w:r>
        <w:t>t</w:t>
      </w:r>
      <w:r w:rsidR="00547492">
        <w:t>}$ because although we are measuring the association between $P^*$ and $Y_{</w:t>
      </w:r>
      <w:r>
        <w:t>t</w:t>
      </w:r>
      <w:r w:rsidR="00547492">
        <w:t>}$ in the observed data, we are assuming that the captured effect is only through $P$.</w:t>
      </w:r>
      <w:ins w:id="19" w:author="Paloma Rojas Saunero" w:date="2021-04-16T10:42:00Z">
        <w:r w:rsidR="0005306C">
          <w:t xml:space="preserve"> </w:t>
        </w:r>
      </w:ins>
    </w:p>
    <w:p w14:paraId="08BB0A4D" w14:textId="77777777" w:rsidR="00547492" w:rsidRDefault="00547492" w:rsidP="00547492">
      <w:pPr>
        <w:pStyle w:val="NoSpacing"/>
      </w:pPr>
    </w:p>
    <w:p w14:paraId="0A86E1DA"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 with cancer diagnosis as proxy of Pin1"}</w:t>
      </w:r>
    </w:p>
    <w:p w14:paraId="73930C4F" w14:textId="77777777" w:rsidR="00547492" w:rsidRDefault="00547492" w:rsidP="00547492">
      <w:pPr>
        <w:pStyle w:val="NoSpacing"/>
      </w:pPr>
      <w:r>
        <w:t>\</w:t>
      </w:r>
      <w:proofErr w:type="spellStart"/>
      <w:r>
        <w:t>usetikzlibrary</w:t>
      </w:r>
      <w:proofErr w:type="spellEnd"/>
      <w:r>
        <w:t>{arrows}</w:t>
      </w:r>
    </w:p>
    <w:p w14:paraId="6B4C21AA" w14:textId="77777777" w:rsidR="00547492" w:rsidRDefault="00547492" w:rsidP="00547492">
      <w:pPr>
        <w:pStyle w:val="NoSpacing"/>
      </w:pPr>
      <w:r>
        <w:t>\begin{</w:t>
      </w:r>
      <w:proofErr w:type="spellStart"/>
      <w:r>
        <w:t>tikzpicture</w:t>
      </w:r>
      <w:proofErr w:type="spellEnd"/>
      <w:r>
        <w:t>}[node distance=2cm, auto,&gt;=latex, scale = 0.5]</w:t>
      </w:r>
    </w:p>
    <w:p w14:paraId="62B47768" w14:textId="77777777" w:rsidR="00547492" w:rsidRDefault="00547492" w:rsidP="00547492">
      <w:pPr>
        <w:pStyle w:val="NoSpacing"/>
      </w:pPr>
      <w:r>
        <w:t>\node (p) {$P$};</w:t>
      </w:r>
    </w:p>
    <w:p w14:paraId="4055CC57"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368CED3D"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57760983" w14:textId="77777777" w:rsidR="00547492" w:rsidRDefault="00547492" w:rsidP="00547492">
      <w:pPr>
        <w:pStyle w:val="NoSpacing"/>
      </w:pPr>
      <w:r>
        <w:t>\node [right of = p] (y) {$Y_{85}$};</w:t>
      </w:r>
    </w:p>
    <w:p w14:paraId="6657C3F3" w14:textId="77777777" w:rsidR="00547492" w:rsidRDefault="00547492" w:rsidP="00547492">
      <w:pPr>
        <w:pStyle w:val="NoSpacing"/>
      </w:pPr>
      <w:r>
        <w:t>\draw[-&gt;, violet] (p) -- (</w:t>
      </w:r>
      <w:proofErr w:type="spellStart"/>
      <w:r>
        <w:t>pstar</w:t>
      </w:r>
      <w:proofErr w:type="spellEnd"/>
      <w:r>
        <w:t>);</w:t>
      </w:r>
    </w:p>
    <w:p w14:paraId="5005278E" w14:textId="77777777" w:rsidR="00547492" w:rsidRDefault="00547492" w:rsidP="00547492">
      <w:pPr>
        <w:pStyle w:val="NoSpacing"/>
      </w:pPr>
      <w:r>
        <w:t>\draw[-&gt;, violet] (p) -- (y);</w:t>
      </w:r>
    </w:p>
    <w:p w14:paraId="70CB4A19" w14:textId="77777777" w:rsidR="00547492" w:rsidRDefault="00547492" w:rsidP="00547492">
      <w:pPr>
        <w:pStyle w:val="NoSpacing"/>
      </w:pPr>
      <w:r>
        <w:t>\draw[-&gt;] (l) -- (p);</w:t>
      </w:r>
    </w:p>
    <w:p w14:paraId="41E6A747" w14:textId="77777777" w:rsidR="00547492" w:rsidRDefault="00547492" w:rsidP="00547492">
      <w:pPr>
        <w:pStyle w:val="NoSpacing"/>
      </w:pPr>
      <w:r>
        <w:t>\draw[-&gt;] (l) -- (y);</w:t>
      </w:r>
    </w:p>
    <w:p w14:paraId="48AC34EC" w14:textId="77777777" w:rsidR="00547492" w:rsidRDefault="00547492" w:rsidP="00547492">
      <w:pPr>
        <w:pStyle w:val="NoSpacing"/>
      </w:pPr>
    </w:p>
    <w:p w14:paraId="11770B51" w14:textId="77777777" w:rsidR="00547492" w:rsidRDefault="00547492" w:rsidP="00547492">
      <w:pPr>
        <w:pStyle w:val="NoSpacing"/>
      </w:pPr>
      <w:r>
        <w:t>\end{</w:t>
      </w:r>
      <w:proofErr w:type="spellStart"/>
      <w:r>
        <w:t>tikzpicture</w:t>
      </w:r>
      <w:proofErr w:type="spellEnd"/>
      <w:r>
        <w:t>}</w:t>
      </w:r>
    </w:p>
    <w:p w14:paraId="1EF9E424" w14:textId="77777777" w:rsidR="00547492" w:rsidRDefault="00547492" w:rsidP="00547492">
      <w:pPr>
        <w:pStyle w:val="NoSpacing"/>
      </w:pPr>
      <w:r>
        <w:t>```</w:t>
      </w:r>
    </w:p>
    <w:p w14:paraId="73B1F804" w14:textId="77777777" w:rsidR="00547492" w:rsidRDefault="00547492" w:rsidP="00547492">
      <w:pPr>
        <w:pStyle w:val="NoSpacing"/>
      </w:pPr>
    </w:p>
    <w:p w14:paraId="0D84A179" w14:textId="77777777" w:rsidR="00547492" w:rsidRDefault="00547492" w:rsidP="00547492">
      <w:pPr>
        <w:pStyle w:val="NoSpacing"/>
      </w:pPr>
    </w:p>
    <w:p w14:paraId="343367B7" w14:textId="0BCB7395" w:rsidR="00547492" w:rsidRDefault="00547492" w:rsidP="00547492">
      <w:pPr>
        <w:pStyle w:val="NoSpacing"/>
      </w:pPr>
      <w:commentRangeStart w:id="20"/>
      <w:r>
        <w:lastRenderedPageBreak/>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w:t>
      </w:r>
      <w:ins w:id="21" w:author="Paloma Rojas Saunero" w:date="2021-04-16T10:32:00Z">
        <w:r w:rsidR="00953E34">
          <w:fldChar w:fldCharType="begin" w:fldLock="1"/>
        </w:r>
      </w:ins>
      <w:r w:rsidR="00762A99">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(19,23,25,26)"},"properties":{"noteIndex":0},"schema":"https://github.com/citation-style-language/schema/raw/master/csl-citation.json"}</w:instrText>
      </w:r>
      <w:r w:rsidR="00953E34">
        <w:fldChar w:fldCharType="separate"/>
      </w:r>
      <w:r w:rsidR="00762A99" w:rsidRPr="00762A99">
        <w:rPr>
          <w:noProof/>
          <w:vertAlign w:val="superscript"/>
        </w:rPr>
        <w:t>19,23,25,26</w:t>
      </w:r>
      <w:ins w:id="22" w:author="Paloma Rojas Saunero" w:date="2021-04-16T10:32:00Z">
        <w:r w:rsidR="00953E34">
          <w:fldChar w:fldCharType="end"/>
        </w:r>
      </w:ins>
      <w:r>
        <w:t xml:space="preserve">)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20"/>
      <w:r w:rsidR="000F210A">
        <w:rPr>
          <w:rStyle w:val="CommentReference"/>
        </w:rPr>
        <w:commentReference w:id="20"/>
      </w:r>
    </w:p>
    <w:p w14:paraId="331E9945" w14:textId="77777777" w:rsidR="00547492" w:rsidRDefault="00547492" w:rsidP="00547492">
      <w:pPr>
        <w:pStyle w:val="NoSpacing"/>
      </w:pPr>
    </w:p>
    <w:p w14:paraId="37EAB1FA" w14:textId="0338BFA8" w:rsidR="00547492" w:rsidDel="009D07A9" w:rsidRDefault="00547492" w:rsidP="00547492">
      <w:pPr>
        <w:pStyle w:val="NoSpacing"/>
        <w:rPr>
          <w:del w:id="23" w:author="sonja.swanson@gmail.com" w:date="2021-04-21T15:27:00Z"/>
        </w:rPr>
      </w:pPr>
      <w:r>
        <w: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w:t>
      </w:r>
      <w:proofErr w:type="spellStart"/>
      <w:r>
        <w:t>rightarrow</w:t>
      </w:r>
      <w:proofErr w:type="spellEnd"/>
      <w:r>
        <w:t xml:space="preserve"> P^*$ in Figure 3. In this </w:t>
      </w:r>
      <w:r w:rsidR="009E5D5A">
        <w:t xml:space="preserve">causal </w:t>
      </w:r>
      <w:ins w:id="24" w:author="sonja.swanson@gmail.com" w:date="2021-04-21T15:27:00Z">
        <w:r w:rsidR="009D07A9">
          <w:t xml:space="preserve">graph </w:t>
        </w:r>
      </w:ins>
      <w:r>
        <w:t xml:space="preserve">we include </w:t>
      </w:r>
    </w:p>
    <w:p w14:paraId="38770E30" w14:textId="77777777" w:rsidR="009D07A9" w:rsidRDefault="00547492" w:rsidP="0005306C">
      <w:pPr>
        <w:pStyle w:val="NoSpacing"/>
        <w:rPr>
          <w:ins w:id="25" w:author="sonja.swanson@gmail.com" w:date="2021-04-21T15:29:00Z"/>
        </w:rPr>
      </w:pPr>
      <w:r>
        <w:t>$D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t>
      </w:r>
      <w:ins w:id="26" w:author="Paloma Rojas Saunero" w:date="2021-04-16T11:44:00Z">
        <w:r w:rsidR="00377611">
          <w:fldChar w:fldCharType="begin" w:fldLock="1"/>
        </w:r>
      </w:ins>
      <w:r w:rsidR="00762A99">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instrText>
      </w:r>
      <w:r w:rsidR="00377611">
        <w:fldChar w:fldCharType="separate"/>
      </w:r>
      <w:r w:rsidR="00762A99" w:rsidRPr="00762A99">
        <w:rPr>
          <w:noProof/>
          <w:vertAlign w:val="superscript"/>
        </w:rPr>
        <w:t>27</w:t>
      </w:r>
      <w:ins w:id="27" w:author="Paloma Rojas Saunero" w:date="2021-04-16T11:44:00Z">
        <w:r w:rsidR="00377611">
          <w:fldChar w:fldCharType="end"/>
        </w:r>
      </w:ins>
      <w:r>
        <w: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t>
      </w:r>
      <w:ins w:id="28" w:author="Paloma Rojas Saunero" w:date="2021-04-16T11:45:00Z">
        <w:r w:rsidR="00377611">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377611">
        <w:fldChar w:fldCharType="separate"/>
      </w:r>
      <w:r w:rsidR="00762A99" w:rsidRPr="00762A99">
        <w:rPr>
          <w:noProof/>
          <w:vertAlign w:val="superscript"/>
        </w:rPr>
        <w:t>28</w:t>
      </w:r>
      <w:ins w:id="29" w:author="Paloma Rojas Saunero" w:date="2021-04-16T11:45:00Z">
        <w:r w:rsidR="00377611">
          <w:fldChar w:fldCharType="end"/>
        </w:r>
      </w:ins>
      <w:r>
        <w:t>. This assumption must hold regardless of whether we use incident cancer as a time-varying exposure, or match cancer patients to participants free of cancer by age.</w:t>
      </w:r>
      <w:r w:rsidR="0005306C">
        <w:t xml:space="preserve"> </w:t>
      </w:r>
    </w:p>
    <w:p w14:paraId="18EB25CB" w14:textId="77777777" w:rsidR="009D07A9" w:rsidRDefault="009D07A9" w:rsidP="0005306C">
      <w:pPr>
        <w:pStyle w:val="NoSpacing"/>
        <w:rPr>
          <w:ins w:id="30" w:author="sonja.swanson@gmail.com" w:date="2021-04-21T15:29:00Z"/>
        </w:rPr>
      </w:pPr>
    </w:p>
    <w:p w14:paraId="13E87560" w14:textId="2B4BB886" w:rsidR="0005306C" w:rsidRDefault="0005306C" w:rsidP="0005306C">
      <w:pPr>
        <w:pStyle w:val="NoSpacing"/>
      </w:pPr>
      <w:r>
        <w:t>Furthermore, we note that this is only one of issues with considering cancer diagnosis as the proxy for Pin1 expression</w:t>
      </w:r>
      <w:del w:id="31" w:author="sonja.swanson@gmail.com" w:date="2021-04-21T16:19:00Z">
        <w:r w:rsidDel="00961234">
          <w:delText>,</w:delText>
        </w:r>
      </w:del>
      <w:r>
        <w:t xml:space="preserve"> in terms of </w:t>
      </w:r>
      <w:r w:rsidR="009D07A9">
        <w:t>information bias (ref Miguel’s paper that makes all the DAGs in Chapter 9 of his book? Or another earlier paper that talks about types of measurement error)</w:t>
      </w:r>
      <w:r>
        <w:t xml:space="preserve">. We could add more complexity by </w:t>
      </w:r>
      <w:r w:rsidR="009D07A9">
        <w:t>considering further shared causes of cancer and ADRD diagnosis</w:t>
      </w:r>
      <w:r w:rsidR="00CD1B80">
        <w:t>, or further mediators between Pin1 expression and cancer diagnosis, including but not limited to: screening guidelines, type of healthcare coverage, health-seeking behaviors, and healthcare availability.</w:t>
      </w:r>
      <w:r>
        <w:t xml:space="preserve"> </w:t>
      </w:r>
    </w:p>
    <w:p w14:paraId="1090891A" w14:textId="77777777" w:rsidR="0005306C" w:rsidRDefault="0005306C" w:rsidP="00547492">
      <w:pPr>
        <w:pStyle w:val="NoSpacing"/>
      </w:pPr>
    </w:p>
    <w:p w14:paraId="2C34311D" w14:textId="77777777" w:rsidR="00547492" w:rsidRDefault="00547492" w:rsidP="00547492">
      <w:pPr>
        <w:pStyle w:val="NoSpacing"/>
      </w:pPr>
    </w:p>
    <w:p w14:paraId="694D033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"Zoom in the association between P and P star"}</w:t>
      </w:r>
    </w:p>
    <w:p w14:paraId="4A8070F3" w14:textId="77777777" w:rsidR="00547492" w:rsidRDefault="00547492" w:rsidP="00547492">
      <w:pPr>
        <w:pStyle w:val="NoSpacing"/>
      </w:pPr>
      <w:r>
        <w:t>\</w:t>
      </w:r>
      <w:proofErr w:type="spellStart"/>
      <w:r>
        <w:t>usetikzlibrary</w:t>
      </w:r>
      <w:proofErr w:type="spellEnd"/>
      <w:r>
        <w:t>{arrows}</w:t>
      </w:r>
    </w:p>
    <w:p w14:paraId="3C7A07AC" w14:textId="77777777" w:rsidR="00547492" w:rsidRDefault="00547492" w:rsidP="00547492">
      <w:pPr>
        <w:pStyle w:val="NoSpacing"/>
      </w:pPr>
      <w:r>
        <w:t>\begin{</w:t>
      </w:r>
      <w:proofErr w:type="spellStart"/>
      <w:r>
        <w:t>tikzpicture</w:t>
      </w:r>
      <w:proofErr w:type="spellEnd"/>
      <w:r>
        <w:t>}[node distance=2cm, auto,&gt;=latex, scale = 0.5]</w:t>
      </w:r>
    </w:p>
    <w:p w14:paraId="308532D1" w14:textId="77777777" w:rsidR="00547492" w:rsidRDefault="00547492" w:rsidP="00547492">
      <w:pPr>
        <w:pStyle w:val="NoSpacing"/>
      </w:pPr>
      <w:r>
        <w:t>\node (p) {$P$};</w:t>
      </w:r>
    </w:p>
    <w:p w14:paraId="00FB53E5" w14:textId="77777777" w:rsidR="00547492" w:rsidRDefault="00547492" w:rsidP="00547492">
      <w:pPr>
        <w:pStyle w:val="NoSpacing"/>
      </w:pPr>
      <w:r>
        <w:t>\node [draw, right of = p] (d) {$D = 0$};</w:t>
      </w:r>
    </w:p>
    <w:p w14:paraId="44CE351C" w14:textId="77777777" w:rsidR="00547492" w:rsidRDefault="00547492" w:rsidP="00547492">
      <w:pPr>
        <w:pStyle w:val="NoSpacing"/>
      </w:pPr>
      <w:r>
        <w:t>\node [right of = d] (</w:t>
      </w:r>
      <w:proofErr w:type="spellStart"/>
      <w:r>
        <w:t>pstar</w:t>
      </w:r>
      <w:proofErr w:type="spellEnd"/>
      <w:r>
        <w:t>) {$P^*$};</w:t>
      </w:r>
    </w:p>
    <w:p w14:paraId="35D84080"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{$C_1$};</w:t>
      </w:r>
    </w:p>
    <w:p w14:paraId="442F3ED3"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{$C_2$};</w:t>
      </w:r>
    </w:p>
    <w:p w14:paraId="6389F3B3" w14:textId="77777777" w:rsidR="00547492" w:rsidRDefault="00547492" w:rsidP="00547492">
      <w:pPr>
        <w:pStyle w:val="NoSpacing"/>
      </w:pPr>
      <w:r>
        <w:t>\draw[-&gt;] (p) -- (d);</w:t>
      </w:r>
    </w:p>
    <w:p w14:paraId="3E570C12" w14:textId="77777777" w:rsidR="00547492" w:rsidRDefault="00547492" w:rsidP="00547492">
      <w:pPr>
        <w:pStyle w:val="NoSpacing"/>
      </w:pPr>
      <w:r>
        <w:t>\draw[-&gt;, violet] (p) to [out=45,in=135, looseness=0.4] (</w:t>
      </w:r>
      <w:proofErr w:type="spellStart"/>
      <w:r>
        <w:t>pstar</w:t>
      </w:r>
      <w:proofErr w:type="spellEnd"/>
      <w:r>
        <w:t>);</w:t>
      </w:r>
    </w:p>
    <w:p w14:paraId="2C76D38D" w14:textId="77777777" w:rsidR="00547492" w:rsidRDefault="00547492" w:rsidP="00547492">
      <w:pPr>
        <w:pStyle w:val="NoSpacing"/>
      </w:pPr>
      <w:r>
        <w:t>\draw[-&gt;] (d) -- (</w:t>
      </w:r>
      <w:proofErr w:type="spellStart"/>
      <w:r>
        <w:t>pstar</w:t>
      </w:r>
      <w:proofErr w:type="spellEnd"/>
      <w:r>
        <w:t>);</w:t>
      </w:r>
    </w:p>
    <w:p w14:paraId="659E86DC" w14:textId="77777777" w:rsidR="00547492" w:rsidRDefault="00547492" w:rsidP="00547492">
      <w:pPr>
        <w:pStyle w:val="NoSpacing"/>
      </w:pPr>
      <w:r>
        <w:t>\draw[-&gt;] (l) -- (p);</w:t>
      </w:r>
    </w:p>
    <w:p w14:paraId="0DA8A06F" w14:textId="77777777" w:rsidR="00547492" w:rsidRDefault="00547492" w:rsidP="00547492">
      <w:pPr>
        <w:pStyle w:val="NoSpacing"/>
      </w:pPr>
      <w:r>
        <w:t>\draw[-&gt;] (l) -- (d);</w:t>
      </w:r>
    </w:p>
    <w:p w14:paraId="191F7521" w14:textId="77777777" w:rsidR="00547492" w:rsidRDefault="00547492" w:rsidP="00547492">
      <w:pPr>
        <w:pStyle w:val="NoSpacing"/>
      </w:pPr>
      <w:r>
        <w:t>\draw[-&gt;] (c) -- (</w:t>
      </w:r>
      <w:proofErr w:type="spellStart"/>
      <w:r>
        <w:t>pstar</w:t>
      </w:r>
      <w:proofErr w:type="spellEnd"/>
      <w:r>
        <w:t>);</w:t>
      </w:r>
    </w:p>
    <w:p w14:paraId="66DD2C4E" w14:textId="77777777" w:rsidR="00547492" w:rsidRDefault="00547492" w:rsidP="00547492">
      <w:pPr>
        <w:pStyle w:val="NoSpacing"/>
      </w:pPr>
      <w:r>
        <w:lastRenderedPageBreak/>
        <w:t>\draw[-&gt;] (c) -- (d);</w:t>
      </w:r>
    </w:p>
    <w:p w14:paraId="4DF9AAD0" w14:textId="77777777" w:rsidR="00547492" w:rsidRDefault="00547492" w:rsidP="00547492">
      <w:pPr>
        <w:pStyle w:val="NoSpacing"/>
      </w:pPr>
      <w:r>
        <w:t>\end{</w:t>
      </w:r>
      <w:proofErr w:type="spellStart"/>
      <w:r>
        <w:t>tikzpicture</w:t>
      </w:r>
      <w:proofErr w:type="spellEnd"/>
      <w:r>
        <w:t>}</w:t>
      </w:r>
    </w:p>
    <w:p w14:paraId="7E1ADEC7" w14:textId="77777777" w:rsidR="00547492" w:rsidRDefault="00547492" w:rsidP="00547492">
      <w:pPr>
        <w:pStyle w:val="NoSpacing"/>
      </w:pPr>
      <w:r>
        <w:t>```</w:t>
      </w:r>
    </w:p>
    <w:p w14:paraId="67E163BD" w14:textId="77777777" w:rsidR="00547492" w:rsidRDefault="00547492" w:rsidP="00547492">
      <w:pPr>
        <w:pStyle w:val="NoSpacing"/>
      </w:pPr>
    </w:p>
    <w:p w14:paraId="236DBC64" w14:textId="4F1836A9" w:rsidR="00CD1B80" w:rsidRDefault="00547492" w:rsidP="00547492">
      <w:pPr>
        <w:pStyle w:val="NoSpacing"/>
        <w:rPr>
          <w:ins w:id="32" w:author="sonja.swanson@gmail.com" w:date="2021-04-21T15:38:00Z"/>
        </w:rPr>
      </w:pPr>
      <w:r>
        <w:t xml:space="preserve">Up to this point we have outlined </w:t>
      </w:r>
      <w:r w:rsidR="0005306C">
        <w:t>certain</w:t>
      </w:r>
      <w:r>
        <w:t xml:space="preserve"> underlying assumptions of using incident cancer diagnosis as a proxy for Pin1 expression. </w:t>
      </w:r>
      <w:r w:rsidR="00CD1B80">
        <w:t>However, as m</w:t>
      </w:r>
      <w:commentRangeStart w:id="33"/>
      <w:commentRangeStart w:id="34"/>
      <w:commentRangeStart w:id="35"/>
      <w:commentRangeStart w:id="36"/>
      <w:r>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t>follow-up</w:t>
      </w:r>
      <w:r w:rsidR="00CD1B80">
        <w:t xml:space="preserve"> in the</w:t>
      </w:r>
      <w:r>
        <w:t xml:space="preserve"> individuals </w:t>
      </w:r>
      <w:r w:rsidR="00CD1B80">
        <w:t>who</w:t>
      </w:r>
      <w:r w:rsidR="00516BFC">
        <w:t xml:space="preserve"> survive long enough</w:t>
      </w:r>
      <w:r w:rsidR="005D4739">
        <w:t xml:space="preserve"> to have a diagnosis</w:t>
      </w:r>
      <w:r>
        <w:t>. For this reason</w:t>
      </w:r>
      <w:r w:rsidR="00CD1B80">
        <w:t>,</w:t>
      </w:r>
      <w:r>
        <w:t xml:space="preserve"> death is a competing event of ADRD because if a participant dies prior to ADRD diagnosis, death prevents observing ADRD at future time-points. </w:t>
      </w:r>
      <w:commentRangeEnd w:id="33"/>
      <w:r w:rsidR="00961234">
        <w:t>In the trial, we would then need to first decide whether we are interested in a total effect (that is, the effect on ADRD even if partly mediated by the effect on death) or a direct effect (that is, the effect directly on ADRD not mediated by death) (ref). (In the discussion, we will return to the special case of if the drug was so highly targeted toward brain tissue that it was by design only having a direct effect.)</w:t>
      </w:r>
      <w:r w:rsidR="000F210A">
        <w:rPr>
          <w:rStyle w:val="CommentReference"/>
        </w:rPr>
        <w:commentReference w:id="33"/>
      </w:r>
      <w:commentRangeEnd w:id="34"/>
      <w:r w:rsidR="00051409">
        <w:rPr>
          <w:rStyle w:val="CommentReference"/>
        </w:rPr>
        <w:commentReference w:id="34"/>
      </w:r>
      <w:commentRangeEnd w:id="35"/>
      <w:r w:rsidR="005D4739">
        <w:rPr>
          <w:rStyle w:val="CommentReference"/>
        </w:rPr>
        <w:commentReference w:id="35"/>
      </w:r>
      <w:commentRangeEnd w:id="36"/>
      <w:r w:rsidR="00CD1B80">
        <w:rPr>
          <w:rStyle w:val="CommentReference"/>
        </w:rPr>
        <w:commentReference w:id="36"/>
      </w:r>
      <w:ins w:id="37" w:author="sonja.swanson@gmail.com" w:date="2021-04-21T16:23:00Z">
        <w:r w:rsidR="00961234">
          <w:t xml:space="preserve"> Based on this decision, we would then adapt our analytic strategy (refs).</w:t>
        </w:r>
      </w:ins>
    </w:p>
    <w:p w14:paraId="2A8A6F9A" w14:textId="77777777" w:rsidR="00CD1B80" w:rsidRDefault="00CD1B80" w:rsidP="00547492">
      <w:pPr>
        <w:pStyle w:val="NoSpacing"/>
        <w:rPr>
          <w:ins w:id="38" w:author="sonja.swanson@gmail.com" w:date="2021-04-21T15:38:00Z"/>
        </w:rPr>
      </w:pPr>
    </w:p>
    <w:p w14:paraId="7985F01A" w14:textId="458637F2" w:rsidR="00547492" w:rsidRDefault="00516BFC" w:rsidP="00547492">
      <w:pPr>
        <w:pStyle w:val="NoSpacing"/>
      </w:pPr>
      <w:r>
        <w:t xml:space="preserve">In our </w:t>
      </w:r>
      <w:r w:rsidR="00CD1B80">
        <w:t xml:space="preserve">observational data </w:t>
      </w:r>
      <w:r>
        <w:t xml:space="preserve">setting, this becomes </w:t>
      </w:r>
      <w:r w:rsidR="00CD1B80">
        <w:t>even more challenging</w:t>
      </w:r>
      <w:r>
        <w:t xml:space="preserve">, since we are measuring cancer diagnosis as the proxy for Pin1, and cancer is a leading cause of </w:t>
      </w:r>
      <w:r w:rsidR="00CD1B80">
        <w:t>death</w:t>
      </w:r>
      <w:r w:rsidR="00377611">
        <w:fldChar w:fldCharType="begin" w:fldLock="1"/>
      </w:r>
      <w:r w:rsidR="00762A99">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(29)"},"properties":{"noteIndex":0},"schema":"https://github.com/citation-style-language/schema/raw/master/csl-citation.json"}</w:instrText>
      </w:r>
      <w:r w:rsidR="00377611">
        <w:fldChar w:fldCharType="separate"/>
      </w:r>
      <w:r w:rsidR="00762A99" w:rsidRPr="00762A99">
        <w:rPr>
          <w:noProof/>
          <w:vertAlign w:val="superscript"/>
        </w:rPr>
        <w:t>29</w:t>
      </w:r>
      <w:r w:rsidR="00377611">
        <w:fldChar w:fldCharType="end"/>
      </w:r>
      <w:r>
        <w:t xml:space="preserve">. </w:t>
      </w:r>
      <w:r w:rsidR="00547492">
        <w:t>We can visualize this data feature in the causal diagram in Figure 4. In this DAG we include $D_{15}$ as a representation of death at 15 years of follow-up, an arrow between $P$ and $D_{15}$ since $P$ may increase the mortality risk. We also include an arrow between $P^*$ and $D_{15}$ since cancer diagnosis, and subsequent treatment (or lack of treatment) may have an effect on death. Last, the arrow from $D_{15}$ and $Y_{20}$ represents the key feature of a competing events data structure: an individual who dies at 15 years of follow-up cannot subsequently develop ADRD, and since $D_{15}$ and $Y_{20}$ are events related to aging, $C$ represent the shared causes of both events.</w:t>
      </w:r>
    </w:p>
    <w:p w14:paraId="22590192" w14:textId="77777777" w:rsidR="00547492" w:rsidRDefault="00547492" w:rsidP="00547492">
      <w:pPr>
        <w:pStyle w:val="NoSpacing"/>
      </w:pPr>
    </w:p>
    <w:p w14:paraId="4B9DF5B6" w14:textId="491D0A97" w:rsidR="00547492" w:rsidRDefault="00547492" w:rsidP="00547492">
      <w:pPr>
        <w:pStyle w:val="NoSpacing"/>
      </w:pPr>
      <w:r>
        <w:t>In this DAG we observe that, had we measured and adjusted for $L$, we could estimate the total effect of $P$ in $Y_{20}$ without further assumptions. However the total effect includes all pathways between $P$ and $Y_{20}$</w:t>
      </w:r>
      <w:r w:rsidR="00A8211B">
        <w:fldChar w:fldCharType="begin" w:fldLock="1"/>
      </w:r>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A8211B">
        <w:fldChar w:fldCharType="separate"/>
      </w:r>
      <w:r w:rsidR="00762A99" w:rsidRPr="00762A99">
        <w:rPr>
          <w:noProof/>
          <w:vertAlign w:val="superscript"/>
        </w:rPr>
        <w:t>28</w:t>
      </w:r>
      <w:r w:rsidR="00A8211B">
        <w:fldChar w:fldCharType="end"/>
      </w:r>
      <w:r>
        <w:t>. This means that if Pin1 has an effect on mortality through cancer or other mechanisms, we will observe a protective effect of Pin1 over-expression in ADRD, partially or fully mediated through death</w:t>
      </w:r>
      <w:commentRangeStart w:id="39"/>
      <w:r>
        <w:t>. Since the question of interest is focused on the direct effect of $P$ in $Y_{20}$ as in Figure 4 (violet arrows)</w:t>
      </w:r>
      <w:r w:rsidR="002118F4">
        <w:t xml:space="preserve"> we need to conceptualize the different mechanisms through which $P$ could affect $D_{15}$ and $Y_{20}$. With this in mind we can conceive different causal </w:t>
      </w:r>
      <w:r>
        <w:t>questions (</w:t>
      </w:r>
      <w:proofErr w:type="spellStart"/>
      <w:r>
        <w:t>estimands</w:t>
      </w:r>
      <w:proofErr w:type="spellEnd"/>
      <w:r>
        <w:t>) to represent this direct effect</w:t>
      </w:r>
      <w:commentRangeEnd w:id="39"/>
      <w:r w:rsidR="001220DD">
        <w:rPr>
          <w:rStyle w:val="CommentReference"/>
        </w:rPr>
        <w:commentReference w:id="39"/>
      </w:r>
      <w:r>
        <w:t>, such as the controlled direct effect (CDE</w:t>
      </w:r>
      <w:r w:rsidR="002118F4">
        <w:t>)</w:t>
      </w:r>
      <w:r>
        <w:t xml:space="preserve"> and the natural separable direct effect. </w:t>
      </w:r>
      <w:commentRangeStart w:id="40"/>
      <w:r>
        <w:t>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commentRangeEnd w:id="40"/>
      <w:r w:rsidR="000C6F35">
        <w:rPr>
          <w:rStyle w:val="CommentReference"/>
        </w:rPr>
        <w:commentReference w:id="40"/>
      </w:r>
    </w:p>
    <w:p w14:paraId="2D6F9E89" w14:textId="77777777" w:rsidR="00547492" w:rsidRDefault="00547492" w:rsidP="00547492">
      <w:pPr>
        <w:pStyle w:val="NoSpacing"/>
      </w:pPr>
    </w:p>
    <w:p w14:paraId="2E21B42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"Direct effect of Pin1 in the risk of ADRD at 20 years of follow-up, with cancer diagnosis as proxy of Pin1"}</w:t>
      </w:r>
    </w:p>
    <w:p w14:paraId="5E081EF8" w14:textId="77777777" w:rsidR="00547492" w:rsidRDefault="00547492" w:rsidP="00547492">
      <w:pPr>
        <w:pStyle w:val="NoSpacing"/>
      </w:pPr>
      <w:r>
        <w:t>\</w:t>
      </w:r>
      <w:proofErr w:type="spellStart"/>
      <w:r>
        <w:t>usetikzlibrary</w:t>
      </w:r>
      <w:proofErr w:type="spellEnd"/>
      <w:r>
        <w:t>{arrows}</w:t>
      </w:r>
    </w:p>
    <w:p w14:paraId="7898E6C8" w14:textId="77777777" w:rsidR="00547492" w:rsidRDefault="00547492" w:rsidP="00547492">
      <w:pPr>
        <w:pStyle w:val="NoSpacing"/>
      </w:pPr>
      <w:r>
        <w:t>\begin{</w:t>
      </w:r>
      <w:proofErr w:type="spellStart"/>
      <w:r>
        <w:t>tikzpicture</w:t>
      </w:r>
      <w:proofErr w:type="spellEnd"/>
      <w:r>
        <w:t>}[node distance=2cm, auto,&gt;=latex, scale = 0.5]</w:t>
      </w:r>
    </w:p>
    <w:p w14:paraId="1CDA8CEE" w14:textId="77777777" w:rsidR="00547492" w:rsidRDefault="00547492" w:rsidP="00547492">
      <w:pPr>
        <w:pStyle w:val="NoSpacing"/>
      </w:pPr>
      <w:r>
        <w:t>\node (p) {$P$};</w:t>
      </w:r>
    </w:p>
    <w:p w14:paraId="075D4D1F"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21645CC1"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22471E53" w14:textId="77777777" w:rsidR="00547492" w:rsidRDefault="00547492" w:rsidP="00547492">
      <w:pPr>
        <w:pStyle w:val="NoSpacing"/>
      </w:pPr>
      <w:r>
        <w:t>\node [draw, right of = p] (d) {$D_{15}$};</w:t>
      </w:r>
    </w:p>
    <w:p w14:paraId="1D631133" w14:textId="77777777" w:rsidR="00547492" w:rsidRDefault="00547492" w:rsidP="00547492">
      <w:pPr>
        <w:pStyle w:val="NoSpacing"/>
      </w:pPr>
      <w:r>
        <w:t>\node [right of = d] (y) {$Y_{20}$};</w:t>
      </w:r>
    </w:p>
    <w:p w14:paraId="7C978A18"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w:t>
      </w:r>
    </w:p>
    <w:p w14:paraId="5C99C03D" w14:textId="77777777" w:rsidR="00547492" w:rsidRDefault="00547492" w:rsidP="00547492">
      <w:pPr>
        <w:pStyle w:val="NoSpacing"/>
      </w:pPr>
      <w:r>
        <w:t>\draw[-&gt;, violet] (p) -- (</w:t>
      </w:r>
      <w:proofErr w:type="spellStart"/>
      <w:r>
        <w:t>pstar</w:t>
      </w:r>
      <w:proofErr w:type="spellEnd"/>
      <w:r>
        <w:t>);</w:t>
      </w:r>
    </w:p>
    <w:p w14:paraId="1170D861" w14:textId="77777777" w:rsidR="00547492" w:rsidRDefault="00547492" w:rsidP="00547492">
      <w:pPr>
        <w:pStyle w:val="NoSpacing"/>
      </w:pPr>
      <w:r>
        <w:lastRenderedPageBreak/>
        <w:t>\draw[-&gt;] (</w:t>
      </w:r>
      <w:proofErr w:type="spellStart"/>
      <w:r>
        <w:t>pstar</w:t>
      </w:r>
      <w:proofErr w:type="spellEnd"/>
      <w:r>
        <w:t>) -- (d);</w:t>
      </w:r>
    </w:p>
    <w:p w14:paraId="3129AA26" w14:textId="77777777" w:rsidR="00547492" w:rsidRDefault="00547492" w:rsidP="00547492">
      <w:pPr>
        <w:pStyle w:val="NoSpacing"/>
      </w:pPr>
      <w:r>
        <w:t>\draw[-&gt;] (p) -- (d);</w:t>
      </w:r>
    </w:p>
    <w:p w14:paraId="26715464" w14:textId="77777777" w:rsidR="00547492" w:rsidRDefault="00547492" w:rsidP="00547492">
      <w:pPr>
        <w:pStyle w:val="NoSpacing"/>
      </w:pPr>
      <w:r>
        <w:t>\draw[-&gt;] (d) -- (y);</w:t>
      </w:r>
    </w:p>
    <w:p w14:paraId="64BF38F9" w14:textId="77777777" w:rsidR="00547492" w:rsidRDefault="00547492" w:rsidP="00547492">
      <w:pPr>
        <w:pStyle w:val="NoSpacing"/>
      </w:pPr>
      <w:r>
        <w:t>\draw[-&gt;] (l) -- (p);</w:t>
      </w:r>
    </w:p>
    <w:p w14:paraId="16F98E96" w14:textId="77777777" w:rsidR="00547492" w:rsidRDefault="00547492" w:rsidP="00547492">
      <w:pPr>
        <w:pStyle w:val="NoSpacing"/>
      </w:pPr>
      <w:r>
        <w:t>\draw[-&gt;] (l) -- (y);</w:t>
      </w:r>
    </w:p>
    <w:p w14:paraId="7EDFDA11" w14:textId="77777777" w:rsidR="00547492" w:rsidRDefault="00547492" w:rsidP="00547492">
      <w:pPr>
        <w:pStyle w:val="NoSpacing"/>
      </w:pPr>
      <w:r>
        <w:t>\draw[-&gt;] (c) -- (d);</w:t>
      </w:r>
    </w:p>
    <w:p w14:paraId="6CBDCC9D" w14:textId="77777777" w:rsidR="00547492" w:rsidRDefault="00547492" w:rsidP="00547492">
      <w:pPr>
        <w:pStyle w:val="NoSpacing"/>
      </w:pPr>
      <w:r>
        <w:t>\draw[-&gt;] (c) -- (y);</w:t>
      </w:r>
    </w:p>
    <w:p w14:paraId="485F886A" w14:textId="77777777" w:rsidR="00547492" w:rsidRDefault="00547492" w:rsidP="00547492">
      <w:pPr>
        <w:pStyle w:val="NoSpacing"/>
      </w:pPr>
      <w:r>
        <w:t>\draw[-&gt;, violet] (p) to [out=45,in=135, looseness=0.4] (y);</w:t>
      </w:r>
    </w:p>
    <w:p w14:paraId="14011B35" w14:textId="77777777" w:rsidR="00547492" w:rsidRDefault="00547492" w:rsidP="00547492">
      <w:pPr>
        <w:pStyle w:val="NoSpacing"/>
      </w:pPr>
      <w:r>
        <w:t>\end{</w:t>
      </w:r>
      <w:proofErr w:type="spellStart"/>
      <w:r>
        <w:t>tikzpicture</w:t>
      </w:r>
      <w:proofErr w:type="spellEnd"/>
      <w:r>
        <w:t>}</w:t>
      </w:r>
    </w:p>
    <w:p w14:paraId="097D8BC9" w14:textId="77777777" w:rsidR="00547492" w:rsidRDefault="00547492" w:rsidP="00547492">
      <w:pPr>
        <w:pStyle w:val="NoSpacing"/>
      </w:pPr>
      <w:r>
        <w:t>```</w:t>
      </w:r>
    </w:p>
    <w:p w14:paraId="69381EAB" w14:textId="6E4DA957" w:rsidR="001220DD" w:rsidRDefault="001220DD" w:rsidP="001220DD">
      <w:pPr>
        <w:pStyle w:val="NoSpacing"/>
      </w:pPr>
      <w:r>
        <w:t>The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w:t>
      </w:r>
    </w:p>
    <w:p w14:paraId="30685518" w14:textId="54ACE2B6" w:rsidR="00547492" w:rsidRDefault="00547492" w:rsidP="00547492">
      <w:pPr>
        <w:pStyle w:val="NoSpacing"/>
      </w:pPr>
    </w:p>
    <w:p w14:paraId="2C3D1F73" w14:textId="3501D3DA" w:rsidR="001220DD" w:rsidRDefault="00F16DFF" w:rsidP="00547492">
      <w:pPr>
        <w:pStyle w:val="NoSpacing"/>
        <w:rPr>
          <w:ins w:id="41" w:author="L.P. Rojas Saunero" w:date="2021-04-16T13:34:00Z"/>
        </w:rPr>
      </w:pPr>
      <w:r w:rsidRPr="00F16DFF">
        <w:t>Therefore, if we combine the challenges in section two related to cancer diagnosis as a proxy for Pin1 over-expression, and having death as a competing event of ADRD we observe the complexity of the DAG in Figure 5. Though this is yet a simplified version since we omitted time varying $P*$, $L$ and $C's$.</w:t>
      </w:r>
      <w:r w:rsidR="00961234">
        <w:t xml:space="preserve"> </w:t>
      </w:r>
      <w:commentRangeStart w:id="42"/>
      <w:r w:rsidR="00961234">
        <w:t>We further summarize the three challenges raised, and the ways to mitigate or better understand them given current available data.</w:t>
      </w:r>
      <w:commentRangeEnd w:id="42"/>
      <w:r w:rsidR="00961234">
        <w:rPr>
          <w:rStyle w:val="CommentReference"/>
        </w:rPr>
        <w:commentReference w:id="42"/>
      </w:r>
    </w:p>
    <w:p w14:paraId="2E9D6CBB" w14:textId="6F26F877" w:rsidR="00F16DFF" w:rsidRDefault="00F16DFF" w:rsidP="00547492">
      <w:pPr>
        <w:pStyle w:val="NoSpacing"/>
        <w:rPr>
          <w:ins w:id="43" w:author="sonja.swanson@gmail.com" w:date="2021-04-21T16:28:00Z"/>
        </w:rPr>
      </w:pPr>
    </w:p>
    <w:p w14:paraId="4516DE26" w14:textId="70072E95" w:rsidR="000F35BA" w:rsidRDefault="000F35BA" w:rsidP="00547492">
      <w:pPr>
        <w:pStyle w:val="NoSpacing"/>
        <w:rPr>
          <w:ins w:id="44" w:author="sonja.swanson@gmail.com" w:date="2021-04-21T16:29:00Z"/>
        </w:rPr>
      </w:pPr>
      <w:ins w:id="45" w:author="sonja.swanson@gmail.com" w:date="2021-04-21T16:28:00Z">
        <w:r>
          <w:t xml:space="preserve">THIS SECTION IS STILL MISSING A CLEARER EXPLANATION OF WHEN WE ARE ABLE TO “TEST” VS ESTIMATE. THE MEASUREMENT ERROR BY DEFINITION MEANS WE ARE ONLY AT BEST TESTING THE ARROW </w:t>
        </w:r>
      </w:ins>
      <w:ins w:id="46" w:author="sonja.swanson@gmail.com" w:date="2021-04-21T16:29:00Z">
        <w:r>
          <w:t>WE CARE ABOUT. PLEASE GO BACK AND MAKE THIS CLEARER! IT COULD BE SOMETHING THAT BECOMES MORE PROMINENT IN THE TABLE?</w:t>
        </w:r>
      </w:ins>
    </w:p>
    <w:p w14:paraId="018F7065" w14:textId="77777777" w:rsidR="000F35BA" w:rsidRDefault="000F35BA" w:rsidP="00547492">
      <w:pPr>
        <w:pStyle w:val="NoSpacing"/>
        <w:rPr>
          <w:ins w:id="47" w:author="Paloma Rojas Saunero" w:date="2021-04-16T13:04:00Z"/>
        </w:rPr>
      </w:pPr>
    </w:p>
    <w:p w14:paraId="6258501E" w14:textId="3841CBFB" w:rsidR="00F851C6" w:rsidRDefault="00F851C6" w:rsidP="00F851C6">
      <w:pPr>
        <w:pStyle w:val="NoSpacing"/>
        <w:rPr>
          <w:ins w:id="48" w:author="Paloma Rojas Saunero" w:date="2021-04-16T13:04:00Z"/>
        </w:rPr>
      </w:pPr>
      <w:ins w:id="49" w:author="Paloma Rojas Saunero" w:date="2021-04-16T13:04:00Z">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w:t>
        </w:r>
        <w:r w:rsidRPr="00F851C6">
          <w:t xml:space="preserve"> </w:t>
        </w:r>
        <w:r>
          <w:t>Direct effect of Pin1 in the risk of ADRD at 20 years of follow-up, with cancer diagnosis as proxy of Pin1"}</w:t>
        </w:r>
      </w:ins>
    </w:p>
    <w:p w14:paraId="71067240" w14:textId="77777777" w:rsidR="00F851C6" w:rsidRDefault="00F851C6" w:rsidP="00F851C6">
      <w:pPr>
        <w:pStyle w:val="NoSpacing"/>
        <w:rPr>
          <w:ins w:id="50" w:author="Paloma Rojas Saunero" w:date="2021-04-16T13:04:00Z"/>
        </w:rPr>
      </w:pPr>
      <w:ins w:id="51" w:author="Paloma Rojas Saunero" w:date="2021-04-16T13:04:00Z">
        <w:r>
          <w:t>\</w:t>
        </w:r>
        <w:proofErr w:type="spellStart"/>
        <w:r>
          <w:t>usetikzlibrary</w:t>
        </w:r>
        <w:proofErr w:type="spellEnd"/>
        <w:r>
          <w:t>{arrows}</w:t>
        </w:r>
      </w:ins>
    </w:p>
    <w:p w14:paraId="1F59FBE9" w14:textId="77777777" w:rsidR="00F851C6" w:rsidRDefault="00F851C6" w:rsidP="00F851C6">
      <w:pPr>
        <w:pStyle w:val="NoSpacing"/>
        <w:rPr>
          <w:ins w:id="52" w:author="Paloma Rojas Saunero" w:date="2021-04-16T13:04:00Z"/>
        </w:rPr>
      </w:pPr>
      <w:ins w:id="53" w:author="Paloma Rojas Saunero" w:date="2021-04-16T13:04:00Z">
        <w:r>
          <w:t>\begin{</w:t>
        </w:r>
        <w:proofErr w:type="spellStart"/>
        <w:r>
          <w:t>tikzpicture</w:t>
        </w:r>
        <w:proofErr w:type="spellEnd"/>
        <w:r>
          <w:t>}[node distance=2cm, auto,&gt;=latex, scale = 0.5]</w:t>
        </w:r>
      </w:ins>
    </w:p>
    <w:p w14:paraId="5A21DA75" w14:textId="77777777" w:rsidR="00F851C6" w:rsidRDefault="00F851C6" w:rsidP="00F851C6">
      <w:pPr>
        <w:pStyle w:val="NoSpacing"/>
        <w:rPr>
          <w:ins w:id="54" w:author="Paloma Rojas Saunero" w:date="2021-04-16T13:04:00Z"/>
        </w:rPr>
      </w:pPr>
      <w:ins w:id="55" w:author="Paloma Rojas Saunero" w:date="2021-04-16T13:04:00Z">
        <w:r>
          <w:t>\node (p) {$P$};</w:t>
        </w:r>
      </w:ins>
    </w:p>
    <w:p w14:paraId="5FC698E9" w14:textId="77777777" w:rsidR="00F851C6" w:rsidRDefault="00F851C6" w:rsidP="00F851C6">
      <w:pPr>
        <w:pStyle w:val="NoSpacing"/>
        <w:rPr>
          <w:ins w:id="56" w:author="Paloma Rojas Saunero" w:date="2021-04-16T13:04:00Z"/>
        </w:rPr>
      </w:pPr>
      <w:ins w:id="57" w:author="Paloma Rojas Saunero" w:date="2021-04-16T13:04:00Z">
        <w:r>
          <w:t xml:space="preserve">\node [below of = p, </w:t>
        </w:r>
        <w:proofErr w:type="spellStart"/>
        <w:r>
          <w:t>yshift</w:t>
        </w:r>
        <w:proofErr w:type="spellEnd"/>
        <w:r>
          <w:t xml:space="preserve"> = 1cm, </w:t>
        </w:r>
        <w:proofErr w:type="spellStart"/>
        <w:r>
          <w:t>xshift</w:t>
        </w:r>
        <w:proofErr w:type="spellEnd"/>
        <w:r>
          <w:t xml:space="preserve"> = -1cm](l) {$L$};</w:t>
        </w:r>
      </w:ins>
    </w:p>
    <w:p w14:paraId="60E51DC0" w14:textId="77777777" w:rsidR="00F851C6" w:rsidRDefault="00F851C6" w:rsidP="00F851C6">
      <w:pPr>
        <w:pStyle w:val="NoSpacing"/>
        <w:rPr>
          <w:ins w:id="58" w:author="Paloma Rojas Saunero" w:date="2021-04-16T13:04:00Z"/>
        </w:rPr>
      </w:pPr>
      <w:ins w:id="59" w:author="Paloma Rojas Saunero" w:date="2021-04-16T13:04:00Z">
        <w:r>
          <w:t>\node [right of = p] (</w:t>
        </w:r>
        <w:proofErr w:type="spellStart"/>
        <w:r>
          <w:t>dp</w:t>
        </w:r>
        <w:proofErr w:type="spellEnd"/>
        <w:r>
          <w:t>) {$D_{&lt;P*}$};</w:t>
        </w:r>
      </w:ins>
    </w:p>
    <w:p w14:paraId="50B3394C" w14:textId="77777777" w:rsidR="00F851C6" w:rsidRDefault="00F851C6" w:rsidP="00F851C6">
      <w:pPr>
        <w:pStyle w:val="NoSpacing"/>
        <w:rPr>
          <w:ins w:id="60" w:author="Paloma Rojas Saunero" w:date="2021-04-16T13:04:00Z"/>
        </w:rPr>
      </w:pPr>
      <w:ins w:id="61" w:author="Paloma Rojas Saunero" w:date="2021-04-16T13:04:00Z">
        <w:r>
          <w:t xml:space="preserve">\node [right of = </w:t>
        </w:r>
        <w:proofErr w:type="spellStart"/>
        <w:r>
          <w:t>dp</w:t>
        </w:r>
        <w:proofErr w:type="spellEnd"/>
        <w:r>
          <w:t>] (</w:t>
        </w:r>
        <w:proofErr w:type="spellStart"/>
        <w:r>
          <w:t>pstar</w:t>
        </w:r>
        <w:proofErr w:type="spellEnd"/>
        <w:r>
          <w:t>) {$P*$};</w:t>
        </w:r>
      </w:ins>
    </w:p>
    <w:p w14:paraId="06A9FDB1" w14:textId="77777777" w:rsidR="00F851C6" w:rsidRDefault="00F851C6" w:rsidP="00F851C6">
      <w:pPr>
        <w:pStyle w:val="NoSpacing"/>
        <w:rPr>
          <w:ins w:id="62" w:author="Paloma Rojas Saunero" w:date="2021-04-16T13:04:00Z"/>
        </w:rPr>
      </w:pPr>
      <w:ins w:id="63" w:author="Paloma Rojas Saunero" w:date="2021-04-16T13:04:00Z">
        <w:r>
          <w:t xml:space="preserve">\node [right of = </w:t>
        </w:r>
        <w:proofErr w:type="spellStart"/>
        <w:r>
          <w:t>pstar</w:t>
        </w:r>
        <w:proofErr w:type="spellEnd"/>
        <w:r>
          <w:t>] (d) {$D_{15}$};</w:t>
        </w:r>
      </w:ins>
    </w:p>
    <w:p w14:paraId="4276240D" w14:textId="77777777" w:rsidR="00F851C6" w:rsidRDefault="00F851C6" w:rsidP="00F851C6">
      <w:pPr>
        <w:pStyle w:val="NoSpacing"/>
        <w:rPr>
          <w:ins w:id="64" w:author="Paloma Rojas Saunero" w:date="2021-04-16T13:04:00Z"/>
        </w:rPr>
      </w:pPr>
      <w:ins w:id="65" w:author="Paloma Rojas Saunero" w:date="2021-04-16T13:04:00Z">
        <w:r>
          <w:t>\node [right of = d] (y) {$Y_{20}$};</w:t>
        </w:r>
      </w:ins>
    </w:p>
    <w:p w14:paraId="4951DBC4" w14:textId="77777777" w:rsidR="00F851C6" w:rsidRDefault="00F851C6" w:rsidP="00F851C6">
      <w:pPr>
        <w:pStyle w:val="NoSpacing"/>
        <w:rPr>
          <w:ins w:id="66" w:author="Paloma Rojas Saunero" w:date="2021-04-16T13:04:00Z"/>
        </w:rPr>
      </w:pPr>
      <w:ins w:id="67" w:author="Paloma Rojas Saunero" w:date="2021-04-16T13:04:00Z">
        <w:r>
          <w:t xml:space="preserve">\node [above of = </w:t>
        </w:r>
        <w:proofErr w:type="spellStart"/>
        <w:r>
          <w:t>dp</w:t>
        </w:r>
        <w:proofErr w:type="spellEnd"/>
        <w:r>
          <w:t xml:space="preserve">, </w:t>
        </w:r>
        <w:proofErr w:type="spellStart"/>
        <w:r>
          <w:t>yshift</w:t>
        </w:r>
        <w:proofErr w:type="spellEnd"/>
        <w:r>
          <w:t xml:space="preserve"> = -1cm, </w:t>
        </w:r>
        <w:proofErr w:type="spellStart"/>
        <w:r>
          <w:t>xshift</w:t>
        </w:r>
        <w:proofErr w:type="spellEnd"/>
        <w:r>
          <w:t xml:space="preserve"> = +1cm](c) {$C_1$};</w:t>
        </w:r>
      </w:ins>
    </w:p>
    <w:p w14:paraId="6468CE42" w14:textId="77777777" w:rsidR="00F851C6" w:rsidRDefault="00F851C6" w:rsidP="00F851C6">
      <w:pPr>
        <w:pStyle w:val="NoSpacing"/>
        <w:rPr>
          <w:ins w:id="68" w:author="Paloma Rojas Saunero" w:date="2021-04-16T13:04:00Z"/>
        </w:rPr>
      </w:pPr>
      <w:ins w:id="69" w:author="Paloma Rojas Saunero" w:date="2021-04-16T13:04:00Z">
        <w:r>
          <w:t xml:space="preserve">\node [above of = d, </w:t>
        </w:r>
        <w:proofErr w:type="spellStart"/>
        <w:r>
          <w:t>yshift</w:t>
        </w:r>
        <w:proofErr w:type="spellEnd"/>
        <w:r>
          <w:t xml:space="preserve"> = -1cm, </w:t>
        </w:r>
        <w:proofErr w:type="spellStart"/>
        <w:r>
          <w:t>xshift</w:t>
        </w:r>
        <w:proofErr w:type="spellEnd"/>
        <w:r>
          <w:t xml:space="preserve"> = +1cm](cd) {$C_2$};</w:t>
        </w:r>
      </w:ins>
    </w:p>
    <w:p w14:paraId="23BDB4F0" w14:textId="77777777" w:rsidR="00F851C6" w:rsidRDefault="00F851C6" w:rsidP="00F851C6">
      <w:pPr>
        <w:pStyle w:val="NoSpacing"/>
        <w:rPr>
          <w:ins w:id="70" w:author="Paloma Rojas Saunero" w:date="2021-04-16T13:04:00Z"/>
        </w:rPr>
      </w:pPr>
      <w:ins w:id="71" w:author="Paloma Rojas Saunero" w:date="2021-04-16T13:04:00Z">
        <w:r>
          <w:t>\draw[-&gt;] (p) -- (</w:t>
        </w:r>
        <w:proofErr w:type="spellStart"/>
        <w:r>
          <w:t>dp</w:t>
        </w:r>
        <w:proofErr w:type="spellEnd"/>
        <w:r>
          <w:t>);</w:t>
        </w:r>
      </w:ins>
    </w:p>
    <w:p w14:paraId="3FD31170" w14:textId="77777777" w:rsidR="00F851C6" w:rsidRDefault="00F851C6" w:rsidP="00F851C6">
      <w:pPr>
        <w:pStyle w:val="NoSpacing"/>
        <w:rPr>
          <w:ins w:id="72" w:author="Paloma Rojas Saunero" w:date="2021-04-16T13:04:00Z"/>
        </w:rPr>
      </w:pPr>
      <w:ins w:id="73" w:author="Paloma Rojas Saunero" w:date="2021-04-16T13:04:00Z">
        <w:r>
          <w:t>\draw[-&gt;] (</w:t>
        </w:r>
        <w:proofErr w:type="spellStart"/>
        <w:r>
          <w:t>dp</w:t>
        </w:r>
        <w:proofErr w:type="spellEnd"/>
        <w:r>
          <w:t>) -- (</w:t>
        </w:r>
        <w:proofErr w:type="spellStart"/>
        <w:r>
          <w:t>pstar</w:t>
        </w:r>
        <w:proofErr w:type="spellEnd"/>
        <w:r>
          <w:t>);</w:t>
        </w:r>
      </w:ins>
    </w:p>
    <w:p w14:paraId="1F50BCA6" w14:textId="77777777" w:rsidR="00F851C6" w:rsidRDefault="00F851C6" w:rsidP="00F851C6">
      <w:pPr>
        <w:pStyle w:val="NoSpacing"/>
        <w:rPr>
          <w:ins w:id="74" w:author="Paloma Rojas Saunero" w:date="2021-04-16T13:04:00Z"/>
        </w:rPr>
      </w:pPr>
      <w:ins w:id="75" w:author="Paloma Rojas Saunero" w:date="2021-04-16T13:04:00Z">
        <w:r>
          <w:t>\draw[-&gt;, violet] (p) to [out=-45,in=-135, looseness=0.3] (</w:t>
        </w:r>
        <w:proofErr w:type="spellStart"/>
        <w:r>
          <w:t>pstar</w:t>
        </w:r>
        <w:proofErr w:type="spellEnd"/>
        <w:r>
          <w:t>);</w:t>
        </w:r>
      </w:ins>
    </w:p>
    <w:p w14:paraId="7761E04D" w14:textId="77777777" w:rsidR="00F851C6" w:rsidRDefault="00F851C6" w:rsidP="00F851C6">
      <w:pPr>
        <w:pStyle w:val="NoSpacing"/>
        <w:rPr>
          <w:ins w:id="76" w:author="Paloma Rojas Saunero" w:date="2021-04-16T13:04:00Z"/>
        </w:rPr>
      </w:pPr>
      <w:ins w:id="77" w:author="Paloma Rojas Saunero" w:date="2021-04-16T13:04:00Z">
        <w:r>
          <w:t>\draw[-&gt;] (</w:t>
        </w:r>
        <w:proofErr w:type="spellStart"/>
        <w:r>
          <w:t>pstar</w:t>
        </w:r>
        <w:proofErr w:type="spellEnd"/>
        <w:r>
          <w:t>) -- (d);</w:t>
        </w:r>
      </w:ins>
    </w:p>
    <w:p w14:paraId="00E6EC6D" w14:textId="77777777" w:rsidR="00F851C6" w:rsidRDefault="00F851C6" w:rsidP="00F851C6">
      <w:pPr>
        <w:pStyle w:val="NoSpacing"/>
        <w:rPr>
          <w:ins w:id="78" w:author="Paloma Rojas Saunero" w:date="2021-04-16T13:04:00Z"/>
        </w:rPr>
      </w:pPr>
      <w:ins w:id="79" w:author="Paloma Rojas Saunero" w:date="2021-04-16T13:04:00Z">
        <w:r>
          <w:t>\draw[-&gt;, violet] (p) to [out=-45,in=-135, looseness=0.3] (y);</w:t>
        </w:r>
      </w:ins>
    </w:p>
    <w:p w14:paraId="3608CE37" w14:textId="77777777" w:rsidR="00F851C6" w:rsidRDefault="00F851C6" w:rsidP="00F851C6">
      <w:pPr>
        <w:pStyle w:val="NoSpacing"/>
        <w:rPr>
          <w:ins w:id="80" w:author="Paloma Rojas Saunero" w:date="2021-04-16T13:04:00Z"/>
        </w:rPr>
      </w:pPr>
      <w:ins w:id="81" w:author="Paloma Rojas Saunero" w:date="2021-04-16T13:04:00Z">
        <w:r>
          <w:t>\draw[-&gt;] (d) -- (y);</w:t>
        </w:r>
      </w:ins>
    </w:p>
    <w:p w14:paraId="0ADBEBCD" w14:textId="77777777" w:rsidR="00F851C6" w:rsidRDefault="00F851C6" w:rsidP="00F851C6">
      <w:pPr>
        <w:pStyle w:val="NoSpacing"/>
        <w:rPr>
          <w:ins w:id="82" w:author="Paloma Rojas Saunero" w:date="2021-04-16T13:04:00Z"/>
        </w:rPr>
      </w:pPr>
      <w:ins w:id="83" w:author="Paloma Rojas Saunero" w:date="2021-04-16T13:04:00Z">
        <w:r>
          <w:t>\draw[-&gt;] (l) -- (p);</w:t>
        </w:r>
      </w:ins>
    </w:p>
    <w:p w14:paraId="31F1D1EB" w14:textId="77777777" w:rsidR="00F851C6" w:rsidRDefault="00F851C6" w:rsidP="00F851C6">
      <w:pPr>
        <w:pStyle w:val="NoSpacing"/>
        <w:rPr>
          <w:ins w:id="84" w:author="Paloma Rojas Saunero" w:date="2021-04-16T13:04:00Z"/>
        </w:rPr>
      </w:pPr>
      <w:ins w:id="85" w:author="Paloma Rojas Saunero" w:date="2021-04-16T13:04:00Z">
        <w:r>
          <w:t>\draw[-&gt;] (l) to [out=0,in=270, looseness=0.4] (y);</w:t>
        </w:r>
      </w:ins>
    </w:p>
    <w:p w14:paraId="250EF1ED" w14:textId="77777777" w:rsidR="00F851C6" w:rsidRDefault="00F851C6" w:rsidP="00F851C6">
      <w:pPr>
        <w:pStyle w:val="NoSpacing"/>
        <w:rPr>
          <w:ins w:id="86" w:author="Paloma Rojas Saunero" w:date="2021-04-16T13:04:00Z"/>
        </w:rPr>
      </w:pPr>
      <w:ins w:id="87" w:author="Paloma Rojas Saunero" w:date="2021-04-16T13:04:00Z">
        <w:r>
          <w:t>\draw[-&gt;] (c) -- (</w:t>
        </w:r>
        <w:proofErr w:type="spellStart"/>
        <w:r>
          <w:t>dp</w:t>
        </w:r>
        <w:proofErr w:type="spellEnd"/>
        <w:r>
          <w:t>);</w:t>
        </w:r>
      </w:ins>
    </w:p>
    <w:p w14:paraId="4963C480" w14:textId="77777777" w:rsidR="00F851C6" w:rsidRDefault="00F851C6" w:rsidP="00F851C6">
      <w:pPr>
        <w:pStyle w:val="NoSpacing"/>
        <w:rPr>
          <w:ins w:id="88" w:author="Paloma Rojas Saunero" w:date="2021-04-16T13:04:00Z"/>
        </w:rPr>
      </w:pPr>
      <w:ins w:id="89" w:author="Paloma Rojas Saunero" w:date="2021-04-16T13:04:00Z">
        <w:r>
          <w:t>\draw[-&gt;] (c) -- (</w:t>
        </w:r>
        <w:proofErr w:type="spellStart"/>
        <w:r>
          <w:t>pstar</w:t>
        </w:r>
        <w:proofErr w:type="spellEnd"/>
        <w:r>
          <w:t>);</w:t>
        </w:r>
      </w:ins>
    </w:p>
    <w:p w14:paraId="13762D35" w14:textId="77777777" w:rsidR="00F851C6" w:rsidRDefault="00F851C6" w:rsidP="00F851C6">
      <w:pPr>
        <w:pStyle w:val="NoSpacing"/>
        <w:rPr>
          <w:ins w:id="90" w:author="Paloma Rojas Saunero" w:date="2021-04-16T13:04:00Z"/>
        </w:rPr>
      </w:pPr>
      <w:ins w:id="91" w:author="Paloma Rojas Saunero" w:date="2021-04-16T13:04:00Z">
        <w:r>
          <w:lastRenderedPageBreak/>
          <w:t>\draw[-&gt;] (cd) -- (d);</w:t>
        </w:r>
      </w:ins>
    </w:p>
    <w:p w14:paraId="37B10167" w14:textId="77777777" w:rsidR="00F851C6" w:rsidRDefault="00F851C6" w:rsidP="00F851C6">
      <w:pPr>
        <w:pStyle w:val="NoSpacing"/>
        <w:rPr>
          <w:ins w:id="92" w:author="Paloma Rojas Saunero" w:date="2021-04-16T13:04:00Z"/>
        </w:rPr>
      </w:pPr>
      <w:ins w:id="93" w:author="Paloma Rojas Saunero" w:date="2021-04-16T13:04:00Z">
        <w:r>
          <w:t>\draw[-&gt;] (cd) -- (y);</w:t>
        </w:r>
      </w:ins>
    </w:p>
    <w:p w14:paraId="1C8F9A45" w14:textId="77777777" w:rsidR="00F851C6" w:rsidRDefault="00F851C6" w:rsidP="00F851C6">
      <w:pPr>
        <w:pStyle w:val="NoSpacing"/>
        <w:rPr>
          <w:ins w:id="94" w:author="Paloma Rojas Saunero" w:date="2021-04-16T13:04:00Z"/>
        </w:rPr>
      </w:pPr>
      <w:ins w:id="95" w:author="Paloma Rojas Saunero" w:date="2021-04-16T13:04:00Z">
        <w:r>
          <w:t>\end{</w:t>
        </w:r>
        <w:proofErr w:type="spellStart"/>
        <w:r>
          <w:t>tikzpicture</w:t>
        </w:r>
        <w:proofErr w:type="spellEnd"/>
        <w:r>
          <w:t>}</w:t>
        </w:r>
      </w:ins>
    </w:p>
    <w:p w14:paraId="086037DF" w14:textId="4C1E1857" w:rsidR="00F851C6" w:rsidRDefault="00F851C6" w:rsidP="00F851C6">
      <w:pPr>
        <w:pStyle w:val="NoSpacing"/>
      </w:pPr>
      <w:ins w:id="96" w:author="Paloma Rojas Saunero" w:date="2021-04-16T13:04:00Z">
        <w:r>
          <w:t>```</w:t>
        </w:r>
      </w:ins>
    </w:p>
    <w:p w14:paraId="043086B8" w14:textId="468B7F8A" w:rsidR="001220DD" w:rsidRDefault="001220DD" w:rsidP="00547492">
      <w:pPr>
        <w:pStyle w:val="NoSpacing"/>
        <w:rPr>
          <w:ins w:id="97" w:author="L.P. Rojas Saunero" w:date="2021-04-26T16:20:00Z"/>
        </w:rPr>
      </w:pPr>
    </w:p>
    <w:p w14:paraId="70A8B90E" w14:textId="2F715CF1" w:rsidR="00D36C3A" w:rsidRDefault="00D36C3A" w:rsidP="00547492">
      <w:pPr>
        <w:pStyle w:val="NoSpacing"/>
        <w:rPr>
          <w:ins w:id="98" w:author="L.P. Rojas Saunero" w:date="2021-04-26T16:22:00Z"/>
        </w:rPr>
      </w:pPr>
      <w:ins w:id="99" w:author="L.P. Rojas Saunero" w:date="2021-04-26T16:20:00Z">
        <w:r>
          <w:t xml:space="preserve">The measurement error (P* instead of P) already says we cannot answer a causal effect, we can only bound it. </w:t>
        </w:r>
      </w:ins>
      <w:ins w:id="100" w:author="L.P. Rojas Saunero" w:date="2021-04-26T16:21:00Z">
        <w:r>
          <w:t xml:space="preserve"> At best, best case </w:t>
        </w:r>
      </w:ins>
      <w:ins w:id="101" w:author="L.P. Rojas Saunero" w:date="2021-04-26T16:26:00Z">
        <w:r>
          <w:t>scenario</w:t>
        </w:r>
      </w:ins>
      <w:ins w:id="102" w:author="L.P. Rojas Saunero" w:date="2021-04-26T16:21:00Z">
        <w:r>
          <w:t>, we can test the sharp null</w:t>
        </w:r>
      </w:ins>
      <w:ins w:id="103" w:author="L.P. Rojas Saunero" w:date="2021-04-26T16:22:00Z">
        <w:r>
          <w:t xml:space="preserve">…the numeric quantity is not </w:t>
        </w:r>
      </w:ins>
      <w:ins w:id="104" w:author="L.P. Rojas Saunero" w:date="2021-04-26T16:26:00Z">
        <w:r>
          <w:t>telling</w:t>
        </w:r>
      </w:ins>
      <w:ins w:id="105" w:author="L.P. Rojas Saunero" w:date="2021-04-26T16:22:00Z">
        <w:r>
          <w:t xml:space="preserve"> us how big the effect is.</w:t>
        </w:r>
      </w:ins>
    </w:p>
    <w:p w14:paraId="7BE29E77" w14:textId="42E2808B" w:rsidR="00D36C3A" w:rsidRDefault="00D36C3A" w:rsidP="00547492">
      <w:pPr>
        <w:pStyle w:val="NoSpacing"/>
        <w:rPr>
          <w:ins w:id="106" w:author="L.P. Rojas Saunero" w:date="2021-04-26T16:20:00Z"/>
        </w:rPr>
      </w:pPr>
      <w:ins w:id="107" w:author="L.P. Rojas Saunero" w:date="2021-04-26T16:22:00Z">
        <w:r>
          <w:t xml:space="preserve">What side of the null or covering the null, we don’t talk about the size. </w:t>
        </w:r>
      </w:ins>
      <w:ins w:id="108" w:author="L.P. Rojas Saunero" w:date="2021-04-26T16:24:00Z">
        <w:r>
          <w:t xml:space="preserve">We added error to the same thing (if this was a bad lab measurement), cancer dx. </w:t>
        </w:r>
      </w:ins>
      <w:ins w:id="109" w:author="L.P. Rojas Saunero" w:date="2021-04-26T16:25:00Z">
        <w:r>
          <w:t xml:space="preserve">does not tie back to pin1. </w:t>
        </w:r>
      </w:ins>
    </w:p>
    <w:p w14:paraId="5163F0DD" w14:textId="3591F543" w:rsidR="00D36C3A" w:rsidRDefault="00D36C3A" w:rsidP="00547492">
      <w:pPr>
        <w:pStyle w:val="NoSpacing"/>
        <w:rPr>
          <w:ins w:id="110" w:author="L.P. Rojas Saunero" w:date="2021-04-26T16:32:00Z"/>
        </w:rPr>
      </w:pPr>
    </w:p>
    <w:p w14:paraId="3B7ACBF7" w14:textId="1CA442EF" w:rsidR="0089128F" w:rsidRDefault="0089128F" w:rsidP="00547492">
      <w:pPr>
        <w:pStyle w:val="NoSpacing"/>
      </w:pPr>
      <w:ins w:id="111" w:author="L.P. Rojas Saunero" w:date="2021-04-26T16:32:00Z">
        <w:r>
          <w:t xml:space="preserve">We are now going to turn to an application where we show how to handle some of these issues.. to the best of our abilities while also noting that our approach </w:t>
        </w:r>
      </w:ins>
    </w:p>
    <w:p w14:paraId="2D95409A" w14:textId="56A55B91" w:rsidR="00547492" w:rsidRDefault="00547492" w:rsidP="00547492">
      <w:pPr>
        <w:pStyle w:val="NoSpacing"/>
      </w:pPr>
      <w:commentRangeStart w:id="112"/>
      <w:r>
        <w:t xml:space="preserve">## </w:t>
      </w:r>
      <w:ins w:id="113" w:author="sonja.swanson@gmail.com" w:date="2021-04-21T16:25:00Z">
        <w:r w:rsidR="00961234">
          <w:t>3?</w:t>
        </w:r>
      </w:ins>
      <w:del w:id="114" w:author="sonja.swanson@gmail.com" w:date="2021-04-21T16:25:00Z">
        <w:r w:rsidDel="00961234">
          <w:delText>4</w:delText>
        </w:r>
      </w:del>
      <w:r>
        <w:t>. Application to the Rotterdam Study</w:t>
      </w:r>
      <w:commentRangeEnd w:id="112"/>
      <w:r w:rsidR="000F35BA">
        <w:rPr>
          <w:rStyle w:val="CommentReference"/>
        </w:rPr>
        <w:commentReference w:id="112"/>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115"/>
      <w:commentRangeStart w:id="116"/>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115"/>
      <w:r w:rsidR="00051409">
        <w:rPr>
          <w:rStyle w:val="CommentReference"/>
        </w:rPr>
        <w:commentReference w:id="115"/>
      </w:r>
      <w:commentRangeEnd w:id="116"/>
      <w:r w:rsidR="005721F5">
        <w:rPr>
          <w:rStyle w:val="CommentReference"/>
        </w:rPr>
        <w:commentReference w:id="116"/>
      </w:r>
      <w:r>
        <w:t xml:space="preserve">. We use data collected in the Rotterdam Study, a population-based prospective cohort study among persons living in the Ommoord district in Rotterdam, the Netherlands. Recruitment and initial assessments were held </w:t>
      </w:r>
      <w:bookmarkStart w:id="117" w:name="_GoBack"/>
      <w:bookmarkEnd w:id="117"/>
      <w:r>
        <w:t xml:space="preserve">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77777777" w:rsidR="00547492" w:rsidRDefault="00547492" w:rsidP="00547492">
      <w:pPr>
        <w:pStyle w:val="NoSpacing"/>
      </w:pPr>
      <w:commentRangeStart w:id="118"/>
      <w:r>
        <w:t>We illustrate the association between cancer and dementia diagnosis under different scenarios that resemble the DAGs 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118"/>
      <w:r w:rsidR="00051409">
        <w:rPr>
          <w:rStyle w:val="CommentReference"/>
        </w:rPr>
        <w:commentReference w:id="118"/>
      </w:r>
    </w:p>
    <w:p w14:paraId="77A0603A" w14:textId="77777777" w:rsidR="00547492" w:rsidRDefault="00547492" w:rsidP="00547492">
      <w:pPr>
        <w:pStyle w:val="NoSpacing"/>
      </w:pPr>
    </w:p>
    <w:p w14:paraId="5E987DDD" w14:textId="77777777" w:rsidR="00547492" w:rsidRDefault="00547492" w:rsidP="00547492">
      <w:pPr>
        <w:pStyle w:val="NoSpacing"/>
      </w:pPr>
      <w:r>
        <w:lastRenderedPageBreak/>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77777777" w:rsidR="00547492" w:rsidRDefault="00547492" w:rsidP="00547492">
      <w:pPr>
        <w:pStyle w:val="NoSpacing"/>
      </w:pPr>
      <w:r>
        <w:t>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age at study entry, sex, apoe4 status, educational attainment and the time-varying covariates smoking status, systolic blood pressure, BMI and prevalent and incident comorbidities such as: cancer, heart disease, stroke and diabetes. We additionally calculated the controlled direct effect considering death as an unconditional independent censoring event (as if there were no arrows from {C} to $D_{15}$ and $Y_{20}$)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119" w:author="sonja.swanson@gmail.com" w:date="2021-04-15T11:58:00Z">
        <w:r>
          <w:t>[should include some final comments on this being interpreted as back to the original question about Pin1, rather than being results abo</w:t>
        </w:r>
      </w:ins>
      <w:ins w:id="120"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 xml:space="preserve">As opposed to </w:t>
      </w:r>
      <w:proofErr w:type="spellStart"/>
      <w:r>
        <w:t>Ospina's</w:t>
      </w:r>
      <w:proofErr w:type="spellEnd"/>
      <w:r>
        <w:t xml:space="preserve">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estimand. If we are interested in the CDE </w:t>
      </w:r>
      <w:r w:rsidR="00880C0A">
        <w:t xml:space="preserve">or any closely-related direct effect kind of question? </w:t>
      </w:r>
      <w:r>
        <w:lastRenderedPageBreak/>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121"/>
      <w:r>
        <w:t xml:space="preserve">- Besides, all </w:t>
      </w:r>
      <w:proofErr w:type="spellStart"/>
      <w:r>
        <w:t>estimands</w:t>
      </w:r>
      <w:proofErr w:type="spellEnd"/>
      <w:r>
        <w:t xml:space="preserve"> can be presented as risks, but depending on the estimand it treats death differently, and under different assumptions, and time-varying hazards (period specific hazards) are not useful. </w:t>
      </w:r>
      <w:commentRangeEnd w:id="121"/>
      <w:r w:rsidR="00880C0A">
        <w:rPr>
          <w:rStyle w:val="CommentReference"/>
        </w:rPr>
        <w:commentReference w:id="121"/>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w:t>
      </w:r>
      <w:proofErr w:type="spellStart"/>
      <w:r>
        <w:t>estimands</w:t>
      </w:r>
      <w:proofErr w:type="spellEnd"/>
      <w:r>
        <w:t xml:space="preserve">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122"/>
      <w:r>
        <w:t xml:space="preserve">- This is a crucial since these studies are providing insights that are guiding other fields of research in the area, from bench science to biostatistics and epidemiological methods. </w:t>
      </w:r>
      <w:commentRangeEnd w:id="122"/>
      <w:r w:rsidR="00880C0A">
        <w:rPr>
          <w:rStyle w:val="CommentReference"/>
        </w:rPr>
        <w:commentReference w:id="122"/>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123"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124" w:author="L.P. Rojas Saunero" w:date="2021-04-16T13:26:00Z"/>
        </w:rPr>
      </w:pPr>
    </w:p>
    <w:p w14:paraId="2AA9AE2D" w14:textId="77777777" w:rsidR="005721F5" w:rsidRDefault="005721F5" w:rsidP="005721F5">
      <w:pPr>
        <w:pStyle w:val="NoSpacing"/>
        <w:numPr>
          <w:ilvl w:val="0"/>
          <w:numId w:val="3"/>
        </w:numPr>
        <w:rPr>
          <w:ins w:id="125" w:author="L.P. Rojas Saunero" w:date="2021-04-16T13:26:00Z"/>
        </w:rPr>
      </w:pPr>
      <w:ins w:id="126" w:author="L.P. Rojas Saunero" w:date="2021-04-16T13:26:00Z">
        <w:r>
          <w:t xml:space="preserve">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w:t>
        </w:r>
        <w:proofErr w:type="spellStart"/>
        <w:r>
          <w:t>reconceptualized</w:t>
        </w:r>
        <w:proofErr w:type="spellEnd"/>
        <w:r>
          <w:t xml:space="preserve">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127" w:author="sonja.swanson@gmail.com" w:date="2021-04-15T12:03:00Z"/>
        </w:rPr>
      </w:pPr>
    </w:p>
    <w:p w14:paraId="22867A4D" w14:textId="1C0EAC60" w:rsidR="003D49EE" w:rsidRDefault="003D49EE" w:rsidP="00547492">
      <w:pPr>
        <w:pStyle w:val="NoSpacing"/>
        <w:rPr>
          <w:ins w:id="128" w:author="sonja.swanson@gmail.com" w:date="2021-04-15T12:03:00Z"/>
        </w:rPr>
      </w:pPr>
    </w:p>
    <w:p w14:paraId="79F78E87" w14:textId="114627EA" w:rsidR="003D49EE" w:rsidRDefault="003D49EE" w:rsidP="00547492">
      <w:pPr>
        <w:pStyle w:val="NoSpacing"/>
        <w:rPr>
          <w:ins w:id="129" w:author="sonja.swanson@gmail.com" w:date="2021-04-15T12:03:00Z"/>
        </w:rPr>
      </w:pPr>
      <w:ins w:id="130" w:author="sonja.swanson@gmail.com" w:date="2021-04-15T12:03:00Z">
        <w:r>
          <w:t>My comments on the graphs:</w:t>
        </w:r>
      </w:ins>
    </w:p>
    <w:p w14:paraId="4B75EEA9" w14:textId="638FE565" w:rsidR="003D49EE" w:rsidRDefault="003D49EE" w:rsidP="003D49EE">
      <w:pPr>
        <w:pStyle w:val="NoSpacing"/>
        <w:numPr>
          <w:ilvl w:val="0"/>
          <w:numId w:val="2"/>
        </w:numPr>
        <w:rPr>
          <w:ins w:id="131" w:author="sonja.swanson@gmail.com" w:date="2021-04-15T12:05:00Z"/>
        </w:rPr>
      </w:pPr>
      <w:ins w:id="132" w:author="sonja.swanson@gmail.com" w:date="2021-04-15T12:04:00Z">
        <w:r>
          <w:t xml:space="preserve">I’m going to try to explain a slightly different vision for how to build a DAG in figures, but it doesn’t affect the </w:t>
        </w:r>
      </w:ins>
      <w:ins w:id="133"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134" w:author="sonja.swanson@gmail.com" w:date="2021-04-15T12:07:00Z"/>
        </w:rPr>
      </w:pPr>
      <w:ins w:id="135" w:author="sonja.swanson@gmail.com" w:date="2021-04-15T12:05:00Z">
        <w:r>
          <w:lastRenderedPageBreak/>
          <w:t>Figure 2: should we also start adding a bit on the measurement error structures here too (see Chapter 9 of the CI book)? This is just the simplest best-case scenario of it being a proxy, in terms of measurement.</w:t>
        </w:r>
      </w:ins>
      <w:ins w:id="136"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137"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138" w:author="sonja.swanson@gmail.com" w:date="2021-04-15T12:05:00Z"/>
        </w:rPr>
      </w:pPr>
      <w:ins w:id="139"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140" w:author="sonja.swanson@gmail.com" w:date="2021-04-15T12:08:00Z">
        <w:r>
          <w:t xml:space="preserve"> Maybe make Figure 4 JUST the part relevant to the competing risk to begin.</w:t>
        </w:r>
      </w:ins>
      <w:ins w:id="141" w:author="L.P. Rojas Saunero" w:date="2021-04-16T13:35:00Z">
        <w:r w:rsidR="00F326B3">
          <w:t xml:space="preserve"> Great, do you thing now is okay?</w:t>
        </w:r>
      </w:ins>
    </w:p>
    <w:p w14:paraId="6A8FA9D9" w14:textId="653D4534" w:rsidR="003D49EE" w:rsidRDefault="003D49EE" w:rsidP="003D49EE">
      <w:pPr>
        <w:pStyle w:val="NoSpacing"/>
        <w:numPr>
          <w:ilvl w:val="0"/>
          <w:numId w:val="2"/>
        </w:numPr>
        <w:rPr>
          <w:ins w:id="142" w:author="sonja.swanson@gmail.com" w:date="2021-04-15T12:10:00Z"/>
        </w:rPr>
      </w:pPr>
      <w:ins w:id="143"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144"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DAGs above are trying to succinctly summarize some </w:t>
        </w:r>
      </w:ins>
      <w:ins w:id="145" w:author="sonja.swanson@gmail.com" w:date="2021-04-15T12:10:00Z">
        <w:r>
          <w:t>really complex things.”</w:t>
        </w:r>
      </w:ins>
      <w:ins w:id="146"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147"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ins w:id="148" w:author="L.P. Rojas Saunero" w:date="2021-04-16T13:36:00Z">
        <w:r w:rsidR="00F326B3">
          <w:t xml:space="preserve"> Yes, added Figure 5.</w:t>
        </w:r>
      </w:ins>
    </w:p>
    <w:p w14:paraId="09C41F6E" w14:textId="6240A99E" w:rsidR="003D49EE" w:rsidRDefault="003D49EE">
      <w:pPr>
        <w:pStyle w:val="NoSpacing"/>
        <w:numPr>
          <w:ilvl w:val="0"/>
          <w:numId w:val="2"/>
        </w:numPr>
        <w:pPrChange w:id="149" w:author="sonja.swanson@gmail.com" w:date="2021-04-15T12:04:00Z">
          <w:pPr>
            <w:pStyle w:val="NoSpacing"/>
          </w:pPr>
        </w:pPrChange>
      </w:pPr>
      <w:ins w:id="150"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151" w:author="Paloma Rojas Saunero" w:date="2021-04-16T13:12:00Z"/>
          <w:lang w:val="nl-NL"/>
          <w:rPrChange w:id="152" w:author="L.P. Rojas Saunero" w:date="2021-04-16T13:23:00Z">
            <w:rPr>
              <w:ins w:id="153" w:author="Paloma Rojas Saunero" w:date="2021-04-16T13:12:00Z"/>
            </w:rPr>
          </w:rPrChange>
        </w:rPr>
      </w:pPr>
      <w:r w:rsidRPr="005721F5">
        <w:rPr>
          <w:lang w:val="nl-NL"/>
          <w:rPrChange w:id="154" w:author="L.P. Rojas Saunero" w:date="2021-04-16T13:23:00Z">
            <w:rPr/>
          </w:rPrChange>
        </w:rPr>
        <w:t>\</w:t>
      </w:r>
      <w:proofErr w:type="spellStart"/>
      <w:r w:rsidRPr="005721F5">
        <w:rPr>
          <w:lang w:val="nl-NL"/>
          <w:rPrChange w:id="155" w:author="L.P. Rojas Saunero" w:date="2021-04-16T13:23:00Z">
            <w:rPr/>
          </w:rPrChange>
        </w:rPr>
        <w:t>newpage</w:t>
      </w:r>
      <w:proofErr w:type="spellEnd"/>
    </w:p>
    <w:p w14:paraId="4384B762" w14:textId="557BF681" w:rsidR="00762A99" w:rsidRPr="005721F5" w:rsidRDefault="00762A99" w:rsidP="00547492">
      <w:pPr>
        <w:pStyle w:val="NoSpacing"/>
        <w:rPr>
          <w:ins w:id="156" w:author="Paloma Rojas Saunero" w:date="2021-04-16T13:12:00Z"/>
          <w:lang w:val="nl-NL"/>
          <w:rPrChange w:id="157" w:author="L.P. Rojas Saunero" w:date="2021-04-16T13:23:00Z">
            <w:rPr>
              <w:ins w:id="158" w:author="Paloma Rojas Saunero" w:date="2021-04-16T13:12:00Z"/>
            </w:rPr>
          </w:rPrChange>
        </w:rPr>
      </w:pPr>
    </w:p>
    <w:p w14:paraId="2630BB49" w14:textId="1647BDDA"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ins w:id="159" w:author="Paloma Rojas Saunero" w:date="2021-04-16T13:13:00Z">
        <w:r>
          <w:fldChar w:fldCharType="begin" w:fldLock="1"/>
        </w:r>
        <w:r w:rsidRPr="005721F5">
          <w:rPr>
            <w:lang w:val="nl-NL"/>
            <w:rPrChange w:id="160" w:author="L.P. Rojas Saunero" w:date="2021-04-16T13:23:00Z">
              <w:rPr/>
            </w:rPrChange>
          </w:rPr>
          <w:instrText xml:space="preserve">ADDIN Mendeley Bibliography CSL_BIBLIOGRAPHY </w:instrText>
        </w:r>
      </w:ins>
      <w:r>
        <w:fldChar w:fldCharType="separate"/>
      </w:r>
      <w:r w:rsidRPr="005721F5">
        <w:rPr>
          <w:rFonts w:ascii="Calibri" w:hAnsi="Calibri" w:cs="Calibri"/>
          <w:noProof/>
          <w:szCs w:val="24"/>
          <w:lang w:val="nl-NL"/>
          <w:rPrChange w:id="161" w:author="L.P. Rojas Saunero" w:date="2021-04-16T13:23:00Z">
            <w:rPr>
              <w:rFonts w:ascii="Calibri" w:hAnsi="Calibri" w:cs="Calibri"/>
              <w:noProof/>
              <w:szCs w:val="24"/>
            </w:rPr>
          </w:rPrChange>
        </w:rPr>
        <w:t>1.</w:t>
      </w:r>
      <w:r w:rsidRPr="005721F5">
        <w:rPr>
          <w:rFonts w:ascii="Calibri" w:hAnsi="Calibri" w:cs="Calibri"/>
          <w:noProof/>
          <w:szCs w:val="24"/>
          <w:lang w:val="nl-NL"/>
          <w:rPrChange w:id="162" w:author="L.P. Rojas Saunero" w:date="2021-04-16T13:23:00Z">
            <w:rPr>
              <w:rFonts w:ascii="Calibri" w:hAnsi="Calibri" w:cs="Calibri"/>
              <w:noProof/>
              <w:szCs w:val="24"/>
            </w:rPr>
          </w:rPrChange>
        </w:rPr>
        <w:tab/>
        <w:t xml:space="preserve">Ma, L. L. </w:t>
      </w:r>
      <w:r w:rsidRPr="005721F5">
        <w:rPr>
          <w:rFonts w:ascii="Calibri" w:hAnsi="Calibri" w:cs="Calibri"/>
          <w:i/>
          <w:iCs/>
          <w:noProof/>
          <w:szCs w:val="24"/>
          <w:lang w:val="nl-NL"/>
          <w:rPrChange w:id="163" w:author="L.P. Rojas Saunero" w:date="2021-04-16T13:23:00Z">
            <w:rPr>
              <w:rFonts w:ascii="Calibri" w:hAnsi="Calibri" w:cs="Calibri"/>
              <w:i/>
              <w:iCs/>
              <w:noProof/>
              <w:szCs w:val="24"/>
            </w:rPr>
          </w:rPrChange>
        </w:rPr>
        <w:t>et al.</w:t>
      </w:r>
      <w:r w:rsidRPr="005721F5">
        <w:rPr>
          <w:rFonts w:ascii="Calibri" w:hAnsi="Calibri" w:cs="Calibri"/>
          <w:noProof/>
          <w:szCs w:val="24"/>
          <w:lang w:val="nl-NL"/>
          <w:rPrChange w:id="164" w:author="L.P. Rojas Saunero" w:date="2021-04-16T13:23:00Z">
            <w:rPr>
              <w:rFonts w:ascii="Calibri" w:hAnsi="Calibri" w:cs="Calibri"/>
              <w:noProof/>
              <w:szCs w:val="24"/>
            </w:rPr>
          </w:rPrChange>
        </w:rPr>
        <w:t xml:space="preserve"> </w:t>
      </w:r>
      <w:r w:rsidRPr="00762A99">
        <w:rPr>
          <w:rFonts w:ascii="Calibri" w:hAnsi="Calibri" w:cs="Calibri"/>
          <w:noProof/>
          <w:szCs w:val="24"/>
        </w:rPr>
        <w:t xml:space="preserve">Association between cancer and Alzheimer’s disease: Systematic review and meta-analysis. </w:t>
      </w:r>
      <w:r w:rsidRPr="00762A99">
        <w:rPr>
          <w:rFonts w:ascii="Calibri" w:hAnsi="Calibri" w:cs="Calibri"/>
          <w:i/>
          <w:iCs/>
          <w:noProof/>
          <w:szCs w:val="24"/>
        </w:rPr>
        <w:t>J. Alzheimer’s Dis.</w:t>
      </w:r>
      <w:r w:rsidRPr="00762A99">
        <w:rPr>
          <w:rFonts w:ascii="Calibri" w:hAnsi="Calibri" w:cs="Calibri"/>
          <w:noProof/>
          <w:szCs w:val="24"/>
        </w:rPr>
        <w:t xml:space="preserve"> </w:t>
      </w:r>
      <w:r w:rsidRPr="00762A99">
        <w:rPr>
          <w:rFonts w:ascii="Calibri" w:hAnsi="Calibri" w:cs="Calibri"/>
          <w:b/>
          <w:bCs/>
          <w:noProof/>
          <w:szCs w:val="24"/>
        </w:rPr>
        <w:t>42</w:t>
      </w:r>
      <w:r w:rsidRPr="00762A99">
        <w:rPr>
          <w:rFonts w:ascii="Calibri" w:hAnsi="Calibri" w:cs="Calibri"/>
          <w:noProof/>
          <w:szCs w:val="24"/>
        </w:rPr>
        <w:t>, 565–573 (2014).</w:t>
      </w:r>
    </w:p>
    <w:p w14:paraId="368DB35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w:t>
      </w:r>
      <w:r w:rsidRPr="00762A99">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762A99">
        <w:rPr>
          <w:rFonts w:ascii="Calibri" w:hAnsi="Calibri" w:cs="Calibri"/>
          <w:i/>
          <w:iCs/>
          <w:noProof/>
          <w:szCs w:val="24"/>
        </w:rPr>
        <w:t>Journals Gerontol. - Ser. B Psychol. Sci. Soc. Sci.</w:t>
      </w:r>
      <w:r w:rsidRPr="00762A99">
        <w:rPr>
          <w:rFonts w:ascii="Calibri" w:hAnsi="Calibri" w:cs="Calibri"/>
          <w:noProof/>
          <w:szCs w:val="24"/>
        </w:rPr>
        <w:t xml:space="preserve"> </w:t>
      </w:r>
      <w:r w:rsidRPr="00762A99">
        <w:rPr>
          <w:rFonts w:ascii="Calibri" w:hAnsi="Calibri" w:cs="Calibri"/>
          <w:b/>
          <w:bCs/>
          <w:noProof/>
          <w:szCs w:val="24"/>
        </w:rPr>
        <w:t>72</w:t>
      </w:r>
      <w:r w:rsidRPr="00762A99">
        <w:rPr>
          <w:rFonts w:ascii="Calibri" w:hAnsi="Calibri" w:cs="Calibri"/>
          <w:noProof/>
          <w:szCs w:val="24"/>
        </w:rPr>
        <w:t>, 1032–1043 (2017).</w:t>
      </w:r>
    </w:p>
    <w:p w14:paraId="7526DA7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3.</w:t>
      </w:r>
      <w:r w:rsidRPr="00762A99">
        <w:rPr>
          <w:rFonts w:ascii="Calibri" w:hAnsi="Calibri" w:cs="Calibri"/>
          <w:noProof/>
          <w:szCs w:val="24"/>
        </w:rPr>
        <w:tab/>
        <w:t xml:space="preserve">van der Willik, K. D., Schagen, S. B. &amp; Ikram, M. A. Cancer and dementia: Two sides of the same coin? </w:t>
      </w:r>
      <w:r w:rsidRPr="00762A99">
        <w:rPr>
          <w:rFonts w:ascii="Calibri" w:hAnsi="Calibri" w:cs="Calibri"/>
          <w:i/>
          <w:iCs/>
          <w:noProof/>
          <w:szCs w:val="24"/>
        </w:rPr>
        <w:t>Eur. J. Clin. Invest.</w:t>
      </w:r>
      <w:r w:rsidRPr="00762A99">
        <w:rPr>
          <w:rFonts w:ascii="Calibri" w:hAnsi="Calibri" w:cs="Calibri"/>
          <w:noProof/>
          <w:szCs w:val="24"/>
        </w:rPr>
        <w:t xml:space="preserve"> </w:t>
      </w:r>
      <w:r w:rsidRPr="00762A99">
        <w:rPr>
          <w:rFonts w:ascii="Calibri" w:hAnsi="Calibri" w:cs="Calibri"/>
          <w:b/>
          <w:bCs/>
          <w:noProof/>
          <w:szCs w:val="24"/>
        </w:rPr>
        <w:t>48</w:t>
      </w:r>
      <w:r w:rsidRPr="00762A99">
        <w:rPr>
          <w:rFonts w:ascii="Calibri" w:hAnsi="Calibri" w:cs="Calibri"/>
          <w:noProof/>
          <w:szCs w:val="24"/>
        </w:rPr>
        <w:t>, 1–12 (2018).</w:t>
      </w:r>
    </w:p>
    <w:p w14:paraId="6E96EAD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4.</w:t>
      </w:r>
      <w:r w:rsidRPr="00762A99">
        <w:rPr>
          <w:rFonts w:ascii="Calibri" w:hAnsi="Calibri" w:cs="Calibri"/>
          <w:noProof/>
          <w:szCs w:val="24"/>
        </w:rPr>
        <w:tab/>
        <w:t xml:space="preserve">Ospina-Romero, M. </w:t>
      </w:r>
      <w:r w:rsidRPr="00762A99">
        <w:rPr>
          <w:rFonts w:ascii="Calibri" w:hAnsi="Calibri" w:cs="Calibri"/>
          <w:i/>
          <w:iCs/>
          <w:noProof/>
          <w:szCs w:val="24"/>
        </w:rPr>
        <w:t>et al.</w:t>
      </w:r>
      <w:r w:rsidRPr="00762A99">
        <w:rPr>
          <w:rFonts w:ascii="Calibri" w:hAnsi="Calibri" w:cs="Calibri"/>
          <w:noProof/>
          <w:szCs w:val="24"/>
        </w:rPr>
        <w:t xml:space="preserve"> Association Between Alzheimer Disease and Cancer With Evaluation of Study Biases: A Systematic Review and Meta-analysis. </w:t>
      </w:r>
      <w:r w:rsidRPr="00762A99">
        <w:rPr>
          <w:rFonts w:ascii="Calibri" w:hAnsi="Calibri" w:cs="Calibri"/>
          <w:i/>
          <w:iCs/>
          <w:noProof/>
          <w:szCs w:val="24"/>
        </w:rPr>
        <w:t>JAMA Netw. open</w:t>
      </w:r>
      <w:r w:rsidRPr="00762A99">
        <w:rPr>
          <w:rFonts w:ascii="Calibri" w:hAnsi="Calibri" w:cs="Calibri"/>
          <w:noProof/>
          <w:szCs w:val="24"/>
        </w:rPr>
        <w:t xml:space="preserve"> </w:t>
      </w:r>
      <w:r w:rsidRPr="00762A99">
        <w:rPr>
          <w:rFonts w:ascii="Calibri" w:hAnsi="Calibri" w:cs="Calibri"/>
          <w:b/>
          <w:bCs/>
          <w:noProof/>
          <w:szCs w:val="24"/>
        </w:rPr>
        <w:t>3</w:t>
      </w:r>
      <w:r w:rsidRPr="00762A99">
        <w:rPr>
          <w:rFonts w:ascii="Calibri" w:hAnsi="Calibri" w:cs="Calibri"/>
          <w:noProof/>
          <w:szCs w:val="24"/>
        </w:rPr>
        <w:t>, e2025515 (2020).</w:t>
      </w:r>
    </w:p>
    <w:p w14:paraId="2EBCAA4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5.</w:t>
      </w:r>
      <w:r w:rsidRPr="00762A99">
        <w:rPr>
          <w:rFonts w:ascii="Calibri" w:hAnsi="Calibri" w:cs="Calibri"/>
          <w:noProof/>
          <w:szCs w:val="24"/>
        </w:rPr>
        <w:tab/>
        <w:t xml:space="preserve">Behrens, M., Lendon, C. &amp; Roe, C. A Common Biological Mechanism in Cancer and Alzheimers Disease? </w:t>
      </w:r>
      <w:r w:rsidRPr="00762A99">
        <w:rPr>
          <w:rFonts w:ascii="Calibri" w:hAnsi="Calibri" w:cs="Calibri"/>
          <w:i/>
          <w:iCs/>
          <w:noProof/>
          <w:szCs w:val="24"/>
        </w:rPr>
        <w:t>Curr. Alzheimer Res.</w:t>
      </w:r>
      <w:r w:rsidRPr="00762A99">
        <w:rPr>
          <w:rFonts w:ascii="Calibri" w:hAnsi="Calibri" w:cs="Calibri"/>
          <w:noProof/>
          <w:szCs w:val="24"/>
        </w:rPr>
        <w:t xml:space="preserve"> </w:t>
      </w:r>
      <w:r w:rsidRPr="00762A99">
        <w:rPr>
          <w:rFonts w:ascii="Calibri" w:hAnsi="Calibri" w:cs="Calibri"/>
          <w:b/>
          <w:bCs/>
          <w:noProof/>
          <w:szCs w:val="24"/>
        </w:rPr>
        <w:t>6</w:t>
      </w:r>
      <w:r w:rsidRPr="00762A99">
        <w:rPr>
          <w:rFonts w:ascii="Calibri" w:hAnsi="Calibri" w:cs="Calibri"/>
          <w:noProof/>
          <w:szCs w:val="24"/>
        </w:rPr>
        <w:t>, 196–204 (2009).</w:t>
      </w:r>
    </w:p>
    <w:p w14:paraId="16DC393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6.</w:t>
      </w:r>
      <w:r w:rsidRPr="00762A99">
        <w:rPr>
          <w:rFonts w:ascii="Calibri" w:hAnsi="Calibri" w:cs="Calibri"/>
          <w:noProof/>
          <w:szCs w:val="24"/>
        </w:rPr>
        <w:tab/>
        <w:t xml:space="preserve">Harris, R. A., Tindale, L. &amp; Cumming, R. C. Age-dependent metabolic dysregulation in cancer and Alzheimer’s disease.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559–577 (2014).</w:t>
      </w:r>
    </w:p>
    <w:p w14:paraId="198C806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7.</w:t>
      </w:r>
      <w:r w:rsidRPr="00762A99">
        <w:rPr>
          <w:rFonts w:ascii="Calibri" w:hAnsi="Calibri" w:cs="Calibri"/>
          <w:noProof/>
          <w:szCs w:val="24"/>
        </w:rPr>
        <w:tab/>
        <w:t xml:space="preserve">Nudelman, K. N. H., McDonald, B. C., Lahiri, D. K. &amp; Saykin, A. J. Biological Hallmarks of Cancer in Alzheimer’s Disease. </w:t>
      </w:r>
      <w:r w:rsidRPr="00762A99">
        <w:rPr>
          <w:rFonts w:ascii="Calibri" w:hAnsi="Calibri" w:cs="Calibri"/>
          <w:i/>
          <w:iCs/>
          <w:noProof/>
          <w:szCs w:val="24"/>
        </w:rPr>
        <w:t>Mol. Neurobiol.</w:t>
      </w:r>
      <w:r w:rsidRPr="00762A99">
        <w:rPr>
          <w:rFonts w:ascii="Calibri" w:hAnsi="Calibri" w:cs="Calibri"/>
          <w:noProof/>
          <w:szCs w:val="24"/>
        </w:rPr>
        <w:t xml:space="preserve"> </w:t>
      </w:r>
      <w:r w:rsidRPr="00762A99">
        <w:rPr>
          <w:rFonts w:ascii="Calibri" w:hAnsi="Calibri" w:cs="Calibri"/>
          <w:b/>
          <w:bCs/>
          <w:noProof/>
          <w:szCs w:val="24"/>
        </w:rPr>
        <w:t>56</w:t>
      </w:r>
      <w:r w:rsidRPr="00762A99">
        <w:rPr>
          <w:rFonts w:ascii="Calibri" w:hAnsi="Calibri" w:cs="Calibri"/>
          <w:noProof/>
          <w:szCs w:val="24"/>
        </w:rPr>
        <w:t>, 7173–7187 (2019).</w:t>
      </w:r>
    </w:p>
    <w:p w14:paraId="3E278FF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8.</w:t>
      </w:r>
      <w:r w:rsidRPr="00762A99">
        <w:rPr>
          <w:rFonts w:ascii="Calibri" w:hAnsi="Calibri" w:cs="Calibri"/>
          <w:noProof/>
          <w:szCs w:val="24"/>
        </w:rPr>
        <w:tab/>
        <w:t xml:space="preserve">Papin, S. &amp; Paganetti, P. Emerging evidences for an implication of the neurodegeneration-associated protein tau in cancer. </w:t>
      </w:r>
      <w:r w:rsidRPr="00762A99">
        <w:rPr>
          <w:rFonts w:ascii="Calibri" w:hAnsi="Calibri" w:cs="Calibri"/>
          <w:i/>
          <w:iCs/>
          <w:noProof/>
          <w:szCs w:val="24"/>
        </w:rPr>
        <w:t>Brain Sci.</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1–24 (2020).</w:t>
      </w:r>
    </w:p>
    <w:p w14:paraId="0ECAE3A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9.</w:t>
      </w:r>
      <w:r w:rsidRPr="00762A99">
        <w:rPr>
          <w:rFonts w:ascii="Calibri" w:hAnsi="Calibri" w:cs="Calibri"/>
          <w:noProof/>
          <w:szCs w:val="24"/>
        </w:rPr>
        <w:tab/>
        <w:t xml:space="preserve">Driver, J. A. Inverse association between cancer and neurodegenerative disease: review of the epidemiologic and biological evidence.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547–557 (2014).</w:t>
      </w:r>
    </w:p>
    <w:p w14:paraId="188D41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10.</w:t>
      </w:r>
      <w:r w:rsidRPr="00762A99">
        <w:rPr>
          <w:rFonts w:ascii="Calibri" w:hAnsi="Calibri" w:cs="Calibri"/>
          <w:noProof/>
          <w:szCs w:val="24"/>
        </w:rPr>
        <w:tab/>
        <w:t xml:space="preserve">Olson, B. &amp; Marks, D. L. Pretreatment cancer-related cognitive impairment—mechanisms and outlook.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1–18 (2019).</w:t>
      </w:r>
    </w:p>
    <w:p w14:paraId="7E1F939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lastRenderedPageBreak/>
        <w:t>11.</w:t>
      </w:r>
      <w:r w:rsidRPr="00762A99">
        <w:rPr>
          <w:rFonts w:ascii="Calibri" w:hAnsi="Calibri" w:cs="Calibri"/>
          <w:noProof/>
          <w:szCs w:val="24"/>
        </w:rPr>
        <w:tab/>
        <w:t xml:space="preserve">Li, J. </w:t>
      </w:r>
      <w:r w:rsidRPr="00762A99">
        <w:rPr>
          <w:rFonts w:ascii="Calibri" w:hAnsi="Calibri" w:cs="Calibri"/>
          <w:i/>
          <w:iCs/>
          <w:noProof/>
          <w:szCs w:val="24"/>
        </w:rPr>
        <w:t>et al.</w:t>
      </w:r>
      <w:r w:rsidRPr="00762A99">
        <w:rPr>
          <w:rFonts w:ascii="Calibri" w:hAnsi="Calibri" w:cs="Calibri"/>
          <w:noProof/>
          <w:szCs w:val="24"/>
        </w:rPr>
        <w:t xml:space="preserve"> Roles of peptidyl-prolyl isomerase Pin1 in disease pathogenesis. </w:t>
      </w:r>
      <w:r w:rsidRPr="00762A99">
        <w:rPr>
          <w:rFonts w:ascii="Calibri" w:hAnsi="Calibri" w:cs="Calibri"/>
          <w:i/>
          <w:iCs/>
          <w:noProof/>
          <w:szCs w:val="24"/>
        </w:rPr>
        <w:t>Theranostics</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3348–3358 (2021).</w:t>
      </w:r>
    </w:p>
    <w:p w14:paraId="1C6F422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12.</w:t>
      </w:r>
      <w:r w:rsidRPr="00762A99">
        <w:rPr>
          <w:rFonts w:ascii="Calibri" w:hAnsi="Calibri" w:cs="Calibri"/>
          <w:noProof/>
          <w:szCs w:val="24"/>
        </w:rPr>
        <w:tab/>
        <w:t xml:space="preserve">Driver, J. A., Zhou, X. Z. &amp; Lu, K. P. Pin1 dysregulation helps to explain the inverse association between cancer and Alzheimer’s disease. </w:t>
      </w:r>
      <w:r w:rsidRPr="00762A99">
        <w:rPr>
          <w:rFonts w:ascii="Calibri" w:hAnsi="Calibri" w:cs="Calibri"/>
          <w:i/>
          <w:iCs/>
          <w:noProof/>
          <w:szCs w:val="24"/>
        </w:rPr>
        <w:t>Biochim. Biophys. Acta - Gen. Subj.</w:t>
      </w:r>
      <w:r w:rsidRPr="00762A99">
        <w:rPr>
          <w:rFonts w:ascii="Calibri" w:hAnsi="Calibri" w:cs="Calibri"/>
          <w:noProof/>
          <w:szCs w:val="24"/>
        </w:rPr>
        <w:t xml:space="preserve"> </w:t>
      </w:r>
      <w:r w:rsidRPr="00762A99">
        <w:rPr>
          <w:rFonts w:ascii="Calibri" w:hAnsi="Calibri" w:cs="Calibri"/>
          <w:b/>
          <w:bCs/>
          <w:noProof/>
          <w:szCs w:val="24"/>
        </w:rPr>
        <w:t>1850</w:t>
      </w:r>
      <w:r w:rsidRPr="00762A99">
        <w:rPr>
          <w:rFonts w:ascii="Calibri" w:hAnsi="Calibri" w:cs="Calibri"/>
          <w:noProof/>
          <w:szCs w:val="24"/>
        </w:rPr>
        <w:t>, 2069–2076 (2015).</w:t>
      </w:r>
    </w:p>
    <w:p w14:paraId="7349DB0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13.</w:t>
      </w:r>
      <w:r w:rsidRPr="00762A99">
        <w:rPr>
          <w:rFonts w:ascii="Calibri" w:hAnsi="Calibri" w:cs="Calibri"/>
          <w:noProof/>
          <w:szCs w:val="24"/>
        </w:rPr>
        <w:tab/>
        <w:t xml:space="preserve">Snyder, H. M. </w:t>
      </w:r>
      <w:r w:rsidRPr="00762A99">
        <w:rPr>
          <w:rFonts w:ascii="Calibri" w:hAnsi="Calibri" w:cs="Calibri"/>
          <w:i/>
          <w:iCs/>
          <w:noProof/>
          <w:szCs w:val="24"/>
        </w:rPr>
        <w:t>et al.</w:t>
      </w:r>
      <w:r w:rsidRPr="00762A99">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267–273 (2017).</w:t>
      </w:r>
    </w:p>
    <w:p w14:paraId="7365C92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14.</w:t>
      </w:r>
      <w:r w:rsidRPr="00762A99">
        <w:rPr>
          <w:rFonts w:ascii="Calibri" w:hAnsi="Calibri" w:cs="Calibri"/>
          <w:noProof/>
          <w:szCs w:val="24"/>
        </w:rPr>
        <w:tab/>
        <w:t xml:space="preserve">Ganguli, M. Cancer and dementia. </w:t>
      </w:r>
      <w:r w:rsidRPr="00762A99">
        <w:rPr>
          <w:rFonts w:ascii="Calibri" w:hAnsi="Calibri" w:cs="Calibri"/>
          <w:i/>
          <w:iCs/>
          <w:noProof/>
          <w:szCs w:val="24"/>
        </w:rPr>
        <w:t>Alzheimer Dis. Assoc. Disord.</w:t>
      </w:r>
      <w:r w:rsidRPr="00762A99">
        <w:rPr>
          <w:rFonts w:ascii="Calibri" w:hAnsi="Calibri" w:cs="Calibri"/>
          <w:noProof/>
          <w:szCs w:val="24"/>
        </w:rPr>
        <w:t xml:space="preserve"> </w:t>
      </w:r>
      <w:r w:rsidRPr="00762A99">
        <w:rPr>
          <w:rFonts w:ascii="Calibri" w:hAnsi="Calibri" w:cs="Calibri"/>
          <w:b/>
          <w:bCs/>
          <w:noProof/>
          <w:szCs w:val="24"/>
        </w:rPr>
        <w:t>29</w:t>
      </w:r>
      <w:r w:rsidRPr="00762A99">
        <w:rPr>
          <w:rFonts w:ascii="Calibri" w:hAnsi="Calibri" w:cs="Calibri"/>
          <w:noProof/>
          <w:szCs w:val="24"/>
        </w:rPr>
        <w:t>, 177–182 (2015).</w:t>
      </w:r>
    </w:p>
    <w:p w14:paraId="22E3D7E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15.</w:t>
      </w:r>
      <w:r w:rsidRPr="00762A99">
        <w:rPr>
          <w:rFonts w:ascii="Calibri" w:hAnsi="Calibri" w:cs="Calibri"/>
          <w:noProof/>
          <w:szCs w:val="24"/>
        </w:rPr>
        <w:tab/>
        <w:t xml:space="preserve">Angelucci, F. &amp; Hort, J. Prolyl isomerase Pin1 and neurotrophins: A loop that may determine the fate of cells in cancer and neurodegeneration. </w:t>
      </w:r>
      <w:r w:rsidRPr="00762A99">
        <w:rPr>
          <w:rFonts w:ascii="Calibri" w:hAnsi="Calibri" w:cs="Calibri"/>
          <w:i/>
          <w:iCs/>
          <w:noProof/>
          <w:szCs w:val="24"/>
        </w:rPr>
        <w:t>Ther. Adv. Med. Oncol.</w:t>
      </w:r>
      <w:r w:rsidRPr="00762A99">
        <w:rPr>
          <w:rFonts w:ascii="Calibri" w:hAnsi="Calibri" w:cs="Calibri"/>
          <w:noProof/>
          <w:szCs w:val="24"/>
        </w:rPr>
        <w:t xml:space="preserve"> </w:t>
      </w:r>
      <w:r w:rsidRPr="00762A99">
        <w:rPr>
          <w:rFonts w:ascii="Calibri" w:hAnsi="Calibri" w:cs="Calibri"/>
          <w:b/>
          <w:bCs/>
          <w:noProof/>
          <w:szCs w:val="24"/>
        </w:rPr>
        <w:t>9</w:t>
      </w:r>
      <w:r w:rsidRPr="00762A99">
        <w:rPr>
          <w:rFonts w:ascii="Calibri" w:hAnsi="Calibri" w:cs="Calibri"/>
          <w:noProof/>
          <w:szCs w:val="24"/>
        </w:rPr>
        <w:t>, 59–62 (2017).</w:t>
      </w:r>
    </w:p>
    <w:p w14:paraId="19DFA6C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16.</w:t>
      </w:r>
      <w:r w:rsidRPr="00762A99">
        <w:rPr>
          <w:rFonts w:ascii="Calibri" w:hAnsi="Calibri" w:cs="Calibri"/>
          <w:noProof/>
          <w:szCs w:val="24"/>
        </w:rPr>
        <w:tab/>
        <w:t>Hernán, M. A. &amp; Robins, J. M. Causal Inference: What If (Harvard book) - Last version. (2019).</w:t>
      </w:r>
    </w:p>
    <w:p w14:paraId="340E91B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17.</w:t>
      </w:r>
      <w:r w:rsidRPr="00762A99">
        <w:rPr>
          <w:rFonts w:ascii="Calibri" w:hAnsi="Calibri" w:cs="Calibri"/>
          <w:noProof/>
          <w:szCs w:val="24"/>
        </w:rPr>
        <w:tab/>
        <w:t xml:space="preserve">Musicco, M. </w:t>
      </w:r>
      <w:r w:rsidRPr="00762A99">
        <w:rPr>
          <w:rFonts w:ascii="Calibri" w:hAnsi="Calibri" w:cs="Calibri"/>
          <w:i/>
          <w:iCs/>
          <w:noProof/>
          <w:szCs w:val="24"/>
        </w:rPr>
        <w:t>et al.</w:t>
      </w:r>
      <w:r w:rsidRPr="00762A99">
        <w:rPr>
          <w:rFonts w:ascii="Calibri" w:hAnsi="Calibri" w:cs="Calibri"/>
          <w:noProof/>
          <w:szCs w:val="24"/>
        </w:rPr>
        <w:t xml:space="preserve"> Inverse occurrence of cancer and Alzheimer disease: A population-based incidence study. </w:t>
      </w:r>
      <w:r w:rsidRPr="00762A99">
        <w:rPr>
          <w:rFonts w:ascii="Calibri" w:hAnsi="Calibri" w:cs="Calibri"/>
          <w:i/>
          <w:iCs/>
          <w:noProof/>
          <w:szCs w:val="24"/>
        </w:rPr>
        <w:t>Neurology</w:t>
      </w:r>
      <w:r w:rsidRPr="00762A99">
        <w:rPr>
          <w:rFonts w:ascii="Calibri" w:hAnsi="Calibri" w:cs="Calibri"/>
          <w:noProof/>
          <w:szCs w:val="24"/>
        </w:rPr>
        <w:t xml:space="preserve"> </w:t>
      </w:r>
      <w:r w:rsidRPr="00762A99">
        <w:rPr>
          <w:rFonts w:ascii="Calibri" w:hAnsi="Calibri" w:cs="Calibri"/>
          <w:b/>
          <w:bCs/>
          <w:noProof/>
          <w:szCs w:val="24"/>
        </w:rPr>
        <w:t>81</w:t>
      </w:r>
      <w:r w:rsidRPr="00762A99">
        <w:rPr>
          <w:rFonts w:ascii="Calibri" w:hAnsi="Calibri" w:cs="Calibri"/>
          <w:noProof/>
          <w:szCs w:val="24"/>
        </w:rPr>
        <w:t>, 322–328 (2013).</w:t>
      </w:r>
    </w:p>
    <w:p w14:paraId="2DF8D66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18.</w:t>
      </w:r>
      <w:r w:rsidRPr="00762A99">
        <w:rPr>
          <w:rFonts w:ascii="Calibri" w:hAnsi="Calibri" w:cs="Calibri"/>
          <w:noProof/>
          <w:szCs w:val="24"/>
        </w:rPr>
        <w:tab/>
        <w:t xml:space="preserve">Aiello Bowles, E. J. </w:t>
      </w:r>
      <w:r w:rsidRPr="00762A99">
        <w:rPr>
          <w:rFonts w:ascii="Calibri" w:hAnsi="Calibri" w:cs="Calibri"/>
          <w:i/>
          <w:iCs/>
          <w:noProof/>
          <w:szCs w:val="24"/>
        </w:rPr>
        <w:t>et al.</w:t>
      </w:r>
      <w:r w:rsidRPr="00762A99">
        <w:rPr>
          <w:rFonts w:ascii="Calibri" w:hAnsi="Calibri" w:cs="Calibri"/>
          <w:noProof/>
          <w:szCs w:val="24"/>
        </w:rPr>
        <w:t xml:space="preserve"> Risk of Alzheimer’s disease or dementia following a cancer diagnosis.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1–11 (2017).</w:t>
      </w:r>
    </w:p>
    <w:p w14:paraId="3E45D462"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19.</w:t>
      </w:r>
      <w:r w:rsidRPr="00762A99">
        <w:rPr>
          <w:rFonts w:ascii="Calibri" w:hAnsi="Calibri" w:cs="Calibri"/>
          <w:noProof/>
          <w:szCs w:val="24"/>
        </w:rPr>
        <w:tab/>
        <w:t xml:space="preserve">Ording, A. G. </w:t>
      </w:r>
      <w:r w:rsidRPr="00762A99">
        <w:rPr>
          <w:rFonts w:ascii="Calibri" w:hAnsi="Calibri" w:cs="Calibri"/>
          <w:i/>
          <w:iCs/>
          <w:noProof/>
          <w:szCs w:val="24"/>
        </w:rPr>
        <w:t>et al.</w:t>
      </w:r>
      <w:r w:rsidRPr="00762A99">
        <w:rPr>
          <w:rFonts w:ascii="Calibri" w:hAnsi="Calibri" w:cs="Calibri"/>
          <w:noProof/>
          <w:szCs w:val="24"/>
        </w:rPr>
        <w:t xml:space="preserve"> Cancer and risk of Alzheimer’s disease: Small association in a nationwide cohort study.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16</w:t>
      </w:r>
      <w:r w:rsidRPr="00762A99">
        <w:rPr>
          <w:rFonts w:ascii="Calibri" w:hAnsi="Calibri" w:cs="Calibri"/>
          <w:noProof/>
          <w:szCs w:val="24"/>
        </w:rPr>
        <w:t>, 953–964 (2020).</w:t>
      </w:r>
    </w:p>
    <w:p w14:paraId="17F1787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20.</w:t>
      </w:r>
      <w:r w:rsidRPr="00762A99">
        <w:rPr>
          <w:rFonts w:ascii="Calibri" w:hAnsi="Calibri" w:cs="Calibri"/>
          <w:noProof/>
          <w:szCs w:val="24"/>
        </w:rPr>
        <w:tab/>
        <w:t xml:space="preserve">Sun, M., Wang, Y., Sundquist, J., Sundquist, K. &amp; Ji, J. The Association Between Cancer and Dementia: A National Cohort Study in Sweden. </w:t>
      </w:r>
      <w:r w:rsidRPr="00762A99">
        <w:rPr>
          <w:rFonts w:ascii="Calibri" w:hAnsi="Calibri" w:cs="Calibri"/>
          <w:i/>
          <w:iCs/>
          <w:noProof/>
          <w:szCs w:val="24"/>
        </w:rPr>
        <w:t>Front. Oncol.</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(2020).</w:t>
      </w:r>
    </w:p>
    <w:p w14:paraId="25A71DF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21.</w:t>
      </w:r>
      <w:r w:rsidRPr="00762A99">
        <w:rPr>
          <w:rFonts w:ascii="Calibri" w:hAnsi="Calibri" w:cs="Calibri"/>
          <w:noProof/>
          <w:szCs w:val="24"/>
        </w:rPr>
        <w:tab/>
        <w:t xml:space="preserve">Frain, L. </w:t>
      </w:r>
      <w:r w:rsidRPr="00762A99">
        <w:rPr>
          <w:rFonts w:ascii="Calibri" w:hAnsi="Calibri" w:cs="Calibri"/>
          <w:i/>
          <w:iCs/>
          <w:noProof/>
          <w:szCs w:val="24"/>
        </w:rPr>
        <w:t>et al.</w:t>
      </w:r>
      <w:r w:rsidRPr="00762A99">
        <w:rPr>
          <w:rFonts w:ascii="Calibri" w:hAnsi="Calibri" w:cs="Calibri"/>
          <w:noProof/>
          <w:szCs w:val="24"/>
        </w:rPr>
        <w:t xml:space="preserve"> Association of cancer and Alzheimer’s disease risk in a national cohort of veterans.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1364–1370 (2017).</w:t>
      </w:r>
    </w:p>
    <w:p w14:paraId="1734363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22.</w:t>
      </w:r>
      <w:r w:rsidRPr="00762A99">
        <w:rPr>
          <w:rFonts w:ascii="Calibri" w:hAnsi="Calibri" w:cs="Calibri"/>
          <w:noProof/>
          <w:szCs w:val="24"/>
        </w:rPr>
        <w:tab/>
        <w:t xml:space="preserve">Schmidt, S. A. J., Ording, A. G., Horváth-Puhó, E., Sørensen, H. T. &amp; Henderson, V. W. Non-melanoma skin cancer and risk of Alzheimer’s disease and all-cause dementia.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1–13 (2017).</w:t>
      </w:r>
    </w:p>
    <w:p w14:paraId="49108E0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23.</w:t>
      </w:r>
      <w:r w:rsidRPr="00762A99">
        <w:rPr>
          <w:rFonts w:ascii="Calibri" w:hAnsi="Calibri" w:cs="Calibri"/>
          <w:noProof/>
          <w:szCs w:val="24"/>
        </w:rPr>
        <w:tab/>
        <w:t xml:space="preserve">Freedman, D. M. </w:t>
      </w:r>
      <w:r w:rsidRPr="00762A99">
        <w:rPr>
          <w:rFonts w:ascii="Calibri" w:hAnsi="Calibri" w:cs="Calibri"/>
          <w:i/>
          <w:iCs/>
          <w:noProof/>
          <w:szCs w:val="24"/>
        </w:rPr>
        <w:t>et al.</w:t>
      </w:r>
      <w:r w:rsidRPr="00762A99">
        <w:rPr>
          <w:rFonts w:ascii="Calibri" w:hAnsi="Calibri" w:cs="Calibri"/>
          <w:noProof/>
          <w:szCs w:val="24"/>
        </w:rPr>
        <w:t xml:space="preserve"> Associations between cancer and Alzheimer’s disease in a U.S. Medicare population. </w:t>
      </w:r>
      <w:r w:rsidRPr="00762A99">
        <w:rPr>
          <w:rFonts w:ascii="Calibri" w:hAnsi="Calibri" w:cs="Calibri"/>
          <w:i/>
          <w:iCs/>
          <w:noProof/>
          <w:szCs w:val="24"/>
        </w:rPr>
        <w:t>Cancer Med.</w:t>
      </w:r>
      <w:r w:rsidRPr="00762A99">
        <w:rPr>
          <w:rFonts w:ascii="Calibri" w:hAnsi="Calibri" w:cs="Calibri"/>
          <w:noProof/>
          <w:szCs w:val="24"/>
        </w:rPr>
        <w:t xml:space="preserve"> </w:t>
      </w:r>
      <w:r w:rsidRPr="00762A99">
        <w:rPr>
          <w:rFonts w:ascii="Calibri" w:hAnsi="Calibri" w:cs="Calibri"/>
          <w:b/>
          <w:bCs/>
          <w:noProof/>
          <w:szCs w:val="24"/>
        </w:rPr>
        <w:t>5</w:t>
      </w:r>
      <w:r w:rsidRPr="00762A99">
        <w:rPr>
          <w:rFonts w:ascii="Calibri" w:hAnsi="Calibri" w:cs="Calibri"/>
          <w:noProof/>
          <w:szCs w:val="24"/>
        </w:rPr>
        <w:t>, 2965–2976 (2016).</w:t>
      </w:r>
    </w:p>
    <w:p w14:paraId="1B25AFA3"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24.</w:t>
      </w:r>
      <w:r w:rsidRPr="00762A99">
        <w:rPr>
          <w:rFonts w:ascii="Calibri" w:hAnsi="Calibri" w:cs="Calibri"/>
          <w:noProof/>
          <w:szCs w:val="24"/>
        </w:rPr>
        <w:tab/>
        <w:t xml:space="preserve">Driver, J. A. </w:t>
      </w:r>
      <w:r w:rsidRPr="00762A99">
        <w:rPr>
          <w:rFonts w:ascii="Calibri" w:hAnsi="Calibri" w:cs="Calibri"/>
          <w:i/>
          <w:iCs/>
          <w:noProof/>
          <w:szCs w:val="24"/>
        </w:rPr>
        <w:t>et al.</w:t>
      </w:r>
      <w:r w:rsidRPr="00762A99">
        <w:rPr>
          <w:rFonts w:ascii="Calibri" w:hAnsi="Calibri" w:cs="Calibri"/>
          <w:noProof/>
          <w:szCs w:val="24"/>
        </w:rPr>
        <w:t xml:space="preserve"> Inverse association between cancer and Alzheimer’s disease: Results from the Framingham Heart Study. </w:t>
      </w:r>
      <w:r w:rsidRPr="00762A99">
        <w:rPr>
          <w:rFonts w:ascii="Calibri" w:hAnsi="Calibri" w:cs="Calibri"/>
          <w:i/>
          <w:iCs/>
          <w:noProof/>
          <w:szCs w:val="24"/>
        </w:rPr>
        <w:t>BMJ</w:t>
      </w:r>
      <w:r w:rsidRPr="00762A99">
        <w:rPr>
          <w:rFonts w:ascii="Calibri" w:hAnsi="Calibri" w:cs="Calibri"/>
          <w:noProof/>
          <w:szCs w:val="24"/>
        </w:rPr>
        <w:t xml:space="preserve"> </w:t>
      </w:r>
      <w:r w:rsidRPr="00762A99">
        <w:rPr>
          <w:rFonts w:ascii="Calibri" w:hAnsi="Calibri" w:cs="Calibri"/>
          <w:b/>
          <w:bCs/>
          <w:noProof/>
          <w:szCs w:val="24"/>
        </w:rPr>
        <w:t>344</w:t>
      </w:r>
      <w:r w:rsidRPr="00762A99">
        <w:rPr>
          <w:rFonts w:ascii="Calibri" w:hAnsi="Calibri" w:cs="Calibri"/>
          <w:noProof/>
          <w:szCs w:val="24"/>
        </w:rPr>
        <w:t>, 19 (2012).</w:t>
      </w:r>
    </w:p>
    <w:p w14:paraId="0FCFB4D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25.</w:t>
      </w:r>
      <w:r w:rsidRPr="00762A99">
        <w:rPr>
          <w:rFonts w:ascii="Calibri" w:hAnsi="Calibri" w:cs="Calibri"/>
          <w:noProof/>
          <w:szCs w:val="24"/>
        </w:rPr>
        <w:tab/>
        <w:t xml:space="preserve">Bolch, C. A. </w:t>
      </w:r>
      <w:r w:rsidRPr="00762A99">
        <w:rPr>
          <w:rFonts w:ascii="Calibri" w:hAnsi="Calibri" w:cs="Calibri"/>
          <w:i/>
          <w:iCs/>
          <w:noProof/>
          <w:szCs w:val="24"/>
        </w:rPr>
        <w:t>et al.</w:t>
      </w:r>
      <w:r w:rsidRPr="00762A99">
        <w:rPr>
          <w:rFonts w:ascii="Calibri" w:hAnsi="Calibri" w:cs="Calibri"/>
          <w:noProof/>
          <w:szCs w:val="24"/>
        </w:rPr>
        <w:t xml:space="preserve"> Inverse probability of treatment-weighted competing risks analysis: An application on long-term risk of urinary adverse events after prostate cancer treatments. </w:t>
      </w:r>
      <w:r w:rsidRPr="00762A99">
        <w:rPr>
          <w:rFonts w:ascii="Calibri" w:hAnsi="Calibri" w:cs="Calibri"/>
          <w:i/>
          <w:iCs/>
          <w:noProof/>
          <w:szCs w:val="24"/>
        </w:rPr>
        <w:t>BMC Med. Res. Methodol.</w:t>
      </w:r>
      <w:r w:rsidRPr="00762A99">
        <w:rPr>
          <w:rFonts w:ascii="Calibri" w:hAnsi="Calibri" w:cs="Calibri"/>
          <w:noProof/>
          <w:szCs w:val="24"/>
        </w:rPr>
        <w:t xml:space="preserve"> (2017) doi:10.1186/s12874-017-0367-8.</w:t>
      </w:r>
    </w:p>
    <w:p w14:paraId="2E587D0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26.</w:t>
      </w:r>
      <w:r w:rsidRPr="00762A99">
        <w:rPr>
          <w:rFonts w:ascii="Calibri" w:hAnsi="Calibri" w:cs="Calibri"/>
          <w:noProof/>
          <w:szCs w:val="24"/>
        </w:rPr>
        <w:tab/>
        <w:t xml:space="preserve">Mezencev, R. &amp; Chernoff, Y. O. Risk of alzheimer’s disease in cancer patients: Analysis of mortality data from the US SEER population-based registries.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(2020).</w:t>
      </w:r>
    </w:p>
    <w:p w14:paraId="13C1843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27.</w:t>
      </w:r>
      <w:r w:rsidRPr="00762A99">
        <w:rPr>
          <w:rFonts w:ascii="Calibri" w:hAnsi="Calibri" w:cs="Calibri"/>
          <w:noProof/>
          <w:szCs w:val="24"/>
        </w:rPr>
        <w:tab/>
        <w:t xml:space="preserve">Soriano, J. B. </w:t>
      </w:r>
      <w:r w:rsidRPr="00762A99">
        <w:rPr>
          <w:rFonts w:ascii="Calibri" w:hAnsi="Calibri" w:cs="Calibri"/>
          <w:i/>
          <w:iCs/>
          <w:noProof/>
          <w:szCs w:val="24"/>
        </w:rPr>
        <w:t>et al.</w:t>
      </w:r>
      <w:r w:rsidRPr="00762A99">
        <w:rPr>
          <w:rFonts w:ascii="Calibri" w:hAnsi="Calibri" w:cs="Calibri"/>
          <w:noProof/>
          <w:szCs w:val="24"/>
        </w:rPr>
        <w:t xml:space="preserve"> Prevalence and attributable health burden of chronic respiratory diseases, 1990–2017: a systematic analysis for the Global Burden of Disease Study 2017. </w:t>
      </w:r>
      <w:r w:rsidRPr="00762A99">
        <w:rPr>
          <w:rFonts w:ascii="Calibri" w:hAnsi="Calibri" w:cs="Calibri"/>
          <w:i/>
          <w:iCs/>
          <w:noProof/>
          <w:szCs w:val="24"/>
        </w:rPr>
        <w:t>Lancet Respir. Med.</w:t>
      </w:r>
      <w:r w:rsidRPr="00762A99">
        <w:rPr>
          <w:rFonts w:ascii="Calibri" w:hAnsi="Calibri" w:cs="Calibri"/>
          <w:noProof/>
          <w:szCs w:val="24"/>
        </w:rPr>
        <w:t xml:space="preserve"> </w:t>
      </w:r>
      <w:r w:rsidRPr="00762A99">
        <w:rPr>
          <w:rFonts w:ascii="Calibri" w:hAnsi="Calibri" w:cs="Calibri"/>
          <w:b/>
          <w:bCs/>
          <w:noProof/>
          <w:szCs w:val="24"/>
        </w:rPr>
        <w:t>8</w:t>
      </w:r>
      <w:r w:rsidRPr="00762A99">
        <w:rPr>
          <w:rFonts w:ascii="Calibri" w:hAnsi="Calibri" w:cs="Calibri"/>
          <w:noProof/>
          <w:szCs w:val="24"/>
        </w:rPr>
        <w:t>, 585–596 (2020).</w:t>
      </w:r>
    </w:p>
    <w:p w14:paraId="01F9B91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28.</w:t>
      </w:r>
      <w:r w:rsidRPr="00762A99">
        <w:rPr>
          <w:rFonts w:ascii="Calibri" w:hAnsi="Calibri" w:cs="Calibri"/>
          <w:noProof/>
          <w:szCs w:val="24"/>
        </w:rPr>
        <w:tab/>
        <w:t xml:space="preserve">Young, J. G., Stensrud, M. J., Tchetgen, E. J. T. &amp; Hernán, M. A. A causal framework for classical statistical estimands in failure time settings with competing events. </w:t>
      </w:r>
      <w:r w:rsidRPr="00762A99">
        <w:rPr>
          <w:rFonts w:ascii="Calibri" w:hAnsi="Calibri" w:cs="Calibri"/>
          <w:i/>
          <w:iCs/>
          <w:noProof/>
          <w:szCs w:val="24"/>
        </w:rPr>
        <w:t>Stat. Med.</w:t>
      </w:r>
      <w:r w:rsidRPr="00762A99">
        <w:rPr>
          <w:rFonts w:ascii="Calibri" w:hAnsi="Calibri" w:cs="Calibri"/>
          <w:noProof/>
          <w:szCs w:val="24"/>
        </w:rPr>
        <w:t xml:space="preserve"> </w:t>
      </w:r>
      <w:r w:rsidRPr="00762A99">
        <w:rPr>
          <w:rFonts w:ascii="Calibri" w:hAnsi="Calibri" w:cs="Calibri"/>
          <w:b/>
          <w:bCs/>
          <w:noProof/>
          <w:szCs w:val="24"/>
        </w:rPr>
        <w:t>1</w:t>
      </w:r>
      <w:r w:rsidRPr="00762A99">
        <w:rPr>
          <w:rFonts w:ascii="Calibri" w:hAnsi="Calibri" w:cs="Calibri"/>
          <w:noProof/>
          <w:szCs w:val="24"/>
        </w:rPr>
        <w:t>, 1–38 (2020).</w:t>
      </w:r>
    </w:p>
    <w:p w14:paraId="643ED7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rPr>
      </w:pPr>
      <w:r w:rsidRPr="00762A99">
        <w:rPr>
          <w:rFonts w:ascii="Calibri" w:hAnsi="Calibri" w:cs="Calibri"/>
          <w:noProof/>
          <w:szCs w:val="24"/>
        </w:rPr>
        <w:t>29.</w:t>
      </w:r>
      <w:r w:rsidRPr="00762A99">
        <w:rPr>
          <w:rFonts w:ascii="Calibri" w:hAnsi="Calibri" w:cs="Calibri"/>
          <w:noProof/>
          <w:szCs w:val="24"/>
        </w:rPr>
        <w:tab/>
        <w:t xml:space="preserve">Bennett, J. E. </w:t>
      </w:r>
      <w:r w:rsidRPr="00762A99">
        <w:rPr>
          <w:rFonts w:ascii="Calibri" w:hAnsi="Calibri" w:cs="Calibri"/>
          <w:i/>
          <w:iCs/>
          <w:noProof/>
          <w:szCs w:val="24"/>
        </w:rPr>
        <w:t>et al.</w:t>
      </w:r>
      <w:r w:rsidRPr="00762A99">
        <w:rPr>
          <w:rFonts w:ascii="Calibri" w:hAnsi="Calibri" w:cs="Calibri"/>
          <w:noProof/>
          <w:szCs w:val="24"/>
        </w:rPr>
        <w:t xml:space="preserve"> NCD Countdown 2030: worldwide trends in non-communicable disease mortality and progress towards Sustainable Development Goal target 3.4. </w:t>
      </w:r>
      <w:r w:rsidRPr="00762A99">
        <w:rPr>
          <w:rFonts w:ascii="Calibri" w:hAnsi="Calibri" w:cs="Calibri"/>
          <w:i/>
          <w:iCs/>
          <w:noProof/>
          <w:szCs w:val="24"/>
        </w:rPr>
        <w:t>Lancet</w:t>
      </w:r>
      <w:r w:rsidRPr="00762A99">
        <w:rPr>
          <w:rFonts w:ascii="Calibri" w:hAnsi="Calibri" w:cs="Calibri"/>
          <w:noProof/>
          <w:szCs w:val="24"/>
        </w:rPr>
        <w:t xml:space="preserve"> </w:t>
      </w:r>
      <w:r w:rsidRPr="00762A99">
        <w:rPr>
          <w:rFonts w:ascii="Calibri" w:hAnsi="Calibri" w:cs="Calibri"/>
          <w:b/>
          <w:bCs/>
          <w:noProof/>
          <w:szCs w:val="24"/>
        </w:rPr>
        <w:t>392</w:t>
      </w:r>
      <w:r w:rsidRPr="00762A99">
        <w:rPr>
          <w:rFonts w:ascii="Calibri" w:hAnsi="Calibri" w:cs="Calibri"/>
          <w:noProof/>
          <w:szCs w:val="24"/>
        </w:rPr>
        <w:t>, 1072–1088 (2018).</w:t>
      </w:r>
    </w:p>
    <w:p w14:paraId="0FAC8CC8" w14:textId="5A2B80FA" w:rsidR="00762A99" w:rsidRDefault="00762A99" w:rsidP="00547492">
      <w:pPr>
        <w:pStyle w:val="NoSpacing"/>
      </w:pPr>
      <w:ins w:id="165"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3" w:author="sonja.swanson@gmail.com" w:date="2021-04-15T11:04:00Z" w:initials="s">
    <w:p w14:paraId="1A46F384" w14:textId="4DE8F561" w:rsidR="001E6335" w:rsidRDefault="001E6335">
      <w:pPr>
        <w:pStyle w:val="CommentText"/>
      </w:pPr>
      <w:r>
        <w:rPr>
          <w:rStyle w:val="CommentReference"/>
        </w:rPr>
        <w:annotationRef/>
      </w:r>
      <w:r>
        <w:t xml:space="preserve">Do you want to name specifically something about how much funding is going into researching cancer-dementia (e.g., the NIH/NIA grants that fund lots of the MELODEM </w:t>
      </w:r>
      <w:proofErr w:type="spellStart"/>
      <w:r>
        <w:t>clleagues</w:t>
      </w:r>
      <w:proofErr w:type="spellEnd"/>
      <w:r>
        <w:t xml:space="preserve">?)? I just mean to say that it is powerful to get into “we have made a research agenda that focuses on this, but how do we make sure </w:t>
      </w:r>
      <w:proofErr w:type="spellStart"/>
      <w:r>
        <w:t>htat</w:t>
      </w:r>
      <w:proofErr w:type="spellEnd"/>
      <w:r>
        <w:t xml:space="preserve"> focus really helps patients and populations?”</w:t>
      </w:r>
    </w:p>
  </w:comment>
  <w:comment w:id="4" w:author="Paloma Rojas Saunero" w:date="2021-04-16T09:02:00Z" w:initials="PRS">
    <w:p w14:paraId="00BC3B41" w14:textId="3DAC8251" w:rsidR="00000FC4" w:rsidRDefault="00000FC4">
      <w:pPr>
        <w:pStyle w:val="CommentText"/>
      </w:pPr>
      <w:r>
        <w:rPr>
          <w:rStyle w:val="CommentReference"/>
        </w:rPr>
        <w:annotationRef/>
      </w:r>
      <w:r>
        <w:t>I will reference to a paper where they discussed this agenda</w:t>
      </w:r>
    </w:p>
  </w:comment>
  <w:comment w:id="11"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14"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8" w:author="sonja.swanson@gmail.com" w:date="2021-04-21T15:24:00Z" w:initials="s">
    <w:p w14:paraId="195D215E" w14:textId="4796484F" w:rsidR="009D07A9" w:rsidRDefault="009D07A9">
      <w:pPr>
        <w:pStyle w:val="CommentText"/>
      </w:pPr>
      <w:r>
        <w:rPr>
          <w:rStyle w:val="CommentReference"/>
        </w:rPr>
        <w:annotationRef/>
      </w:r>
      <w:r>
        <w:t>Please go through the whole text and make sure we don’t use “DAG” but instead use readable English (to avoid acronym jargon that can create false elitism). I prefer causal graph, or causal diagram. Please be thorough in making this edit yourself, I won’t flag it again.</w:t>
      </w:r>
    </w:p>
  </w:comment>
  <w:comment w:id="20"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33" w:author="sonja.swanson@gmail.com" w:date="2021-04-15T11:36:00Z" w:initials="s">
    <w:p w14:paraId="59A7436D" w14:textId="77777777" w:rsidR="000F210A" w:rsidRDefault="000F210A">
      <w:pPr>
        <w:pStyle w:val="CommentText"/>
      </w:pPr>
      <w:r>
        <w:rPr>
          <w:rStyle w:val="CommentReference"/>
        </w:rPr>
        <w:annotationRef/>
      </w:r>
      <w:r>
        <w:t>I suggest stepping back here again to think about the target trial, and saying that note that even if we did have a drug we could give in midlife, studying its effect is going to have to deal with the competing event. This means we need to think about why we care about different effects.</w:t>
      </w:r>
    </w:p>
    <w:p w14:paraId="29FD4B85" w14:textId="77777777" w:rsidR="000F210A" w:rsidRDefault="000F210A">
      <w:pPr>
        <w:pStyle w:val="CommentText"/>
      </w:pPr>
    </w:p>
    <w:p w14:paraId="4CBFC3A6" w14:textId="17D8169B" w:rsidR="000F210A" w:rsidRDefault="000F210A">
      <w:pPr>
        <w:pStyle w:val="CommentText"/>
      </w:pPr>
      <w:r>
        <w:t>In that case, I think then we want to actually start alluding to separable effect concepts, even if just conceptually. We can still revert to a CDE if you think we have to, but the intuition is closer to that. “What if we could invent a drug that affects Pin1 on one side of the brain-blood barrier but not the other? This might then mean that our drug has no effect on death from cancer or other causes, and only an effect on brain health and therefore potentially ADRD. To identify this, it would be similar to imagining a DAG in which our drug has no effect on death, which can be emulated with IPW kind of like the CDE.” (I feel like I’m missing a technical piece but please push back and tell me what I’m missing!)</w:t>
      </w:r>
    </w:p>
  </w:comment>
  <w:comment w:id="34" w:author="sonja.swanson@gmail.com" w:date="2021-04-15T11:46:00Z" w:initials="s">
    <w:p w14:paraId="6B0E6924" w14:textId="253F6436" w:rsidR="00051409" w:rsidRDefault="00051409">
      <w:pPr>
        <w:pStyle w:val="CommentText"/>
      </w:pPr>
      <w:r>
        <w:rPr>
          <w:rStyle w:val="CommentReference"/>
        </w:rPr>
        <w:annotationRef/>
      </w:r>
      <w:r>
        <w:t xml:space="preserve">By the way, I’m now starting to wonder if we need SWIGs. (sorry! But it really might help!) We don’t need to make </w:t>
      </w:r>
      <w:proofErr w:type="spellStart"/>
      <w:r>
        <w:t>htat</w:t>
      </w:r>
      <w:proofErr w:type="spellEnd"/>
      <w:r>
        <w:t xml:space="preserve"> change yet.</w:t>
      </w:r>
    </w:p>
  </w:comment>
  <w:comment w:id="35" w:author="Paloma Rojas Saunero" w:date="2021-04-16T11:52:00Z" w:initials="PRS">
    <w:p w14:paraId="66C41487" w14:textId="4939C3D2" w:rsidR="005D4739" w:rsidRDefault="005D4739">
      <w:pPr>
        <w:pStyle w:val="CommentText"/>
      </w:pPr>
      <w:r>
        <w:rPr>
          <w:rStyle w:val="CommentReference"/>
        </w:rPr>
        <w:annotationRef/>
      </w:r>
      <w:r w:rsidR="003331E3">
        <w:t>I am not sure how to write this… If there was a drug that only works on brain tissue and does not have any side effects, I don’t think we would need separable effects, because all the effect of the drug would go through its effect on brain tissue.</w:t>
      </w:r>
      <w:r w:rsidR="003331E3">
        <w:br/>
        <w:t>But the problem happens if we just measure Pin1 in only in blood. Then we would have to decompose the effect of Pin1 overexpression, that affects tumor growth and brain tissue differently.</w:t>
      </w:r>
      <w:r w:rsidR="003331E3">
        <w:br/>
        <w:t>I think I can allude to this in the DAG, but not sure how to change it back to the drug.</w:t>
      </w:r>
    </w:p>
  </w:comment>
  <w:comment w:id="36" w:author="sonja.swanson@gmail.com" w:date="2021-04-21T15:33:00Z" w:initials="s">
    <w:p w14:paraId="418B966E" w14:textId="6A193988" w:rsidR="00CD1B80" w:rsidRDefault="00CD1B80">
      <w:pPr>
        <w:pStyle w:val="CommentText"/>
      </w:pPr>
      <w:r>
        <w:rPr>
          <w:rStyle w:val="CommentReference"/>
        </w:rPr>
        <w:annotationRef/>
      </w:r>
      <w:r>
        <w:t>I think the idea is that the trial already separated the effects. I think we can do some vague discussion of the CDE being like the separated direct effect but let’s see if you feel like we can get it precise enough yet readable!</w:t>
      </w:r>
    </w:p>
  </w:comment>
  <w:comment w:id="39"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40" w:author="sonja.swanson@gmail.com" w:date="2021-04-21T15:41:00Z" w:initials="s">
    <w:p w14:paraId="235861D9" w14:textId="10AE912F" w:rsidR="000C6F35" w:rsidRDefault="000C6F35">
      <w:pPr>
        <w:pStyle w:val="CommentText"/>
      </w:pPr>
      <w:r>
        <w:rPr>
          <w:rStyle w:val="CommentReference"/>
        </w:rPr>
        <w:annotationRef/>
      </w:r>
    </w:p>
  </w:comment>
  <w:comment w:id="42" w:author="sonja.swanson@gmail.com" w:date="2021-04-21T16:27:00Z" w:initials="s">
    <w:p w14:paraId="222914E2" w14:textId="45E0CA66" w:rsidR="000F35BA" w:rsidRDefault="00961234" w:rsidP="000F35BA">
      <w:pPr>
        <w:pStyle w:val="CommentText"/>
      </w:pPr>
      <w:r>
        <w:rPr>
          <w:rStyle w:val="CommentReference"/>
        </w:rPr>
        <w:annotationRef/>
      </w:r>
      <w:r>
        <w:t>I think we need more structure to the take-home points, can you try to make a table that is organized around</w:t>
      </w:r>
      <w:r w:rsidR="000F35BA">
        <w:t xml:space="preserve"> some principles so that readers understand better what is and isn’t addressable. It isn’t enough to tell them these three challenges exist, you need to hold their hand through getting (1) what we can do better with available data, (2) what type of data can be collected to make this better in the future, (3) what sort of assumptions we are stuck with/how we understand remaining bias due to that. I’m thinking especially with the second bias, I am really not satisfied with our explanation since it is a different category of how “stuck” we are compared to the others, I think.</w:t>
      </w:r>
    </w:p>
  </w:comment>
  <w:comment w:id="112"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115"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116" w:author="L.P. Rojas Saunero" w:date="2021-04-16T13:23:00Z" w:initials="LRS">
    <w:p w14:paraId="003AC183" w14:textId="2F9AE1A3" w:rsidR="005721F5" w:rsidRDefault="005721F5">
      <w:pPr>
        <w:pStyle w:val="CommentText"/>
      </w:pPr>
      <w:r>
        <w:rPr>
          <w:rStyle w:val="CommentReference"/>
        </w:rPr>
        <w:annotationRef/>
      </w:r>
      <w:r>
        <w:t>I like it!</w:t>
      </w:r>
    </w:p>
  </w:comment>
  <w:comment w:id="118"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121"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122"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49DC2" w15:done="0"/>
  <w15:commentEx w15:paraId="1A46F384" w15:done="0"/>
  <w15:commentEx w15:paraId="00BC3B41" w15:paraIdParent="1A46F384" w15:done="0"/>
  <w15:commentEx w15:paraId="43E5FE27" w15:done="0"/>
  <w15:commentEx w15:paraId="278D2309" w15:done="0"/>
  <w15:commentEx w15:paraId="195D215E" w15:done="0"/>
  <w15:commentEx w15:paraId="00C2DB7A" w15:done="0"/>
  <w15:commentEx w15:paraId="4CBFC3A6" w15:done="0"/>
  <w15:commentEx w15:paraId="6B0E6924" w15:paraIdParent="4CBFC3A6" w15:done="0"/>
  <w15:commentEx w15:paraId="66C41487" w15:paraIdParent="4CBFC3A6" w15:done="0"/>
  <w15:commentEx w15:paraId="418B966E" w15:paraIdParent="4CBFC3A6" w15:done="0"/>
  <w15:commentEx w15:paraId="6165E397" w15:done="0"/>
  <w15:commentEx w15:paraId="235861D9" w15:done="0"/>
  <w15:commentEx w15:paraId="222914E2" w15:done="0"/>
  <w15:commentEx w15:paraId="5BC1741C"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229C21" w16cex:dateUtc="2021-04-15T09:04:00Z"/>
  <w16cex:commentExtensible w16cex:durableId="2423D132" w16cex:dateUtc="2021-04-16T07:02:00Z"/>
  <w16cex:commentExtensible w16cex:durableId="2423D801" w16cex:dateUtc="2021-04-16T07:31:00Z"/>
  <w16cex:commentExtensible w16cex:durableId="242ABCBE" w16cex:dateUtc="2021-04-21T13:01:00Z"/>
  <w16cex:commentExtensible w16cex:durableId="242ABD34" w16cex:dateUtc="2021-04-21T13:03:00Z"/>
  <w16cex:commentExtensible w16cex:durableId="2423D6E7" w16cex:dateUtc="2021-04-16T07:27:00Z"/>
  <w16cex:commentExtensible w16cex:durableId="242ABDBA" w16cex:dateUtc="2021-04-21T13:05:00Z"/>
  <w16cex:commentExtensible w16cex:durableId="2422A133" w16cex:dateUtc="2021-04-15T09:25:00Z"/>
  <w16cex:commentExtensible w16cex:durableId="242AC243" w16cex:dateUtc="2021-04-21T13:24: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AC43F" w16cex:dateUtc="2021-04-21T13:33:00Z"/>
  <w16cex:commentExtensible w16cex:durableId="2424008E" w16cex:dateUtc="2021-04-16T10:24:00Z"/>
  <w16cex:commentExtensible w16cex:durableId="242AC629" w16cex:dateUtc="2021-04-21T13:41:00Z"/>
  <w16cex:commentExtensible w16cex:durableId="242AD0E9" w16cex:dateUtc="2021-04-21T14:27:00Z"/>
  <w16cex:commentExtensible w16cex:durableId="242AD224" w16cex:dateUtc="2021-04-21T14:32: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1A46F384" w16cid:durableId="24229C21"/>
  <w16cid:commentId w16cid:paraId="00BC3B41" w16cid:durableId="2423D132"/>
  <w16cid:commentId w16cid:paraId="14311331" w16cid:durableId="2423D801"/>
  <w16cid:commentId w16cid:paraId="25BE7328" w16cid:durableId="242ABCBE"/>
  <w16cid:commentId w16cid:paraId="43E5FE27" w16cid:durableId="242ABD34"/>
  <w16cid:commentId w16cid:paraId="7C4E4CE9" w16cid:durableId="2423D6E7"/>
  <w16cid:commentId w16cid:paraId="634C67A9" w16cid:durableId="242ABDBA"/>
  <w16cid:commentId w16cid:paraId="278D2309" w16cid:durableId="2422A133"/>
  <w16cid:commentId w16cid:paraId="195D215E" w16cid:durableId="242AC243"/>
  <w16cid:commentId w16cid:paraId="00C2DB7A" w16cid:durableId="2422A345"/>
  <w16cid:commentId w16cid:paraId="4CBFC3A6" w16cid:durableId="2422A3A4"/>
  <w16cid:commentId w16cid:paraId="6B0E6924" w16cid:durableId="2422A606"/>
  <w16cid:commentId w16cid:paraId="66C41487" w16cid:durableId="2423F912"/>
  <w16cid:commentId w16cid:paraId="418B966E" w16cid:durableId="242AC43F"/>
  <w16cid:commentId w16cid:paraId="6165E397" w16cid:durableId="2424008E"/>
  <w16cid:commentId w16cid:paraId="235861D9" w16cid:durableId="242AC629"/>
  <w16cid:commentId w16cid:paraId="222914E2" w16cid:durableId="242AD0E9"/>
  <w16cid:commentId w16cid:paraId="5BC1741C" w16cid:durableId="242AD224"/>
  <w16cid:commentId w16cid:paraId="62A3A5D3" w16cid:durableId="2422A52B"/>
  <w16cid:commentId w16cid:paraId="003AC183" w16cid:durableId="242ABC59"/>
  <w16cid:commentId w16cid:paraId="0BF42278" w16cid:durableId="2422A669"/>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ma Rojas Saunero">
    <w15:presenceInfo w15:providerId="Windows Live" w15:userId="4877c03b8c303747"/>
  </w15:person>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92"/>
    <w:rsid w:val="00000FC4"/>
    <w:rsid w:val="000509A1"/>
    <w:rsid w:val="00051409"/>
    <w:rsid w:val="0005306C"/>
    <w:rsid w:val="000C1F85"/>
    <w:rsid w:val="000C6F35"/>
    <w:rsid w:val="000D0219"/>
    <w:rsid w:val="000F210A"/>
    <w:rsid w:val="000F35BA"/>
    <w:rsid w:val="001220DD"/>
    <w:rsid w:val="00173B02"/>
    <w:rsid w:val="001E6335"/>
    <w:rsid w:val="002118F4"/>
    <w:rsid w:val="00305A24"/>
    <w:rsid w:val="0031501D"/>
    <w:rsid w:val="003331E3"/>
    <w:rsid w:val="00377611"/>
    <w:rsid w:val="00397602"/>
    <w:rsid w:val="003A5963"/>
    <w:rsid w:val="003D49EE"/>
    <w:rsid w:val="00434239"/>
    <w:rsid w:val="004B7AAB"/>
    <w:rsid w:val="00510CCE"/>
    <w:rsid w:val="00516BFC"/>
    <w:rsid w:val="00541E0A"/>
    <w:rsid w:val="00547492"/>
    <w:rsid w:val="005721F5"/>
    <w:rsid w:val="005D4739"/>
    <w:rsid w:val="005E6FB9"/>
    <w:rsid w:val="00675DA9"/>
    <w:rsid w:val="00693125"/>
    <w:rsid w:val="006C3640"/>
    <w:rsid w:val="006E4114"/>
    <w:rsid w:val="00762A99"/>
    <w:rsid w:val="00777FD8"/>
    <w:rsid w:val="007965E1"/>
    <w:rsid w:val="007F6E6D"/>
    <w:rsid w:val="00880C0A"/>
    <w:rsid w:val="0089128F"/>
    <w:rsid w:val="00936F8B"/>
    <w:rsid w:val="0094455D"/>
    <w:rsid w:val="00953E34"/>
    <w:rsid w:val="00961234"/>
    <w:rsid w:val="009D07A9"/>
    <w:rsid w:val="009E5D5A"/>
    <w:rsid w:val="009E60E7"/>
    <w:rsid w:val="00A8211B"/>
    <w:rsid w:val="00AE6372"/>
    <w:rsid w:val="00AF17B3"/>
    <w:rsid w:val="00AF3EBF"/>
    <w:rsid w:val="00B95B88"/>
    <w:rsid w:val="00BA3656"/>
    <w:rsid w:val="00BB7609"/>
    <w:rsid w:val="00BE25E5"/>
    <w:rsid w:val="00C24615"/>
    <w:rsid w:val="00CD1B80"/>
    <w:rsid w:val="00D36C3A"/>
    <w:rsid w:val="00DE5CA2"/>
    <w:rsid w:val="00EB7687"/>
    <w:rsid w:val="00F16DFF"/>
    <w:rsid w:val="00F326B3"/>
    <w:rsid w:val="00F37040"/>
    <w:rsid w:val="00F54594"/>
    <w:rsid w:val="00F8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0D12-33A6-4CCE-A10B-5F23830C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24739</Words>
  <Characters>141015</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165424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L.P. Rojas Saunero</cp:lastModifiedBy>
  <cp:revision>4</cp:revision>
  <dcterms:created xsi:type="dcterms:W3CDTF">2021-04-23T08:08:00Z</dcterms:created>
  <dcterms:modified xsi:type="dcterms:W3CDTF">2021-04-26T14:34:00Z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