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DA" w:rsidRPr="002B5CD9" w:rsidRDefault="00EF50DA" w:rsidP="00EF50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5CD9">
        <w:rPr>
          <w:rFonts w:ascii="Times New Roman" w:hAnsi="Times New Roman" w:cs="Times New Roman"/>
          <w:b/>
          <w:sz w:val="24"/>
          <w:szCs w:val="24"/>
          <w:lang w:val="en-US"/>
        </w:rPr>
        <w:t>Table 1 Overview of studies investigating the association between cancer and dementia</w:t>
      </w:r>
    </w:p>
    <w:tbl>
      <w:tblPr>
        <w:tblStyle w:val="TableGrid"/>
        <w:tblW w:w="1581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07"/>
        <w:gridCol w:w="1351"/>
        <w:gridCol w:w="59"/>
        <w:gridCol w:w="950"/>
        <w:gridCol w:w="296"/>
        <w:gridCol w:w="720"/>
        <w:gridCol w:w="187"/>
        <w:gridCol w:w="862"/>
        <w:gridCol w:w="45"/>
        <w:gridCol w:w="2223"/>
        <w:gridCol w:w="328"/>
        <w:gridCol w:w="692"/>
        <w:gridCol w:w="159"/>
        <w:gridCol w:w="1134"/>
        <w:gridCol w:w="181"/>
        <w:gridCol w:w="1406"/>
        <w:gridCol w:w="560"/>
        <w:gridCol w:w="1683"/>
        <w:gridCol w:w="25"/>
        <w:gridCol w:w="1341"/>
        <w:gridCol w:w="503"/>
      </w:tblGrid>
      <w:tr w:rsidR="00EF50DA" w:rsidRPr="009460C8" w:rsidTr="00457F41">
        <w:trPr>
          <w:trHeight w:val="503"/>
        </w:trPr>
        <w:tc>
          <w:tcPr>
            <w:tcW w:w="1107" w:type="dxa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Study</w:t>
            </w:r>
          </w:p>
        </w:tc>
        <w:tc>
          <w:tcPr>
            <w:tcW w:w="2656" w:type="dxa"/>
            <w:gridSpan w:val="4"/>
            <w:vAlign w:val="center"/>
          </w:tcPr>
          <w:p w:rsidR="00EF50DA" w:rsidRPr="009460C8" w:rsidRDefault="00EF50DA" w:rsidP="00457F4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Study design</w:t>
            </w:r>
          </w:p>
        </w:tc>
        <w:tc>
          <w:tcPr>
            <w:tcW w:w="907" w:type="dxa"/>
            <w:gridSpan w:val="2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Cancer type</w:t>
            </w:r>
          </w:p>
        </w:tc>
        <w:tc>
          <w:tcPr>
            <w:tcW w:w="907" w:type="dxa"/>
            <w:gridSpan w:val="2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Dementia type</w:t>
            </w:r>
          </w:p>
        </w:tc>
        <w:tc>
          <w:tcPr>
            <w:tcW w:w="2551" w:type="dxa"/>
            <w:gridSpan w:val="2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Study participants</w:t>
            </w:r>
          </w:p>
        </w:tc>
        <w:tc>
          <w:tcPr>
            <w:tcW w:w="851" w:type="dxa"/>
            <w:gridSpan w:val="2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Age at inclusion</w:t>
            </w:r>
          </w:p>
        </w:tc>
        <w:tc>
          <w:tcPr>
            <w:tcW w:w="1134" w:type="dxa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Mean follow-up (years)</w:t>
            </w:r>
          </w:p>
        </w:tc>
        <w:tc>
          <w:tcPr>
            <w:tcW w:w="1587" w:type="dxa"/>
            <w:gridSpan w:val="2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Effect estimate (95% CI)</w:t>
            </w:r>
          </w:p>
        </w:tc>
        <w:tc>
          <w:tcPr>
            <w:tcW w:w="2268" w:type="dxa"/>
            <w:gridSpan w:val="3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Controlling for bias</w:t>
            </w:r>
          </w:p>
        </w:tc>
        <w:tc>
          <w:tcPr>
            <w:tcW w:w="1844" w:type="dxa"/>
            <w:gridSpan w:val="2"/>
            <w:vAlign w:val="center"/>
          </w:tcPr>
          <w:p w:rsidR="00EF50DA" w:rsidRPr="009460C8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Time 0</w:t>
            </w:r>
          </w:p>
        </w:tc>
      </w:tr>
      <w:tr w:rsidR="00EF50DA" w:rsidRPr="00184291" w:rsidTr="00457F41">
        <w:trPr>
          <w:trHeight w:val="567"/>
        </w:trPr>
        <w:tc>
          <w:tcPr>
            <w:tcW w:w="15812" w:type="dxa"/>
            <w:gridSpan w:val="21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Studies investigating the risk of dementia in patients with cancer/cancer survivors</w:t>
            </w:r>
          </w:p>
        </w:tc>
      </w:tr>
      <w:tr w:rsidR="00EF50DA" w:rsidRPr="00184291" w:rsidTr="00457F41">
        <w:tc>
          <w:tcPr>
            <w:tcW w:w="1107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Yamada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(1999)</w:t>
            </w:r>
          </w:p>
        </w:tc>
        <w:tc>
          <w:tcPr>
            <w:tcW w:w="141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Prevalence study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in atomic bomb survivor cohort</w:t>
            </w:r>
          </w:p>
        </w:tc>
        <w:tc>
          <w:tcPr>
            <w:tcW w:w="124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Cross-sectional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2,222 (28.7% men). 230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participants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had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(a history of) cancer.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74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participants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had AD.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Unknown how many AD patients had a history of cancer.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60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NA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OR 0.3 (0.05-0.98)</w:t>
            </w:r>
          </w:p>
          <w:p w:rsidR="00F866EC" w:rsidRPr="009460C8" w:rsidRDefault="00F866EC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Multiple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logitistic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regression</w:t>
            </w:r>
          </w:p>
        </w:tc>
        <w:tc>
          <w:tcPr>
            <w:tcW w:w="2268" w:type="dxa"/>
            <w:gridSpan w:val="3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None</w:t>
            </w:r>
          </w:p>
          <w:p w:rsidR="008B6EA3" w:rsidRDefault="008B6EA3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Adjustment</w:t>
            </w:r>
          </w:p>
          <w:p w:rsidR="002F47A4" w:rsidRDefault="002F47A4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2F47A4" w:rsidRPr="00A7235E" w:rsidRDefault="002F47A4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** M</w:t>
            </w:r>
            <w:r w:rsidR="00B43D82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ention survival bias</w:t>
            </w:r>
          </w:p>
        </w:tc>
        <w:tc>
          <w:tcPr>
            <w:tcW w:w="1844" w:type="dxa"/>
            <w:gridSpan w:val="2"/>
          </w:tcPr>
          <w:p w:rsidR="00EF50DA" w:rsidRPr="0098150B" w:rsidRDefault="00317801" w:rsidP="0031780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8150B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How many history of cancer in </w:t>
            </w:r>
            <w:r w:rsidR="009E131C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those with and without dementia among those who were alive in 1992-1996 (time is fixed at outcome measurement)</w:t>
            </w:r>
          </w:p>
        </w:tc>
      </w:tr>
      <w:tr w:rsidR="00EF50DA" w:rsidRPr="00184291" w:rsidTr="00457F41">
        <w:tc>
          <w:tcPr>
            <w:tcW w:w="1107" w:type="dxa"/>
          </w:tcPr>
          <w:p w:rsidR="00EF50DA" w:rsidRPr="00F066AB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Realmuto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(2012)</w:t>
            </w:r>
            <w:bookmarkStart w:id="0" w:name="_GoBack"/>
            <w:bookmarkEnd w:id="0"/>
          </w:p>
        </w:tc>
        <w:tc>
          <w:tcPr>
            <w:tcW w:w="141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green"/>
                <w:lang w:val="en-GB"/>
              </w:rPr>
              <w:t>Case control study</w:t>
            </w:r>
          </w:p>
        </w:tc>
        <w:tc>
          <w:tcPr>
            <w:tcW w:w="124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Cross-sectional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378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(28.6% men). 84 participants had (a history of) cancer. 126 participants had AD, of whom 23 with a history of cancer (18.3%). 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No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criterion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NA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OR 0.6 (0.4-1.1)</w:t>
            </w:r>
          </w:p>
          <w:p w:rsidR="00F866EC" w:rsidRPr="009460C8" w:rsidRDefault="00F866EC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2x2 OR</w:t>
            </w:r>
          </w:p>
        </w:tc>
        <w:tc>
          <w:tcPr>
            <w:tcW w:w="2268" w:type="dxa"/>
            <w:gridSpan w:val="3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  <w:t>- Different cancer types</w:t>
            </w:r>
          </w:p>
          <w:p w:rsidR="00B43D82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B43D82" w:rsidRPr="009460C8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** NO Mention survival bias</w:t>
            </w:r>
          </w:p>
        </w:tc>
        <w:tc>
          <w:tcPr>
            <w:tcW w:w="1844" w:type="dxa"/>
            <w:gridSpan w:val="2"/>
          </w:tcPr>
          <w:p w:rsidR="00EF50DA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Case control design. Selected based on outcome </w:t>
            </w:r>
            <w:r w:rsidRPr="00BC26A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selected those who were still alive at time of dementia assessment.</w:t>
            </w:r>
          </w:p>
          <w:p w:rsidR="00BC26A2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BC26A2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BC26A2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RS: median age dementia = 83.4</w:t>
            </w:r>
          </w:p>
          <w:p w:rsidR="00BC26A2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Median age cancer = 74.1</w:t>
            </w:r>
          </w:p>
          <w:p w:rsidR="00BC26A2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BC26A2" w:rsidRDefault="00393DBB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86.8% of those with cancer is diagnosed with cancer before median age dementia diagnosis</w:t>
            </w:r>
          </w:p>
          <w:p w:rsidR="00393DBB" w:rsidRDefault="00393DBB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393DBB" w:rsidRPr="00BC26A2" w:rsidRDefault="00393DBB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72.6% of those with cancer who died, died before median age dementia diagnosis</w:t>
            </w:r>
          </w:p>
        </w:tc>
      </w:tr>
      <w:tr w:rsidR="00EF50DA" w:rsidRPr="00D97EBA" w:rsidTr="00457F41">
        <w:tc>
          <w:tcPr>
            <w:tcW w:w="1107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White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et al.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(2013)</w:t>
            </w:r>
          </w:p>
        </w:tc>
        <w:tc>
          <w:tcPr>
            <w:tcW w:w="1410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Population-based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cohort study</w:t>
            </w:r>
          </w:p>
          <w:p w:rsidR="00A7235E" w:rsidRPr="009460C8" w:rsidRDefault="00A7235E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246" w:type="dxa"/>
            <w:gridSpan w:val="2"/>
          </w:tcPr>
          <w:p w:rsidR="00EF50DA" w:rsidRPr="0002044F" w:rsidRDefault="00EF50DA" w:rsidP="00457F41">
            <w:pPr>
              <w:pStyle w:val="NoSpacing"/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</w:pPr>
            <w:r w:rsidRPr="0002044F"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>Longitudinal</w:t>
            </w:r>
          </w:p>
          <w:p w:rsidR="0002044F" w:rsidRDefault="0002044F" w:rsidP="00457F41">
            <w:pPr>
              <w:pStyle w:val="NoSpacing"/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>October 1993 and December 2009.</w:t>
            </w:r>
          </w:p>
          <w:p w:rsidR="0002044F" w:rsidRPr="0002044F" w:rsidRDefault="0002044F" w:rsidP="0002044F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>A</w:t>
            </w:r>
            <w:r w:rsidRPr="0002044F"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>verage of 3.7 years</w:t>
            </w:r>
            <w:r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 xml:space="preserve">, </w:t>
            </w:r>
            <w:r w:rsidRPr="0002044F"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 xml:space="preserve"> median of 3.0</w:t>
            </w:r>
            <w:r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 xml:space="preserve"> </w:t>
            </w:r>
            <w:r w:rsidRPr="0002044F"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>years (maximum 15.5 years).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NMSC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N=1,102 (39.3% men). 141 participants had (a history of) NMSC</w:t>
            </w:r>
            <w:r w:rsidR="0002044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(109 </w:t>
            </w:r>
            <w:proofErr w:type="spellStart"/>
            <w:r w:rsidR="0002044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prev</w:t>
            </w:r>
            <w:proofErr w:type="spellEnd"/>
            <w:r w:rsidR="0002044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, </w:t>
            </w:r>
            <w:r w:rsidR="0002044F"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 xml:space="preserve">32 </w:t>
            </w:r>
            <w:proofErr w:type="spellStart"/>
            <w:r w:rsidR="0002044F"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>inc</w:t>
            </w:r>
            <w:proofErr w:type="spellEnd"/>
            <w:r w:rsidR="0002044F"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. 100 participants developed AD, of whom 6 with prevalent NMSC (6.0%).</w:t>
            </w:r>
          </w:p>
          <w:p w:rsidR="0002044F" w:rsidRDefault="0002044F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02044F" w:rsidRPr="0002044F" w:rsidRDefault="0002044F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AdvOT440cb1f2" w:hAnsi="AdvOT440cb1f2" w:cs="AdvOT440cb1f2"/>
                <w:color w:val="231F20"/>
                <w:sz w:val="12"/>
                <w:szCs w:val="12"/>
                <w:lang w:val="en-GB"/>
              </w:rPr>
              <w:t>From the 32 incident, 8 (25) died, from the 109 26 (23.9% died), from the NMSC-free 311 (31.3%) died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70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3.7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0.47 (0.21-1.09)</w:t>
            </w:r>
          </w:p>
          <w:p w:rsidR="0002044F" w:rsidRDefault="008B6EA3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Cox proportional hazard models.</w:t>
            </w:r>
          </w:p>
          <w:p w:rsidR="008B6EA3" w:rsidRDefault="008B6EA3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02044F" w:rsidRDefault="0002044F" w:rsidP="0002044F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>these 141 individuals</w:t>
            </w:r>
          </w:p>
          <w:p w:rsidR="0002044F" w:rsidRDefault="0002044F" w:rsidP="0002044F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 xml:space="preserve">contributed a total of 509 NMSC-positive </w:t>
            </w:r>
            <w:r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lastRenderedPageBreak/>
              <w:t>person-years to the NMSC history cohort, and 993</w:t>
            </w:r>
          </w:p>
          <w:p w:rsidR="0002044F" w:rsidRDefault="0002044F" w:rsidP="0002044F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>individuals contributed 3,543 NMSC-negative person-</w:t>
            </w:r>
          </w:p>
          <w:p w:rsidR="0002044F" w:rsidRPr="009460C8" w:rsidRDefault="0002044F" w:rsidP="0002044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>years to the cohort.</w:t>
            </w:r>
          </w:p>
        </w:tc>
        <w:tc>
          <w:tcPr>
            <w:tcW w:w="2268" w:type="dxa"/>
            <w:gridSpan w:val="3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lastRenderedPageBreak/>
              <w:t>None</w:t>
            </w:r>
          </w:p>
          <w:p w:rsidR="008B6EA3" w:rsidRDefault="008B6EA3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Adjusting for multiple confounders</w:t>
            </w:r>
          </w:p>
          <w:p w:rsidR="00D97EBA" w:rsidRDefault="00D97EB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B43D82" w:rsidRPr="009460C8" w:rsidRDefault="00B43D82" w:rsidP="00B43D8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** NO mention survival bias</w:t>
            </w:r>
          </w:p>
        </w:tc>
        <w:tc>
          <w:tcPr>
            <w:tcW w:w="1844" w:type="dxa"/>
            <w:gridSpan w:val="2"/>
          </w:tcPr>
          <w:p w:rsidR="00EF50DA" w:rsidRPr="003B2075" w:rsidRDefault="003B2075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Cancer was modelled as time-dependent. Included prevalent cases.</w:t>
            </w:r>
          </w:p>
        </w:tc>
      </w:tr>
      <w:tr w:rsidR="00EF50DA" w:rsidRPr="00184291" w:rsidTr="00457F41">
        <w:tc>
          <w:tcPr>
            <w:tcW w:w="1107" w:type="dxa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proofErr w:type="spellStart"/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Nudelman</w:t>
            </w:r>
            <w:proofErr w:type="spellEnd"/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(2014)</w:t>
            </w:r>
          </w:p>
          <w:p w:rsidR="00184291" w:rsidRPr="009460C8" w:rsidRDefault="00184291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Ever vs never</w:t>
            </w:r>
          </w:p>
        </w:tc>
        <w:tc>
          <w:tcPr>
            <w:tcW w:w="1410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highlight w:val="green"/>
                <w:lang w:val="en-GB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green"/>
                <w:lang w:val="en-GB"/>
              </w:rPr>
              <w:t>Case control study</w:t>
            </w:r>
          </w:p>
          <w:p w:rsidR="0086588C" w:rsidRPr="00BC26A2" w:rsidRDefault="0086588C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highlight w:val="green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ADNI recruited individuals with specific AD-spectrum diagnosis.</w:t>
            </w:r>
          </w:p>
        </w:tc>
        <w:tc>
          <w:tcPr>
            <w:tcW w:w="1246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Cross-sectional</w:t>
            </w:r>
          </w:p>
          <w:p w:rsidR="003A723A" w:rsidRPr="003A723A" w:rsidRDefault="003A723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Follow up until </w:t>
            </w:r>
            <w:r w:rsidRPr="003A723A">
              <w:rPr>
                <w:sz w:val="19"/>
                <w:szCs w:val="19"/>
                <w:lang w:val="en-GB"/>
              </w:rPr>
              <w:t>M96 (high LTFU)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1,609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(51.3% men). 503 participants had (a history of) cancer. 446 participants had AD, of whom 83 with a history of cancer (18.6%)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50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NA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OR 1.5 (1.3-1.8)*</w:t>
            </w:r>
          </w:p>
          <w:p w:rsidR="0086588C" w:rsidRPr="00AB0FE2" w:rsidRDefault="0086588C" w:rsidP="00457F41">
            <w:pPr>
              <w:pStyle w:val="NoSpacing"/>
              <w:rPr>
                <w:sz w:val="19"/>
                <w:szCs w:val="19"/>
                <w:lang w:val="en-GB"/>
              </w:rPr>
            </w:pPr>
            <w:r w:rsidRPr="00AB0FE2">
              <w:rPr>
                <w:sz w:val="19"/>
                <w:szCs w:val="19"/>
                <w:lang w:val="en-GB"/>
              </w:rPr>
              <w:t>Chi-Square test</w:t>
            </w:r>
          </w:p>
          <w:p w:rsidR="0086588C" w:rsidRDefault="0086588C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86588C" w:rsidRDefault="0086588C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Cox </w:t>
            </w:r>
            <w:r w:rsidR="003A723A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using age as time to AD (AD at baseline)</w:t>
            </w:r>
          </w:p>
          <w:p w:rsidR="003A723A" w:rsidRDefault="003A723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Other diagnostic groups were censored</w:t>
            </w:r>
          </w:p>
          <w:p w:rsidR="0086588C" w:rsidRPr="009460C8" w:rsidRDefault="003A723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Small death #</w:t>
            </w:r>
          </w:p>
        </w:tc>
        <w:tc>
          <w:tcPr>
            <w:tcW w:w="2268" w:type="dxa"/>
            <w:gridSpan w:val="3"/>
          </w:tcPr>
          <w:p w:rsidR="00D97EB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  <w:p w:rsidR="00D97EBA" w:rsidRDefault="00D97EB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Age of AD onset</w:t>
            </w:r>
          </w:p>
          <w:p w:rsidR="00B43D82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B43D82" w:rsidRPr="009460C8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** No Mention survival bias</w:t>
            </w:r>
          </w:p>
        </w:tc>
        <w:tc>
          <w:tcPr>
            <w:tcW w:w="1844" w:type="dxa"/>
            <w:gridSpan w:val="2"/>
          </w:tcPr>
          <w:p w:rsidR="0096521F" w:rsidRPr="008F7C55" w:rsidRDefault="0096521F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8F7C5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History of cancer yes/no in those with AD, MCI, SMC and CN.</w:t>
            </w:r>
          </w:p>
          <w:p w:rsidR="0096521F" w:rsidRPr="009460C8" w:rsidRDefault="0096521F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8F7C5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Analysis of age of AD onset by cancer history</w:t>
            </w:r>
            <w:r w:rsidR="008F7C55" w:rsidRPr="008F7C5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.</w:t>
            </w:r>
          </w:p>
        </w:tc>
      </w:tr>
      <w:tr w:rsidR="00EF50DA" w:rsidRPr="00184291" w:rsidTr="00457F41">
        <w:tc>
          <w:tcPr>
            <w:tcW w:w="1107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Frain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(2017)</w:t>
            </w:r>
          </w:p>
        </w:tc>
        <w:tc>
          <w:tcPr>
            <w:tcW w:w="141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Retrospective cohort study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of US veterans</w:t>
            </w:r>
          </w:p>
        </w:tc>
        <w:tc>
          <w:tcPr>
            <w:tcW w:w="1246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  <w:p w:rsidR="00D97EBA" w:rsidRPr="009460C8" w:rsidRDefault="00D97EB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AdvPSA88A" w:hAnsi="AdvPSA88A" w:cs="AdvPSA88A"/>
                <w:sz w:val="18"/>
                <w:szCs w:val="18"/>
                <w:lang w:val="en-GB"/>
              </w:rPr>
              <w:t>1996 and 2011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Exclusion of NMSC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3,499,378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(98.0% men). 771,285 participants had (a history of) cancer.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82,998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participants developed AD. Unknown how many AD patients had a history of cancer.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65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5.7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1.00 (0.97-1.03)</w:t>
            </w:r>
          </w:p>
          <w:p w:rsidR="00AB0FE2" w:rsidRDefault="00AB0FE2" w:rsidP="00AB0FE2">
            <w:pPr>
              <w:autoSpaceDE w:val="0"/>
              <w:autoSpaceDN w:val="0"/>
              <w:adjustRightInd w:val="0"/>
              <w:rPr>
                <w:rFonts w:ascii="AdvPSA88A" w:hAnsi="AdvPSA88A" w:cs="AdvPSA88A"/>
                <w:sz w:val="20"/>
                <w:szCs w:val="20"/>
                <w:lang w:val="en-GB"/>
              </w:rPr>
            </w:pPr>
            <w:r>
              <w:rPr>
                <w:rFonts w:ascii="AdvPSA88A" w:hAnsi="AdvPSA88A" w:cs="AdvPSA88A"/>
                <w:sz w:val="20"/>
                <w:szCs w:val="20"/>
                <w:lang w:val="en-GB"/>
              </w:rPr>
              <w:t>Cause-specific hazard</w:t>
            </w:r>
          </w:p>
          <w:p w:rsidR="00AB0FE2" w:rsidRDefault="00AB0FE2" w:rsidP="00AB0FE2">
            <w:pPr>
              <w:autoSpaceDE w:val="0"/>
              <w:autoSpaceDN w:val="0"/>
              <w:adjustRightInd w:val="0"/>
              <w:rPr>
                <w:rFonts w:ascii="AdvPSA88A" w:hAnsi="AdvPSA88A" w:cs="AdvPSA88A"/>
                <w:sz w:val="20"/>
                <w:szCs w:val="20"/>
                <w:lang w:val="en-GB"/>
              </w:rPr>
            </w:pPr>
            <w:r>
              <w:rPr>
                <w:rFonts w:ascii="AdvPSA88A" w:hAnsi="AdvPSA88A" w:cs="AdvPSA88A"/>
                <w:sz w:val="20"/>
                <w:szCs w:val="20"/>
                <w:lang w:val="en-GB"/>
              </w:rPr>
              <w:t>models for analysis, cancer exposure and</w:t>
            </w:r>
          </w:p>
          <w:p w:rsidR="00D97EBA" w:rsidRPr="009460C8" w:rsidRDefault="00AB0FE2" w:rsidP="00AB0FE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AdvPSA88A" w:hAnsi="AdvPSA88A" w:cs="AdvPSA88A"/>
                <w:sz w:val="20"/>
                <w:szCs w:val="20"/>
                <w:lang w:val="en-GB"/>
              </w:rPr>
              <w:t>treatment as time-varying covariates.</w:t>
            </w:r>
          </w:p>
        </w:tc>
        <w:tc>
          <w:tcPr>
            <w:tcW w:w="2268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- </w:t>
            </w:r>
            <w:r w:rsidRPr="00BC26A2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  <w:t>Risk over four time intervals following cancer diagnosis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Negative control diseases</w:t>
            </w:r>
          </w:p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  <w:p w:rsidR="00B43D82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B43D82" w:rsidRPr="009460C8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** Mention survival bias</w:t>
            </w:r>
          </w:p>
        </w:tc>
        <w:tc>
          <w:tcPr>
            <w:tcW w:w="1844" w:type="dxa"/>
            <w:gridSpan w:val="2"/>
          </w:tcPr>
          <w:p w:rsidR="00EF50DA" w:rsidRPr="003B2075" w:rsidRDefault="00BF15DD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History vs no history of cancer and subsequent risk of dementia.</w:t>
            </w:r>
          </w:p>
          <w:p w:rsidR="00BF15DD" w:rsidRPr="003B2075" w:rsidRDefault="00BF15DD" w:rsidP="00BF15DD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Patients were followed from entry age. Cancer exposure was modelled as time-varying covariate. Not sure what they did with prevalent cancers.</w:t>
            </w:r>
          </w:p>
          <w:p w:rsidR="00BF15DD" w:rsidRPr="003B2075" w:rsidRDefault="00BF15DD" w:rsidP="00BF15DD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BF15DD" w:rsidRPr="003B2075" w:rsidRDefault="00BF15DD" w:rsidP="00BF15DD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RS: those with cancer, </w:t>
            </w:r>
            <w:proofErr w:type="spellStart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fup</w:t>
            </w:r>
            <w:proofErr w:type="spellEnd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time with cancer:</w:t>
            </w:r>
          </w:p>
          <w:p w:rsidR="00BF15DD" w:rsidRPr="003B2075" w:rsidRDefault="00BF15DD" w:rsidP="00BF15DD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BF15DD" w:rsidRPr="003B2075" w:rsidRDefault="00E7691A" w:rsidP="00E7691A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0-1 </w:t>
            </w:r>
            <w:proofErr w:type="spellStart"/>
            <w:r w:rsidR="00BF15DD"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yr</w:t>
            </w:r>
            <w:proofErr w:type="spellEnd"/>
            <w:r w:rsidR="00BF15DD"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: 799 (</w:t>
            </w: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49.6% died during follow-up)</w:t>
            </w:r>
          </w:p>
          <w:p w:rsidR="00E7691A" w:rsidRPr="003B2075" w:rsidRDefault="00E7691A" w:rsidP="00E7691A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1-2 </w:t>
            </w:r>
            <w:proofErr w:type="spellStart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yr</w:t>
            </w:r>
            <w:proofErr w:type="spellEnd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: 279 (14.6% died during follow-up)</w:t>
            </w:r>
          </w:p>
          <w:p w:rsidR="00E7691A" w:rsidRPr="003B2075" w:rsidRDefault="00E7691A" w:rsidP="00E7691A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2-3 </w:t>
            </w:r>
            <w:proofErr w:type="spellStart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yr</w:t>
            </w:r>
            <w:proofErr w:type="spellEnd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: 156 (7.6% died during follow-up)</w:t>
            </w:r>
          </w:p>
          <w:p w:rsidR="00E7691A" w:rsidRPr="009460C8" w:rsidRDefault="00E7691A" w:rsidP="00E7691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&gt;3 </w:t>
            </w:r>
            <w:proofErr w:type="spellStart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yr</w:t>
            </w:r>
            <w:proofErr w:type="spellEnd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: 930 (28.2% died during follow-up)</w:t>
            </w:r>
          </w:p>
        </w:tc>
      </w:tr>
      <w:tr w:rsidR="00EF50DA" w:rsidRPr="00184291" w:rsidTr="00457F41">
        <w:tc>
          <w:tcPr>
            <w:tcW w:w="1107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Bowles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(2017)</w:t>
            </w:r>
          </w:p>
        </w:tc>
        <w:tc>
          <w:tcPr>
            <w:tcW w:w="141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Prospective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population-based cohort study</w:t>
            </w:r>
          </w:p>
        </w:tc>
        <w:tc>
          <w:tcPr>
            <w:tcW w:w="1246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Exclusion of NMSC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4,357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(41.3% men). 756 participants had prevalent cancer. 583 participants developed incident cancer. 877  participants developed AD, of whom 126 with prevalent cancer (14.4%) and73 with (a history of) incident cancer (8.3%).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65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6.4 (median)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Prevalent cancer:</w:t>
            </w:r>
          </w:p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0.95 (0.77-1.17)</w:t>
            </w:r>
          </w:p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Incident cancer: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0.73 (0.55-0.96)</w:t>
            </w:r>
          </w:p>
        </w:tc>
        <w:tc>
          <w:tcPr>
            <w:tcW w:w="2268" w:type="dxa"/>
            <w:gridSpan w:val="3"/>
          </w:tcPr>
          <w:p w:rsidR="00EF50DA" w:rsidRPr="00BC26A2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  <w:t>- Risk of dementia per cancer stage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  <w:t>- Analysis in participants who survived at least to age 80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</w:tc>
        <w:tc>
          <w:tcPr>
            <w:tcW w:w="1844" w:type="dxa"/>
            <w:gridSpan w:val="2"/>
          </w:tcPr>
          <w:p w:rsidR="00EF50DA" w:rsidRDefault="00F34DF8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Categorized participants as having prevalent, incident, or no cancer diagnosis. Incident cancer was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timevarying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exposure.</w:t>
            </w:r>
          </w:p>
          <w:p w:rsidR="00F34DF8" w:rsidRDefault="00F34DF8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</w:pPr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>‘If a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 xml:space="preserve"> </w:t>
            </w:r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>person had a cancer diagnosis before ACT study enrollment, they were counted as having a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 xml:space="preserve"> </w:t>
            </w:r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>prevalent cancer through the end of follow-up unless they developed a second cancer after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 xml:space="preserve"> </w:t>
            </w:r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 xml:space="preserve">ACT study </w:t>
            </w:r>
            <w:proofErr w:type="spellStart"/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>enrollment</w:t>
            </w:r>
            <w:proofErr w:type="spellEnd"/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>; thereafter, they were counted as having an incident cancer.’</w:t>
            </w: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</w:pP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Study entry was at age of study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entrollment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.</w:t>
            </w: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Relation was only sign with incident cancer, not prevalent cancer. Maybe because prevalent cancer = more favourable cancer because participants survived until study entry. </w:t>
            </w: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They report % alive</w:t>
            </w:r>
          </w:p>
          <w:p w:rsidR="002749C7" w:rsidRDefault="002749C7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2749C7" w:rsidRDefault="002749C7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2749C7" w:rsidRPr="00F34DF8" w:rsidRDefault="002749C7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In RS: total dataset </w:t>
            </w:r>
            <w:r w:rsidRPr="002749C7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18.1% has cancer, 12.3% has dementia. Limited to &gt;=80 years </w:t>
            </w:r>
            <w:r w:rsidRPr="002749C7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13.0% has cancer, 26.7% has dementia!</w:t>
            </w:r>
          </w:p>
        </w:tc>
      </w:tr>
      <w:tr w:rsidR="00EF50DA" w:rsidRPr="00184291" w:rsidTr="00457F41">
        <w:trPr>
          <w:trHeight w:val="567"/>
        </w:trPr>
        <w:tc>
          <w:tcPr>
            <w:tcW w:w="15812" w:type="dxa"/>
            <w:gridSpan w:val="21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Studies investigating both the risk of dementia in patients with cancer/cancer survivors and the risk of cancer in patients with dementia</w:t>
            </w:r>
          </w:p>
        </w:tc>
      </w:tr>
      <w:tr w:rsidR="00EF50DA" w:rsidRPr="00184291" w:rsidTr="00457F41">
        <w:trPr>
          <w:gridAfter w:val="1"/>
          <w:wAfter w:w="503" w:type="dxa"/>
        </w:trPr>
        <w:tc>
          <w:tcPr>
            <w:tcW w:w="1107" w:type="dxa"/>
            <w:vMerge w:val="restart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Roe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(2005)</w:t>
            </w:r>
          </w:p>
        </w:tc>
        <w:tc>
          <w:tcPr>
            <w:tcW w:w="1351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Prospective cohort study</w:t>
            </w:r>
          </w:p>
        </w:tc>
        <w:tc>
          <w:tcPr>
            <w:tcW w:w="100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</w:tc>
        <w:tc>
          <w:tcPr>
            <w:tcW w:w="101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104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268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N=594 (35.7% men). 50 participants had (a history of) cancer. It is unknown how many participants developed AD.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</w:p>
        </w:tc>
        <w:tc>
          <w:tcPr>
            <w:tcW w:w="102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47</w:t>
            </w:r>
          </w:p>
        </w:tc>
        <w:tc>
          <w:tcPr>
            <w:tcW w:w="1474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4.0 in patients with cancer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96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0.34 (0.10-1.12)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</w:p>
        </w:tc>
        <w:tc>
          <w:tcPr>
            <w:tcW w:w="1683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None</w:t>
            </w:r>
          </w:p>
        </w:tc>
        <w:tc>
          <w:tcPr>
            <w:tcW w:w="1366" w:type="dxa"/>
            <w:gridSpan w:val="2"/>
          </w:tcPr>
          <w:p w:rsidR="00EF50DA" w:rsidRPr="00FC3AE7" w:rsidRDefault="00FC3AE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FC3AE7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Cancer was used as time-varying variable.</w:t>
            </w:r>
          </w:p>
          <w:p w:rsidR="00FC3AE7" w:rsidRPr="00FC3AE7" w:rsidRDefault="00FC3AE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FC3AE7" w:rsidRPr="00FC3AE7" w:rsidRDefault="00FC3AE7" w:rsidP="00FC3AE7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</w:pPr>
            <w:r w:rsidRPr="00FC3AE7"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  <w:t>Cancer survival time</w:t>
            </w:r>
          </w:p>
          <w:p w:rsidR="00FC3AE7" w:rsidRPr="00FC3AE7" w:rsidRDefault="00FC3AE7" w:rsidP="00FC3AE7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</w:pPr>
            <w:r w:rsidRPr="00FC3AE7"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  <w:t>for participants not receiving a cancer diagnosis during the study</w:t>
            </w:r>
          </w:p>
          <w:p w:rsidR="00FC3AE7" w:rsidRPr="00FC3AE7" w:rsidRDefault="00FC3AE7" w:rsidP="00FC3AE7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</w:pPr>
            <w:r w:rsidRPr="00FC3AE7"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  <w:t>were considered censored on the date of their last assessment</w:t>
            </w:r>
          </w:p>
          <w:p w:rsidR="00FC3AE7" w:rsidRPr="00FC3AE7" w:rsidRDefault="00FC3AE7" w:rsidP="00FC3AE7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FC3AE7"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  <w:t>session in the analyses.</w:t>
            </w:r>
            <w:r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  <w:t xml:space="preserve"> ??--&gt; cancer diagnoses only possible during assessments?</w:t>
            </w:r>
          </w:p>
          <w:p w:rsidR="00FC3AE7" w:rsidRPr="00FC3AE7" w:rsidRDefault="00FC3AE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FC3AE7" w:rsidRPr="00FC3AE7" w:rsidRDefault="00FC3AE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FC3AE7" w:rsidRPr="00184291" w:rsidTr="00457F41">
        <w:trPr>
          <w:gridAfter w:val="20"/>
          <w:wAfter w:w="14705" w:type="dxa"/>
          <w:trHeight w:val="184"/>
        </w:trPr>
        <w:tc>
          <w:tcPr>
            <w:tcW w:w="1107" w:type="dxa"/>
            <w:vMerge/>
          </w:tcPr>
          <w:p w:rsidR="00FC3AE7" w:rsidRPr="009460C8" w:rsidRDefault="00FC3AE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EF50DA" w:rsidRPr="00EF50DA" w:rsidTr="00457F41">
        <w:trPr>
          <w:gridAfter w:val="1"/>
          <w:wAfter w:w="503" w:type="dxa"/>
        </w:trPr>
        <w:tc>
          <w:tcPr>
            <w:tcW w:w="1107" w:type="dxa"/>
            <w:vMerge w:val="restart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Roe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(2010)</w:t>
            </w:r>
          </w:p>
        </w:tc>
        <w:tc>
          <w:tcPr>
            <w:tcW w:w="1351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Prospective cohort study</w:t>
            </w:r>
          </w:p>
        </w:tc>
        <w:tc>
          <w:tcPr>
            <w:tcW w:w="100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</w:tc>
        <w:tc>
          <w:tcPr>
            <w:tcW w:w="101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104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268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N=2,151 (unknown % men). 390 participants had (a history of) cancer.  It is unknown how many participants developed AD.</w:t>
            </w:r>
          </w:p>
        </w:tc>
        <w:tc>
          <w:tcPr>
            <w:tcW w:w="102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65</w:t>
            </w:r>
          </w:p>
        </w:tc>
        <w:tc>
          <w:tcPr>
            <w:tcW w:w="1474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5.4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96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0.72 (0.52-1.00)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683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None</w:t>
            </w:r>
          </w:p>
        </w:tc>
        <w:tc>
          <w:tcPr>
            <w:tcW w:w="1366" w:type="dxa"/>
            <w:gridSpan w:val="2"/>
          </w:tcPr>
          <w:p w:rsidR="005A6844" w:rsidRPr="005A6844" w:rsidRDefault="005A6844" w:rsidP="005A6844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5A6844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Baseline history of cancer and risk of AD. </w:t>
            </w: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Participants without a prevalent cancer history, but who later</w:t>
            </w:r>
          </w:p>
          <w:p w:rsidR="005A6844" w:rsidRPr="005A6844" w:rsidRDefault="005A6844" w:rsidP="005A6844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had an incident cancer hospitalization, were included in the</w:t>
            </w:r>
          </w:p>
          <w:p w:rsidR="005A6844" w:rsidRPr="005A6844" w:rsidRDefault="005A6844" w:rsidP="005A6844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baseline “no cancer history” group. DID THEY NOT INCLUDE CA INC?? NOTE: Results</w:t>
            </w:r>
          </w:p>
          <w:p w:rsidR="005A6844" w:rsidRPr="005A6844" w:rsidRDefault="005A6844" w:rsidP="005A6844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were generally similar for the analyses excluding</w:t>
            </w:r>
          </w:p>
          <w:p w:rsidR="005A6844" w:rsidRPr="005A6844" w:rsidRDefault="005A6844" w:rsidP="005A6844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incident cancer cases from the baseline no cancer groups</w:t>
            </w:r>
          </w:p>
          <w:p w:rsidR="00EF50DA" w:rsidRPr="005A6844" w:rsidRDefault="005A6844" w:rsidP="005A68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(table e-3).</w:t>
            </w:r>
          </w:p>
        </w:tc>
      </w:tr>
      <w:tr w:rsidR="0066755F" w:rsidRPr="00EF50DA" w:rsidTr="00457F41">
        <w:trPr>
          <w:gridAfter w:val="20"/>
          <w:wAfter w:w="14705" w:type="dxa"/>
          <w:trHeight w:val="184"/>
        </w:trPr>
        <w:tc>
          <w:tcPr>
            <w:tcW w:w="1107" w:type="dxa"/>
            <w:vMerge/>
          </w:tcPr>
          <w:p w:rsidR="0066755F" w:rsidRPr="009460C8" w:rsidRDefault="0066755F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EF50DA" w:rsidRPr="00184291" w:rsidTr="00457F41">
        <w:trPr>
          <w:gridAfter w:val="1"/>
          <w:wAfter w:w="503" w:type="dxa"/>
        </w:trPr>
        <w:tc>
          <w:tcPr>
            <w:tcW w:w="1107" w:type="dxa"/>
            <w:vMerge w:val="restart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Driver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(2012)</w:t>
            </w:r>
          </w:p>
        </w:tc>
        <w:tc>
          <w:tcPr>
            <w:tcW w:w="1351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Prospective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population-based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cohort study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00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gitudinal</w:t>
            </w:r>
          </w:p>
        </w:tc>
        <w:tc>
          <w:tcPr>
            <w:tcW w:w="101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Exclusion of NMSC</w:t>
            </w:r>
          </w:p>
        </w:tc>
        <w:tc>
          <w:tcPr>
            <w:tcW w:w="104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268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N=1,278 (38.8% men). 423 participants had (a history of) cancer. 256 participants developed AD. Unknown how many AD patients had a history of cancer.</w:t>
            </w:r>
          </w:p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65</w:t>
            </w:r>
          </w:p>
        </w:tc>
        <w:tc>
          <w:tcPr>
            <w:tcW w:w="1474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10</w:t>
            </w:r>
          </w:p>
        </w:tc>
        <w:tc>
          <w:tcPr>
            <w:tcW w:w="196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0.81 (0.59-1.11)</w:t>
            </w:r>
          </w:p>
        </w:tc>
        <w:tc>
          <w:tcPr>
            <w:tcW w:w="1683" w:type="dxa"/>
          </w:tcPr>
          <w:p w:rsidR="00EF50DA" w:rsidRPr="009460C8" w:rsidRDefault="00EF50DA" w:rsidP="006675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  <w:p w:rsidR="0066755F" w:rsidRPr="0066755F" w:rsidRDefault="00EF50DA" w:rsidP="006675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Analysis in participants who survived at least to age 80</w:t>
            </w:r>
            <w:r w:rsidR="0066755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: </w:t>
            </w:r>
            <w:r w:rsidR="0066755F" w:rsidRPr="0066755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the association was predominantly due to the death</w:t>
            </w:r>
          </w:p>
          <w:p w:rsidR="0066755F" w:rsidRPr="0066755F" w:rsidRDefault="0066755F" w:rsidP="006675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6755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of cancer survivors, then it should be diminished when these</w:t>
            </w:r>
          </w:p>
          <w:p w:rsidR="00EF50DA" w:rsidRPr="009460C8" w:rsidRDefault="0066755F" w:rsidP="006675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6755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patients were excluded</w:t>
            </w:r>
          </w:p>
          <w:p w:rsidR="00EF50DA" w:rsidRPr="009460C8" w:rsidRDefault="00EF50DA" w:rsidP="006675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Negative control disease</w:t>
            </w:r>
          </w:p>
        </w:tc>
        <w:tc>
          <w:tcPr>
            <w:tcW w:w="1366" w:type="dxa"/>
            <w:gridSpan w:val="2"/>
          </w:tcPr>
          <w:p w:rsidR="0066755F" w:rsidRPr="0066755F" w:rsidRDefault="0066755F" w:rsidP="0066755F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66755F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The cancer history variable</w:t>
            </w:r>
          </w:p>
          <w:p w:rsidR="0066755F" w:rsidRPr="0066755F" w:rsidRDefault="0066755F" w:rsidP="0066755F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66755F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was updated to include cases of incident cancer that occurred</w:t>
            </w:r>
          </w:p>
          <w:p w:rsidR="00EF50DA" w:rsidRPr="0066755F" w:rsidRDefault="0066755F" w:rsidP="0066755F">
            <w:pPr>
              <w:pStyle w:val="NoSpacing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66755F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during follow-up after baseline.</w:t>
            </w:r>
          </w:p>
        </w:tc>
      </w:tr>
      <w:tr w:rsidR="0066755F" w:rsidRPr="00184291" w:rsidTr="00457F41">
        <w:trPr>
          <w:gridAfter w:val="20"/>
          <w:wAfter w:w="14705" w:type="dxa"/>
          <w:trHeight w:val="184"/>
        </w:trPr>
        <w:tc>
          <w:tcPr>
            <w:tcW w:w="1107" w:type="dxa"/>
            <w:vMerge/>
          </w:tcPr>
          <w:p w:rsidR="0066755F" w:rsidRPr="009460C8" w:rsidRDefault="0066755F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EF50DA" w:rsidRPr="00EF50DA" w:rsidTr="00457F41">
        <w:trPr>
          <w:gridAfter w:val="1"/>
          <w:wAfter w:w="503" w:type="dxa"/>
        </w:trPr>
        <w:tc>
          <w:tcPr>
            <w:tcW w:w="1107" w:type="dxa"/>
            <w:vMerge w:val="restart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proofErr w:type="spellStart"/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Musicco</w:t>
            </w:r>
            <w:proofErr w:type="spellEnd"/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(2013)</w:t>
            </w:r>
          </w:p>
        </w:tc>
        <w:tc>
          <w:tcPr>
            <w:tcW w:w="1351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Prospective/ retrospective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historical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cohort study</w:t>
            </w:r>
          </w:p>
        </w:tc>
        <w:tc>
          <w:tcPr>
            <w:tcW w:w="100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</w:tc>
        <w:tc>
          <w:tcPr>
            <w:tcW w:w="101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104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268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N=21,451 (57.0% men). All of these participants had (a history of ) cancer. 161 participants developed AD of whom 68 with (a history of) cancer (42.2%)</w:t>
            </w:r>
          </w:p>
        </w:tc>
        <w:tc>
          <w:tcPr>
            <w:tcW w:w="102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60</w:t>
            </w:r>
          </w:p>
        </w:tc>
        <w:tc>
          <w:tcPr>
            <w:tcW w:w="1474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101,317.9 person years</w:t>
            </w:r>
          </w:p>
        </w:tc>
        <w:tc>
          <w:tcPr>
            <w:tcW w:w="196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RR 0.64 (0.50-0.81)</w:t>
            </w:r>
          </w:p>
        </w:tc>
        <w:tc>
          <w:tcPr>
            <w:tcW w:w="1683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Retrospective and prospective follow-up</w:t>
            </w:r>
          </w:p>
          <w:p w:rsidR="009E1340" w:rsidRDefault="00EF50DA" w:rsidP="009E1340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sz w:val="16"/>
                <w:szCs w:val="16"/>
                <w:lang w:val="en-US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  <w:t>- Separate analyses for persons surviving or dying during follow-up</w:t>
            </w:r>
            <w:r w:rsidR="009E134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</w:t>
            </w:r>
            <w:r w:rsidR="009E1340">
              <w:rPr>
                <w:rFonts w:ascii="AdvOT35fdff1a" w:hAnsi="AdvOT35fdff1a" w:cs="AdvOT35fdff1a"/>
                <w:sz w:val="16"/>
                <w:szCs w:val="16"/>
                <w:lang w:val="en-US"/>
              </w:rPr>
              <w:t>If the occurrence</w:t>
            </w:r>
          </w:p>
          <w:p w:rsidR="009E1340" w:rsidRDefault="009E1340" w:rsidP="009E1340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sz w:val="16"/>
                <w:szCs w:val="16"/>
                <w:lang w:val="en-US"/>
              </w:rPr>
            </w:pPr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>of AD dementia (or cancer) in persons with cancer (or AD dementia)</w:t>
            </w:r>
          </w:p>
          <w:p w:rsidR="009E1340" w:rsidRDefault="009E1340" w:rsidP="009E1340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sz w:val="16"/>
                <w:szCs w:val="16"/>
                <w:lang w:val="en-US"/>
              </w:rPr>
            </w:pPr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>was less than in the general population due to reduced survival or</w:t>
            </w:r>
          </w:p>
          <w:p w:rsidR="009E1340" w:rsidRDefault="009E1340" w:rsidP="009E1340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sz w:val="16"/>
                <w:szCs w:val="16"/>
                <w:lang w:val="en-US"/>
              </w:rPr>
            </w:pPr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>competing causes of death, we expected to find differences between</w:t>
            </w:r>
          </w:p>
          <w:p w:rsidR="00EF50DA" w:rsidRDefault="009E1340" w:rsidP="009E1340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sz w:val="16"/>
                <w:szCs w:val="16"/>
                <w:lang w:val="en-US"/>
              </w:rPr>
            </w:pPr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 xml:space="preserve">observed and expected cases mainly in </w:t>
            </w:r>
            <w:proofErr w:type="spellStart"/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>nonsurvivors</w:t>
            </w:r>
            <w:proofErr w:type="spellEnd"/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 xml:space="preserve">.) </w:t>
            </w:r>
            <w:r w:rsidR="00AC7807">
              <w:rPr>
                <w:rFonts w:ascii="AdvOT35fdff1a" w:hAnsi="AdvOT35fdff1a" w:cs="AdvOT35fdff1a"/>
                <w:sz w:val="16"/>
                <w:szCs w:val="16"/>
                <w:lang w:val="en-US"/>
              </w:rPr>
              <w:t xml:space="preserve"> </w:t>
            </w:r>
            <w:r w:rsidR="00AC7807" w:rsidRPr="00AC7807">
              <w:rPr>
                <w:rFonts w:ascii="AdvOT35fdff1a" w:hAnsi="AdvOT35fdff1a" w:cs="AdvOT35fdff1a"/>
                <w:sz w:val="16"/>
                <w:szCs w:val="16"/>
                <w:lang w:val="en-US"/>
              </w:rPr>
              <w:sym w:font="Wingdings" w:char="F0E0"/>
            </w:r>
            <w:r w:rsidR="00AC7807">
              <w:rPr>
                <w:rFonts w:ascii="AdvOT35fdff1a" w:hAnsi="AdvOT35fdff1a" w:cs="AdvOT35fdff1a"/>
                <w:sz w:val="16"/>
                <w:szCs w:val="16"/>
                <w:lang w:val="en-US"/>
              </w:rPr>
              <w:t xml:space="preserve"> </w:t>
            </w:r>
            <w:r w:rsidR="00AC7807" w:rsidRPr="002B0B06">
              <w:rPr>
                <w:rFonts w:ascii="AdvOT35fdff1a" w:hAnsi="AdvOT35fdff1a" w:cs="AdvOT35fdff1a"/>
                <w:i/>
                <w:sz w:val="16"/>
                <w:szCs w:val="16"/>
                <w:lang w:val="en-US"/>
              </w:rPr>
              <w:t>they did not find this.</w:t>
            </w:r>
          </w:p>
          <w:p w:rsidR="009E1340" w:rsidRPr="009460C8" w:rsidRDefault="009E1340" w:rsidP="009E1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</w:tc>
        <w:tc>
          <w:tcPr>
            <w:tcW w:w="1366" w:type="dxa"/>
            <w:gridSpan w:val="2"/>
          </w:tcPr>
          <w:p w:rsidR="009E1340" w:rsidRPr="009E1340" w:rsidRDefault="009E1340" w:rsidP="009E1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The retrospective </w:t>
            </w:r>
            <w:proofErr w:type="spellStart"/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followup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period started on January 1, 2004, for persons who were 601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on that date, or at the completion of this age for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t</w:t>
            </w: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hose who were</w:t>
            </w:r>
          </w:p>
          <w:p w:rsidR="009E1340" w:rsidRPr="009E1340" w:rsidRDefault="009E1340" w:rsidP="009E1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younger, and ended at the date of diagnosis of AD dementia or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cancer, respectively. The prospective period started with the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d</w:t>
            </w: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iagnosis</w:t>
            </w:r>
          </w:p>
          <w:p w:rsidR="009E1340" w:rsidRPr="009E1340" w:rsidRDefault="009E1340" w:rsidP="009E1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of cancer or AD dementia and ended with death or on December 31,</w:t>
            </w:r>
          </w:p>
          <w:p w:rsidR="00EF50DA" w:rsidRPr="009460C8" w:rsidRDefault="009E1340" w:rsidP="009E1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2009.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No time varying??</w:t>
            </w:r>
          </w:p>
        </w:tc>
      </w:tr>
      <w:tr w:rsidR="00AC7807" w:rsidRPr="00EF50DA" w:rsidTr="00457F41">
        <w:trPr>
          <w:gridAfter w:val="20"/>
          <w:wAfter w:w="14705" w:type="dxa"/>
          <w:trHeight w:val="184"/>
        </w:trPr>
        <w:tc>
          <w:tcPr>
            <w:tcW w:w="1107" w:type="dxa"/>
            <w:vMerge/>
          </w:tcPr>
          <w:p w:rsidR="00AC7807" w:rsidRPr="009460C8" w:rsidRDefault="00AC780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EF50DA" w:rsidRPr="00184291" w:rsidTr="00457F41">
        <w:trPr>
          <w:gridAfter w:val="1"/>
          <w:wAfter w:w="503" w:type="dxa"/>
        </w:trPr>
        <w:tc>
          <w:tcPr>
            <w:tcW w:w="1107" w:type="dxa"/>
            <w:vMerge w:val="restart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Freedman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(2016)</w:t>
            </w:r>
          </w:p>
        </w:tc>
        <w:tc>
          <w:tcPr>
            <w:tcW w:w="1351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Prospective cohort study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in Medicare population</w:t>
            </w:r>
          </w:p>
        </w:tc>
        <w:tc>
          <w:tcPr>
            <w:tcW w:w="100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</w:tc>
        <w:tc>
          <w:tcPr>
            <w:tcW w:w="101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104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268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N=1,163,327 (50.4% men). 742,809 participants had (a history of) cancer. 21,526 developed AD of whom 11,812 with (a history of) cancer (54.9%)</w:t>
            </w:r>
          </w:p>
        </w:tc>
        <w:tc>
          <w:tcPr>
            <w:tcW w:w="102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66</w:t>
            </w:r>
          </w:p>
        </w:tc>
        <w:tc>
          <w:tcPr>
            <w:tcW w:w="1474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.9 in patients with cancer</w:t>
            </w:r>
          </w:p>
        </w:tc>
        <w:tc>
          <w:tcPr>
            <w:tcW w:w="196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0.87 (0.84-0.90)</w:t>
            </w:r>
          </w:p>
        </w:tc>
        <w:tc>
          <w:tcPr>
            <w:tcW w:w="1683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Negative control disease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</w:tc>
        <w:tc>
          <w:tcPr>
            <w:tcW w:w="1366" w:type="dxa"/>
            <w:gridSpan w:val="2"/>
          </w:tcPr>
          <w:p w:rsidR="00D40A22" w:rsidRPr="00D40A22" w:rsidRDefault="00D40A22" w:rsidP="00D40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For the cancer cases, follow-up</w:t>
            </w:r>
          </w:p>
          <w:p w:rsidR="00EF50DA" w:rsidRDefault="00D40A22" w:rsidP="00D40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began at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the age at cancer diagnosis, and for the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c</w:t>
            </w: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omparison group,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at the age at selection.</w:t>
            </w:r>
          </w:p>
          <w:p w:rsidR="00D40A22" w:rsidRDefault="00D40A22" w:rsidP="00D40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D40A22" w:rsidRPr="00D40A22" w:rsidRDefault="00D40A22" w:rsidP="00D40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We accounted for left truncation due to late age at entry</w:t>
            </w:r>
          </w:p>
          <w:p w:rsidR="00D40A22" w:rsidRPr="009460C8" w:rsidRDefault="00D40A22" w:rsidP="00D40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using the </w:t>
            </w:r>
            <w:proofErr w:type="spellStart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entrytime</w:t>
            </w:r>
            <w:proofErr w:type="spellEnd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statement in </w:t>
            </w:r>
            <w:proofErr w:type="spellStart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proc</w:t>
            </w:r>
            <w:proofErr w:type="spellEnd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phreg</w:t>
            </w:r>
            <w:proofErr w:type="spellEnd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, SAS 9.2.</w:t>
            </w:r>
          </w:p>
        </w:tc>
      </w:tr>
      <w:tr w:rsidR="00D40A22" w:rsidRPr="00184291" w:rsidTr="00457F41">
        <w:trPr>
          <w:gridAfter w:val="20"/>
          <w:wAfter w:w="14705" w:type="dxa"/>
          <w:trHeight w:val="184"/>
        </w:trPr>
        <w:tc>
          <w:tcPr>
            <w:tcW w:w="1107" w:type="dxa"/>
            <w:vMerge/>
          </w:tcPr>
          <w:p w:rsidR="00D40A22" w:rsidRPr="009460C8" w:rsidRDefault="00D40A2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</w:tbl>
    <w:p w:rsidR="00EF50DA" w:rsidRPr="003726A2" w:rsidRDefault="00EF50DA" w:rsidP="00EF50DA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3726A2">
        <w:rPr>
          <w:rFonts w:ascii="Times New Roman" w:hAnsi="Times New Roman" w:cs="Times New Roman"/>
          <w:sz w:val="20"/>
          <w:szCs w:val="20"/>
          <w:lang w:val="en-GB"/>
        </w:rPr>
        <w:t>* Cancer history positive is used as reference</w:t>
      </w:r>
    </w:p>
    <w:p w:rsidR="00EF50DA" w:rsidRPr="003726A2" w:rsidRDefault="00EF50DA" w:rsidP="00EF50DA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3726A2">
        <w:rPr>
          <w:rFonts w:ascii="Times New Roman" w:hAnsi="Times New Roman" w:cs="Times New Roman"/>
          <w:sz w:val="20"/>
          <w:szCs w:val="20"/>
          <w:lang w:val="en-GB"/>
        </w:rPr>
        <w:t xml:space="preserve">CI = confidence interval, AD = Alzheimer dementia; OR = odds ratio; HR = hazard ratio;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MCI = mild cognitive impairment; </w:t>
      </w:r>
      <w:r w:rsidRPr="003726A2">
        <w:rPr>
          <w:rFonts w:ascii="Times New Roman" w:hAnsi="Times New Roman" w:cs="Times New Roman"/>
          <w:sz w:val="20"/>
          <w:szCs w:val="20"/>
          <w:lang w:val="en-GB"/>
        </w:rPr>
        <w:t>RR = risk ratio; SIR = standardised incidence ratio; NMSC = non-melanoma skin cancer; NA = not applicable</w:t>
      </w:r>
    </w:p>
    <w:p w:rsidR="00EF50DA" w:rsidRPr="00DA2258" w:rsidRDefault="00EF50DA" w:rsidP="00EF50DA">
      <w:pPr>
        <w:rPr>
          <w:lang w:val="en-GB"/>
        </w:rPr>
      </w:pPr>
    </w:p>
    <w:p w:rsidR="00EF50DA" w:rsidRPr="003726A2" w:rsidRDefault="00EF50DA" w:rsidP="00EF50DA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:rsidR="00EF50DA" w:rsidRPr="00DA2258" w:rsidRDefault="00EF50DA" w:rsidP="00EF50DA">
      <w:pPr>
        <w:rPr>
          <w:lang w:val="en-GB"/>
        </w:rPr>
      </w:pPr>
    </w:p>
    <w:p w:rsidR="00776CEC" w:rsidRPr="00EF50DA" w:rsidRDefault="00776CEC" w:rsidP="00EF50DA">
      <w:pPr>
        <w:rPr>
          <w:lang w:val="en-GB"/>
        </w:rPr>
      </w:pPr>
    </w:p>
    <w:sectPr w:rsidR="00776CEC" w:rsidRPr="00EF50DA" w:rsidSect="00615CCD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OT35fdff1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440cb1f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A88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476B8"/>
    <w:multiLevelType w:val="multilevel"/>
    <w:tmpl w:val="7944CC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51591450"/>
    <w:multiLevelType w:val="multilevel"/>
    <w:tmpl w:val="EB16545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D4"/>
    <w:rsid w:val="0002044F"/>
    <w:rsid w:val="00184291"/>
    <w:rsid w:val="002749C7"/>
    <w:rsid w:val="002B0B06"/>
    <w:rsid w:val="002F47A4"/>
    <w:rsid w:val="00317801"/>
    <w:rsid w:val="00393DBB"/>
    <w:rsid w:val="003A723A"/>
    <w:rsid w:val="003B2075"/>
    <w:rsid w:val="005A6844"/>
    <w:rsid w:val="0066755F"/>
    <w:rsid w:val="00776CEC"/>
    <w:rsid w:val="0086588C"/>
    <w:rsid w:val="008B6EA3"/>
    <w:rsid w:val="008F7C55"/>
    <w:rsid w:val="0096521F"/>
    <w:rsid w:val="0098150B"/>
    <w:rsid w:val="009E131C"/>
    <w:rsid w:val="009E1340"/>
    <w:rsid w:val="00A70ED4"/>
    <w:rsid w:val="00A7235E"/>
    <w:rsid w:val="00AB0FE2"/>
    <w:rsid w:val="00AC2453"/>
    <w:rsid w:val="00AC7807"/>
    <w:rsid w:val="00B43D82"/>
    <w:rsid w:val="00BC26A2"/>
    <w:rsid w:val="00BF15DD"/>
    <w:rsid w:val="00D40A22"/>
    <w:rsid w:val="00D97EBA"/>
    <w:rsid w:val="00E7691A"/>
    <w:rsid w:val="00EF50DA"/>
    <w:rsid w:val="00F066AB"/>
    <w:rsid w:val="00F34DF8"/>
    <w:rsid w:val="00F866EC"/>
    <w:rsid w:val="00F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E502"/>
  <w15:chartTrackingRefBased/>
  <w15:docId w15:val="{84542196-DA94-4D84-98B4-543053F1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50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6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K.D. van der Willik</dc:creator>
  <cp:keywords/>
  <dc:description/>
  <cp:lastModifiedBy>L.P. Rojas Saunero</cp:lastModifiedBy>
  <cp:revision>24</cp:revision>
  <dcterms:created xsi:type="dcterms:W3CDTF">2020-02-26T08:44:00Z</dcterms:created>
  <dcterms:modified xsi:type="dcterms:W3CDTF">2021-06-03T08:43:00Z</dcterms:modified>
</cp:coreProperties>
</file>