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laboratorio 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Estructura del Laboratorio: 1. Crear Visualizaciones Básicas con los filtros correspondientes, introduce las fórmulas DAX para obtener las estadísticas deseadas. a) Distribución por Género: Crea un gráfico de barras o pastel que muestre la distribución de los fallecidos por género. b) Distribución por Edad: Utiliza un gráfico de barras o histograma para mostrar la distribución de fallecidos por grupos de edad. c) Fallecimientos por Región: Muestra un gráfico de barras con el número de fallecimientos en cada región o departamento. d) Fallecimientos por Fecha: Usa un gráfico de líneas para visualizar cómo han evolucionado los fallecimientos a lo largo del tiempo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Realizar un Informe detallado de resultados de la aplicación de la estadistica descriptiva donde incluya: Introducción, descripción del Dataset, Problemas Identificados y Soluciones Propuestas y las Conclusiones.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nkbso6372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presenta un análisis detallado de los datos de fallecimiento por COVID-19 utilizando técnicas de estadística descriptiva. El objetivo es identificar patrones, tendencias y factores clave que han influido en la mortalidad durante la pandemia.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v6obfp10t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 del Dataset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dataset utilizado para este análisis incluye datos de fallecimientos confirmados por COVID-19, recopilados por diversas fuentes como el Registro de Defunciones, el Sistema de Vigilancia en Salud Pública (SIVIGILA), y el Instituto Nacional de Medicina Legal y Ciencias Forenses. Los datos abarcan un período desde el inicio de la pandemia hasta la fecha actual, y se han clasificado según diferentes variables demográficas y geográficas.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r3wf8isbm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Problemas Identificados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Exceso de Mortalidad</w:t>
      </w:r>
      <w:r w:rsidDel="00000000" w:rsidR="00000000" w:rsidRPr="00000000">
        <w:rPr>
          <w:rtl w:val="0"/>
        </w:rPr>
        <w:t xml:space="preserve">: Se observó un aumento significativo en el número de muertes en comparación con los promedios históricos, lo que indica un exceso de mortalidad atribuible a la pandemia.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Desigualdades Socioeconómicas</w:t>
      </w:r>
      <w:r w:rsidDel="00000000" w:rsidR="00000000" w:rsidRPr="00000000">
        <w:rPr>
          <w:rtl w:val="0"/>
        </w:rPr>
        <w:t xml:space="preserve">: Las personas en situaciones socioeconómicas vulnerables han enfrentado mayores riesgos de contagio y muerte debido a la falta de acceso a servicios de salud y condiciones de vida precarias.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Sobrecarga del Sistema de Salud</w:t>
      </w:r>
      <w:r w:rsidDel="00000000" w:rsidR="00000000" w:rsidRPr="00000000">
        <w:rPr>
          <w:rtl w:val="0"/>
        </w:rPr>
        <w:t xml:space="preserve">: Durante los picos de la pandemia, los sistemas de salud se vieron sobrecargados, lo que afectó la calidad de la atención y aumentó la mortalidad.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Variaciones en la Transmisibilidad del Virus</w:t>
      </w:r>
      <w:r w:rsidDel="00000000" w:rsidR="00000000" w:rsidRPr="00000000">
        <w:rPr>
          <w:rtl w:val="0"/>
        </w:rPr>
        <w:t xml:space="preserve">: Las mutaciones del virus, como las variantes Delta y Omicron, aumentaron la transmisibilidad y llevaron a picos en el número de casos y muertes.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2j9woeq7p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Soluciones Propuestas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Fortalecimiento de los Sistemas de Salud</w:t>
      </w:r>
      <w:r w:rsidDel="00000000" w:rsidR="00000000" w:rsidRPr="00000000">
        <w:rPr>
          <w:rtl w:val="0"/>
        </w:rPr>
        <w:t xml:space="preserve">: Asegurar que los sistemas de salud tengan la capacidad y los recursos necesarios para manejar una alta demanda.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Equitativo a la Atención Médica</w:t>
      </w:r>
      <w:r w:rsidDel="00000000" w:rsidR="00000000" w:rsidRPr="00000000">
        <w:rPr>
          <w:rtl w:val="0"/>
        </w:rPr>
        <w:t xml:space="preserve">: Garantizar que todas las personas, independientemente de su situación socioeconómica, tengan acceso a servicios de salud de calidad.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Promoción de la Vacunación</w:t>
      </w:r>
      <w:r w:rsidDel="00000000" w:rsidR="00000000" w:rsidRPr="00000000">
        <w:rPr>
          <w:rtl w:val="0"/>
        </w:rPr>
        <w:t xml:space="preserve">: Implementar campañas de vacunación amplias y efectivas para proteger a la población.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Educación y Comunicación</w:t>
      </w:r>
      <w:r w:rsidDel="00000000" w:rsidR="00000000" w:rsidRPr="00000000">
        <w:rPr>
          <w:rtl w:val="0"/>
        </w:rPr>
        <w:t xml:space="preserve">: Informar a la población sobre las medidas de prevención y la importancia de seguir las recomendaciones de salud pública.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Preparación y Planificación</w:t>
      </w:r>
      <w:r w:rsidDel="00000000" w:rsidR="00000000" w:rsidRPr="00000000">
        <w:rPr>
          <w:rtl w:val="0"/>
        </w:rPr>
        <w:t xml:space="preserve">: Desarrollar planes de contingencia y realizar simulacros para estar mejor preparados para futuras crisis sanitarias.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