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laboratorio 29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Untitled18.ipynb - 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¿Qué problemas se quieren resolver con el análisis?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b) ¿Qué decisiones pueden derivarse de este análisis?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Problemas de seguridad y privacidad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Cifrar el archivo con contraseñas o claves de cifrado.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Utilizar protocolos de seguridad como HTTPS o SFTP para transferir el archivo.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Establecer permisos de acceso y control para usuarios autorizados.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Utilizar software de gestión de datos seguro como Microsoft Azure o Google Cloud.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Problemas de integridad y precisión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Verificar la información antes de ingresarla en el archivo.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Utilizar herramientas de validación de datos como Data Validation en Excel.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Realizar revisiones periódicas del archivo para detectar errores.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Utilizar software de gestión de datos con funcionalidades de validación.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Problemas de acceso y compatibilidad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Utilizar formatos de archivo estándar como CSV, XLSX o JSON.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Convertir el archivo a formatos compatibles con diferentes sistemas operativos.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Utilizar software de conversión de archivos como File Format Converter.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Establecer permisos de acceso para usuarios con necesidades específicas.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Problemas de organización y estructura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Crear una estructura lógica y clara para el archivo.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Utilizar etiquetas y categorías para organizar la información.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Establecer un estándar de codificación y clasificación.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Utilizar herramientas de organización de datos como Data Organization en Excel.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Problemas de mantenimiento y actualización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Establecer un calendario de actualizaciones regulares.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Utilizar software de gestión de datos con funcionalidades de actualización automática.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Realizar copias de seguridad regulares del archivo.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Designar un responsable para mantener y actualizar el archivo.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Problemas de escalabilidad y rendimiento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Utilizar software de gestión de datos escalable como Microsoft SQL Server.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Optimizar el tamaño del archivo mediante la compresión de datos.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Utilizar herramientas de optimización de rendimiento como Data Optimization en Excel.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Considerar la migración a una base de datos relacional.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Herramientas y software recomendados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Microsoft Excel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Google Sheets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Microsoft Access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 MySQL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Data Validation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 File Format Converter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7. Data Organization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8. Data Optimization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Consejos adicionales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Documentar los procesos y procedimientos para mantener y actualizar el archivo.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Establecer un plan de contingencia para casos de pérdida de datos.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 Realizar pruebas y simulaciones para garantizar la integridad del archivo.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 Capacitar a los usuarios sobre el uso y mantenimiento del archivo.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¿Necesitas ayuda adicional para resolver algún problema específico?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aoBgt_Ucyx-CKas76YxeB7uo6Hvc4eW4?usp=sharing#scrollTo=ZW1mMkrV8oB_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