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7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TAF</w:t>
      </w:r>
      <w:r>
        <w:t xml:space="preserve"> </w:t>
      </w:r>
      <w:r>
        <w:t xml:space="preserve">-</w:t>
      </w:r>
      <w:r>
        <w:t xml:space="preserve"> </w:t>
      </w:r>
      <w:r>
        <w:t xml:space="preserve">Supply</w:t>
      </w:r>
      <w:r>
        <w:t xml:space="preserve"> </w:t>
      </w:r>
      <w:r>
        <w:t xml:space="preserve">Chain</w:t>
      </w:r>
      <w:r>
        <w:t xml:space="preserve"> </w:t>
      </w:r>
      <w:r>
        <w:t xml:space="preserve">Analytics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1:</w:t>
      </w:r>
      <w:r>
        <w:t xml:space="preserve"> </w:t>
      </w:r>
      <w:r>
        <w:t xml:space="preserve">Jan</w:t>
      </w:r>
      <w:r>
        <w:t xml:space="preserve"> </w:t>
      </w:r>
      <w:r>
        <w:t xml:space="preserve">Benites,</w:t>
      </w:r>
      <w:r>
        <w:t xml:space="preserve"> </w:t>
      </w:r>
      <w:r>
        <w:t xml:space="preserve">Ximena</w:t>
      </w:r>
      <w:r>
        <w:t xml:space="preserve"> </w:t>
      </w:r>
      <w:r>
        <w:t xml:space="preserve">Dongo,</w:t>
      </w:r>
      <w:r>
        <w:t xml:space="preserve"> </w:t>
      </w:r>
      <w:r>
        <w:t xml:space="preserve">Mario</w:t>
      </w:r>
      <w:r>
        <w:t xml:space="preserve"> </w:t>
      </w:r>
      <w:r>
        <w:t xml:space="preserve">H.</w:t>
      </w:r>
      <w:r>
        <w:t xml:space="preserve"> </w:t>
      </w:r>
      <w:r>
        <w:t xml:space="preserve">Palomino</w:t>
      </w:r>
    </w:p>
    <w:p>
      <w:pPr>
        <w:pStyle w:val="Date"/>
      </w:pPr>
      <w:r>
        <w:t xml:space="preserve">Julio</w:t>
      </w:r>
      <w:r>
        <w:t xml:space="preserve"> </w:t>
      </w:r>
      <w:r>
        <w:t xml:space="preserve">2021</w:t>
      </w:r>
    </w:p>
    <w:bookmarkStart w:id="20" w:name="llamado-de-las-librerias-requeridas"/>
    <w:p>
      <w:pPr>
        <w:pStyle w:val="Heading1"/>
      </w:pPr>
      <w:r>
        <w:t xml:space="preserve">LLamado de las librerias requeridas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(xts)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bookmarkEnd w:id="20"/>
    <w:bookmarkStart w:id="21" w:name="lectura-de-los-datos-historicos"/>
    <w:p>
      <w:pPr>
        <w:pStyle w:val="Heading1"/>
      </w:pPr>
      <w:r>
        <w:t xml:space="preserve">Lectura de los Datos Historicos</w:t>
      </w:r>
    </w:p>
    <w:p>
      <w:pPr>
        <w:pStyle w:val="SourceCode"/>
      </w:pPr>
      <w:r>
        <w:rPr>
          <w:rStyle w:val="NormalTok"/>
        </w:rPr>
        <w:t xml:space="preserve">file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 - TAF SCA.xlsx"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(file)</w:t>
      </w:r>
    </w:p>
    <w:bookmarkEnd w:id="21"/>
    <w:bookmarkStart w:id="23" w:name="Xcbd0a501478473b1170a79f430be10024732c34"/>
    <w:p>
      <w:pPr>
        <w:pStyle w:val="Heading1"/>
      </w:pPr>
      <w:r>
        <w:t xml:space="preserve">Construcción de la Serie de tiempos y Gráfica</w:t>
      </w:r>
    </w:p>
    <w:p>
      <w:pPr>
        <w:pStyle w:val="SourceCode"/>
      </w:pPr>
      <w:r>
        <w:rPr>
          <w:rStyle w:val="NormalTok"/>
        </w:rPr>
        <w:t xml:space="preserve">Sales.ts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(Sales.ts)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F_-Grupo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Sales.ts</w:t>
      </w:r>
    </w:p>
    <w:p>
      <w:pPr>
        <w:pStyle w:val="SourceCode"/>
      </w:pP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2013  172120.01  237306.71  360651.77  698546.33  589278.41  257435.60</w:t>
      </w:r>
      <w:r>
        <w:br/>
      </w:r>
      <w:r>
        <w:rPr>
          <w:rStyle w:val="VerbatimChar"/>
        </w:rPr>
        <w:t xml:space="preserve">## 2014  302951.44  314034.20  258151.74  772879.93  757396.47  257396.08</w:t>
      </w:r>
      <w:r>
        <w:br/>
      </w:r>
      <w:r>
        <w:rPr>
          <w:rStyle w:val="VerbatimChar"/>
        </w:rPr>
        <w:t xml:space="preserve">## 2015  101223.06  179332.18  315320.71  956782.35  875798.66  331442.58</w:t>
      </w:r>
      <w:r>
        <w:br/>
      </w:r>
      <w:r>
        <w:rPr>
          <w:rStyle w:val="VerbatimChar"/>
        </w:rPr>
        <w:t xml:space="preserve">## 2016   93652.74  138879.70  213877.24  690444.13  633894.65  187636.41</w:t>
      </w:r>
      <w:r>
        <w:br/>
      </w:r>
      <w:r>
        <w:rPr>
          <w:rStyle w:val="VerbatimChar"/>
        </w:rPr>
        <w:t xml:space="preserve">## 2017   41443.00  106764.05  243988.08  491217.16  683393.93  256743.00</w:t>
      </w:r>
      <w:r>
        <w:br/>
      </w:r>
      <w:r>
        <w:rPr>
          <w:rStyle w:val="VerbatimChar"/>
        </w:rPr>
        <w:t xml:space="preserve">## 2018   93438.50   60308.40  314586.46  543351.86  638568.33  205547.86</w:t>
      </w:r>
      <w:r>
        <w:br/>
      </w:r>
      <w:r>
        <w:rPr>
          <w:rStyle w:val="VerbatimChar"/>
        </w:rPr>
        <w:t xml:space="preserve">## 2019  189862.50  106257.90  186110.80  779468.00  736749.59  281442.87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2013  664951.47  581761.39  630379.20  801938.51  291345.87   54746.80</w:t>
      </w:r>
      <w:r>
        <w:br/>
      </w:r>
      <w:r>
        <w:rPr>
          <w:rStyle w:val="VerbatimChar"/>
        </w:rPr>
        <w:t xml:space="preserve">## 2014  882534.68  550169.15  660174.64 1011352.53  393408.95  127417.56</w:t>
      </w:r>
      <w:r>
        <w:br/>
      </w:r>
      <w:r>
        <w:rPr>
          <w:rStyle w:val="VerbatimChar"/>
        </w:rPr>
        <w:t xml:space="preserve">## 2015  461132.59  534749.95  850139.31  889691.98  405985.44   35167.00</w:t>
      </w:r>
      <w:r>
        <w:br/>
      </w:r>
      <w:r>
        <w:rPr>
          <w:rStyle w:val="VerbatimChar"/>
        </w:rPr>
        <w:t xml:space="preserve">## 2016  656652.15  571310.35  865347.92  964291.49  577111.60  116576.00</w:t>
      </w:r>
      <w:r>
        <w:br/>
      </w:r>
      <w:r>
        <w:rPr>
          <w:rStyle w:val="VerbatimChar"/>
        </w:rPr>
        <w:t xml:space="preserve">## 2017  596605.71  582675.02  671869.78  608248.52  347881.24   64604.50</w:t>
      </w:r>
      <w:r>
        <w:br/>
      </w:r>
      <w:r>
        <w:rPr>
          <w:rStyle w:val="VerbatimChar"/>
        </w:rPr>
        <w:t xml:space="preserve">## 2018  781258.21  964490.25  707860.44  830413.43  524399.90   63290.00</w:t>
      </w:r>
      <w:r>
        <w:br/>
      </w:r>
      <w:r>
        <w:rPr>
          <w:rStyle w:val="VerbatimChar"/>
        </w:rPr>
        <w:t xml:space="preserve">## 2019  785225.80 1022805.80  652993.65 1174753.28  692736.77   99969.00</w:t>
      </w:r>
    </w:p>
    <w:bookmarkEnd w:id="23"/>
    <w:bookmarkStart w:id="36" w:name="descomposición-de-la-serie-de-tiempo"/>
    <w:p>
      <w:pPr>
        <w:pStyle w:val="Heading1"/>
      </w:pPr>
      <w:r>
        <w:t xml:space="preserve">Descomposición de la serie de tiempo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(Sales.ts))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F_-Grupo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Presentamos el gráfico de las ventas históricas de los años 2013 a 2019 identificando los componentes de series de tiempo. La serie de tiempo de la empresa presenta un componente de tendencia (positiva), estacionalidad y un componente irregular (debido a los errores).</w:t>
      </w:r>
    </w:p>
    <w:bookmarkStart w:id="27" w:name="Xbf1d418f5eab36684b8b3f16cf0cf36c8722d99"/>
    <w:p>
      <w:pPr>
        <w:pStyle w:val="Heading2"/>
      </w:pPr>
      <w:r>
        <w:t xml:space="preserve">Definición del Modelo - Suavización Exponencial</w:t>
      </w:r>
    </w:p>
    <w:p>
      <w:pPr>
        <w:pStyle w:val="SourceCode"/>
      </w:pPr>
      <w:r>
        <w:rPr>
          <w:rStyle w:val="NormalTok"/>
        </w:rPr>
        <w:t xml:space="preserve">model1.ts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(Sales.ts,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Start w:id="26" w:name="resultados-del-modelo"/>
    <w:p>
      <w:pPr>
        <w:pStyle w:val="Heading3"/>
      </w:pPr>
      <w:r>
        <w:t xml:space="preserve">Resultados del Modelo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(model1.ts)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F_-Grupo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model1.ts</w:t>
      </w:r>
    </w:p>
    <w:p>
      <w:pPr>
        <w:pStyle w:val="SourceCode"/>
      </w:pPr>
      <w:r>
        <w:rPr>
          <w:rStyle w:val="VerbatimChar"/>
        </w:rPr>
        <w:t xml:space="preserve">## Holt-Winters exponential smoothing without trend and without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HoltWinters(x = Sales.ts, beta = FALSE, gamma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Smoothing parameters:</w:t>
      </w:r>
      <w:r>
        <w:br/>
      </w:r>
      <w:r>
        <w:rPr>
          <w:rStyle w:val="VerbatimChar"/>
        </w:rPr>
        <w:t xml:space="preserve">##  alpha: 0.6654249</w:t>
      </w:r>
      <w:r>
        <w:br/>
      </w:r>
      <w:r>
        <w:rPr>
          <w:rStyle w:val="VerbatimChar"/>
        </w:rPr>
        <w:t xml:space="preserve">##  beta : FALSE</w:t>
      </w:r>
      <w:r>
        <w:br/>
      </w:r>
      <w:r>
        <w:rPr>
          <w:rStyle w:val="VerbatimChar"/>
        </w:rPr>
        <w:t xml:space="preserve"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[,1]</w:t>
      </w:r>
      <w:r>
        <w:br/>
      </w:r>
      <w:r>
        <w:rPr>
          <w:rStyle w:val="VerbatimChar"/>
        </w:rPr>
        <w:t xml:space="preserve">## a 335830</w:t>
      </w:r>
    </w:p>
    <w:p>
      <w:pPr>
        <w:pStyle w:val="SourceCode"/>
      </w:pPr>
      <w:r>
        <w:rPr>
          <w:rStyle w:val="NormalTok"/>
        </w:rPr>
        <w:t xml:space="preserve">model1.ts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[1] 7.999254e+12</w:t>
      </w:r>
    </w:p>
    <w:p>
      <w:pPr>
        <w:pStyle w:val="FirstParagraph"/>
      </w:pPr>
      <w:r>
        <w:t xml:space="preserve">Al utilizar el modelo HoltWinters sin considerar la tendencia ni estacionalidad (únicamente la suavización exponencial) podemos ver gráficamente que el modelo falla. El SSE es alto.</w:t>
      </w:r>
    </w:p>
    <w:bookmarkEnd w:id="26"/>
    <w:bookmarkEnd w:id="27"/>
    <w:bookmarkStart w:id="30" w:name="X062a693b849303515e60a94089f03a2d0f218f6"/>
    <w:p>
      <w:pPr>
        <w:pStyle w:val="Heading2"/>
      </w:pPr>
      <w:r>
        <w:t xml:space="preserve">Definición del Modelo - Suavización exponencial y tendencia</w:t>
      </w:r>
    </w:p>
    <w:p>
      <w:pPr>
        <w:pStyle w:val="SourceCode"/>
      </w:pPr>
      <w:r>
        <w:rPr>
          <w:rStyle w:val="NormalTok"/>
        </w:rPr>
        <w:t xml:space="preserve">model2.ts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(Sales.ts,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</w:t>
      </w:r>
    </w:p>
    <w:bookmarkStart w:id="29" w:name="resultados-del-modelo-1"/>
    <w:p>
      <w:pPr>
        <w:pStyle w:val="Heading3"/>
      </w:pPr>
      <w:r>
        <w:t xml:space="preserve">Resultados del Modelo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(model2.ts)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F_-Grupo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model2.ts</w:t>
      </w:r>
    </w:p>
    <w:p>
      <w:pPr>
        <w:pStyle w:val="SourceCode"/>
      </w:pPr>
      <w:r>
        <w:rPr>
          <w:rStyle w:val="VerbatimChar"/>
        </w:rPr>
        <w:t xml:space="preserve">## Holt-Winters exponential smoothing with trend and without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HoltWinters(x = Sales.ts, gamma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Smoothing parameters:</w:t>
      </w:r>
      <w:r>
        <w:br/>
      </w:r>
      <w:r>
        <w:rPr>
          <w:rStyle w:val="VerbatimChar"/>
        </w:rPr>
        <w:t xml:space="preserve">##  alpha: 0.7398694</w:t>
      </w:r>
      <w:r>
        <w:br/>
      </w:r>
      <w:r>
        <w:rPr>
          <w:rStyle w:val="VerbatimChar"/>
        </w:rPr>
        <w:t xml:space="preserve">##  beta : 0.02174443</w:t>
      </w:r>
      <w:r>
        <w:br/>
      </w:r>
      <w:r>
        <w:rPr>
          <w:rStyle w:val="VerbatimChar"/>
        </w:rPr>
        <w:t xml:space="preserve"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[,1]</w:t>
      </w:r>
      <w:r>
        <w:br/>
      </w:r>
      <w:r>
        <w:rPr>
          <w:rStyle w:val="VerbatimChar"/>
        </w:rPr>
        <w:t xml:space="preserve">## a 285749.875</w:t>
      </w:r>
      <w:r>
        <w:br/>
      </w:r>
      <w:r>
        <w:rPr>
          <w:rStyle w:val="VerbatimChar"/>
        </w:rPr>
        <w:t xml:space="preserve">## b   6770.804</w:t>
      </w:r>
    </w:p>
    <w:p>
      <w:pPr>
        <w:pStyle w:val="SourceCode"/>
      </w:pPr>
      <w:r>
        <w:rPr>
          <w:rStyle w:val="NormalTok"/>
        </w:rPr>
        <w:t xml:space="preserve">model2.ts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[1] 8.334678e+12</w:t>
      </w:r>
    </w:p>
    <w:p>
      <w:pPr>
        <w:pStyle w:val="FirstParagraph"/>
      </w:pPr>
      <w:r>
        <w:t xml:space="preserve">Al utilizar el modelo HoltWinters sin considerar la estacionalidad (únicamente la suavización exponencial y tendencia) podemos ver gráficamente que el modelo falla. El SSE sigue siendo alto.</w:t>
      </w:r>
    </w:p>
    <w:bookmarkEnd w:id="29"/>
    <w:bookmarkEnd w:id="30"/>
    <w:bookmarkStart w:id="35" w:name="section"/>
    <w:p>
      <w:pPr>
        <w:pStyle w:val="Heading2"/>
      </w:pPr>
    </w:p>
    <w:p>
      <w:pPr>
        <w:pStyle w:val="FirstParagraph"/>
      </w:pPr>
      <w:r>
        <w:t xml:space="preserve">Definición del Modelo - Suavización exponencial - tendencia y Estacionalidad</w:t>
      </w:r>
    </w:p>
    <w:p>
      <w:pPr>
        <w:pStyle w:val="SourceCode"/>
      </w:pPr>
      <w:r>
        <w:rPr>
          <w:rStyle w:val="NormalTok"/>
        </w:rPr>
        <w:t xml:space="preserve">model3.ts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(Sales.ts)</w:t>
      </w:r>
    </w:p>
    <w:bookmarkStart w:id="32" w:name="resultados-del-modelo-2"/>
    <w:p>
      <w:pPr>
        <w:pStyle w:val="Heading3"/>
      </w:pPr>
      <w:r>
        <w:t xml:space="preserve">Resultados del Modelo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(model3.ts)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F_-Grupo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model3.ts</w:t>
      </w:r>
    </w:p>
    <w:p>
      <w:pPr>
        <w:pStyle w:val="SourceCode"/>
      </w:pPr>
      <w:r>
        <w:rPr>
          <w:rStyle w:val="VerbatimChar"/>
        </w:rPr>
        <w:t xml:space="preserve">## Holt-Winters exponential smoothing with trend and additive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HoltWinters(x = Sales.ts)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Smoothing parameters:</w:t>
      </w:r>
      <w:r>
        <w:br/>
      </w:r>
      <w:r>
        <w:rPr>
          <w:rStyle w:val="VerbatimChar"/>
        </w:rPr>
        <w:t xml:space="preserve">##  alpha: 0.1566201</w:t>
      </w:r>
      <w:r>
        <w:br/>
      </w:r>
      <w:r>
        <w:rPr>
          <w:rStyle w:val="VerbatimChar"/>
        </w:rPr>
        <w:t xml:space="preserve">##  beta : 0.006363121</w:t>
      </w:r>
      <w:r>
        <w:br/>
      </w:r>
      <w:r>
        <w:rPr>
          <w:rStyle w:val="VerbatimChar"/>
        </w:rPr>
        <w:t xml:space="preserve">##  gamma: 0.5395877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a    656092.073</w:t>
      </w:r>
      <w:r>
        <w:br/>
      </w:r>
      <w:r>
        <w:rPr>
          <w:rStyle w:val="VerbatimChar"/>
        </w:rPr>
        <w:t xml:space="preserve">## b      5187.654</w:t>
      </w:r>
      <w:r>
        <w:br/>
      </w:r>
      <w:r>
        <w:rPr>
          <w:rStyle w:val="VerbatimChar"/>
        </w:rPr>
        <w:t xml:space="preserve">## s1  -396106.228</w:t>
      </w:r>
      <w:r>
        <w:br/>
      </w:r>
      <w:r>
        <w:rPr>
          <w:rStyle w:val="VerbatimChar"/>
        </w:rPr>
        <w:t xml:space="preserve">## s2  -429667.799</w:t>
      </w:r>
      <w:r>
        <w:br/>
      </w:r>
      <w:r>
        <w:rPr>
          <w:rStyle w:val="VerbatimChar"/>
        </w:rPr>
        <w:t xml:space="preserve">## s3  -295162.701</w:t>
      </w:r>
      <w:r>
        <w:br/>
      </w:r>
      <w:r>
        <w:rPr>
          <w:rStyle w:val="VerbatimChar"/>
        </w:rPr>
        <w:t xml:space="preserve">## s4   155001.625</w:t>
      </w:r>
      <w:r>
        <w:br/>
      </w:r>
      <w:r>
        <w:rPr>
          <w:rStyle w:val="VerbatimChar"/>
        </w:rPr>
        <w:t xml:space="preserve">## s5   173325.894</w:t>
      </w:r>
      <w:r>
        <w:br/>
      </w:r>
      <w:r>
        <w:rPr>
          <w:rStyle w:val="VerbatimChar"/>
        </w:rPr>
        <w:t xml:space="preserve">## s6  -276607.021</w:t>
      </w:r>
      <w:r>
        <w:br/>
      </w:r>
      <w:r>
        <w:rPr>
          <w:rStyle w:val="VerbatimChar"/>
        </w:rPr>
        <w:t xml:space="preserve">## s7   206036.652</w:t>
      </w:r>
      <w:r>
        <w:br/>
      </w:r>
      <w:r>
        <w:rPr>
          <w:rStyle w:val="VerbatimChar"/>
        </w:rPr>
        <w:t xml:space="preserve">## s8   334918.679</w:t>
      </w:r>
      <w:r>
        <w:br/>
      </w:r>
      <w:r>
        <w:rPr>
          <w:rStyle w:val="VerbatimChar"/>
        </w:rPr>
        <w:t xml:space="preserve">## s9   119686.084</w:t>
      </w:r>
      <w:r>
        <w:br/>
      </w:r>
      <w:r>
        <w:rPr>
          <w:rStyle w:val="VerbatimChar"/>
        </w:rPr>
        <w:t xml:space="preserve">## s10  410735.680</w:t>
      </w:r>
      <w:r>
        <w:br/>
      </w:r>
      <w:r>
        <w:rPr>
          <w:rStyle w:val="VerbatimChar"/>
        </w:rPr>
        <w:t xml:space="preserve">## s11  -15513.740</w:t>
      </w:r>
      <w:r>
        <w:br/>
      </w:r>
      <w:r>
        <w:rPr>
          <w:rStyle w:val="VerbatimChar"/>
        </w:rPr>
        <w:t xml:space="preserve">## s12 -514488.298</w:t>
      </w:r>
    </w:p>
    <w:p>
      <w:pPr>
        <w:pStyle w:val="SourceCode"/>
      </w:pPr>
      <w:r>
        <w:rPr>
          <w:rStyle w:val="NormalTok"/>
        </w:rPr>
        <w:t xml:space="preserve">model3.ts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[1] 1.326693e+12</w:t>
      </w:r>
    </w:p>
    <w:p>
      <w:pPr>
        <w:pStyle w:val="FirstParagraph"/>
      </w:pPr>
      <w:r>
        <w:t xml:space="preserve">Al utilizar el modelo HoltWinters considerando la suavización exponencial, la tendencia y la estacionalidad podemos ver gráficamente que el modelo predice con relativa exactitud los valores de las ventas. El SSE es el menor encontrado con un valor de 1.326693e+12.</w:t>
      </w:r>
    </w:p>
    <w:bookmarkEnd w:id="32"/>
    <w:bookmarkStart w:id="33" w:name="pronóstico"/>
    <w:p>
      <w:pPr>
        <w:pStyle w:val="Heading3"/>
      </w:pPr>
      <w:r>
        <w:t xml:space="preserve">Pronóstico</w:t>
      </w:r>
    </w:p>
    <w:p>
      <w:pPr>
        <w:pStyle w:val="SourceCode"/>
      </w:pPr>
      <w:r>
        <w:rPr>
          <w:rStyle w:val="NormalTok"/>
        </w:rPr>
        <w:t xml:space="preserve">forecast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(model3.ts,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bookmarkEnd w:id="33"/>
    <w:bookmarkStart w:id="34" w:name="resultados-del-pronóstico"/>
    <w:p>
      <w:pPr>
        <w:pStyle w:val="Heading3"/>
      </w:pPr>
      <w:r>
        <w:t xml:space="preserve">Resultados del Pronóstico</w:t>
      </w:r>
    </w:p>
    <w:p>
      <w:pPr>
        <w:pStyle w:val="SourceCode"/>
      </w:pPr>
      <w:r>
        <w:rPr>
          <w:rStyle w:val="NormalTok"/>
        </w:rPr>
        <w:t xml:space="preserve">forecast</w:t>
      </w:r>
    </w:p>
    <w:p>
      <w:pPr>
        <w:pStyle w:val="SourceCode"/>
      </w:pPr>
      <w:r>
        <w:rPr>
          <w:rStyle w:val="VerbatimChar"/>
        </w:rPr>
        <w:t xml:space="preserve">##          Point Forecast      Lo 80     Hi 80       Lo 95     Hi 95</w:t>
      </w:r>
      <w:r>
        <w:br/>
      </w:r>
      <w:r>
        <w:rPr>
          <w:rStyle w:val="VerbatimChar"/>
        </w:rPr>
        <w:t xml:space="preserve">## Jan 2020       265173.5  91228.474  439118.5   -852.4601  531199.5</w:t>
      </w:r>
      <w:r>
        <w:br/>
      </w:r>
      <w:r>
        <w:rPr>
          <w:rStyle w:val="VerbatimChar"/>
        </w:rPr>
        <w:t xml:space="preserve">## Feb 2020       236799.6  60707.152  412892.0 -32510.5491  506109.7</w:t>
      </w:r>
      <w:r>
        <w:br/>
      </w:r>
      <w:r>
        <w:rPr>
          <w:rStyle w:val="VerbatimChar"/>
        </w:rPr>
        <w:t xml:space="preserve">## Mar 2020       376492.3 198251.622  554733.0 103896.6886  649088.0</w:t>
      </w:r>
      <w:r>
        <w:br/>
      </w:r>
      <w:r>
        <w:rPr>
          <w:rStyle w:val="VerbatimChar"/>
        </w:rPr>
        <w:t xml:space="preserve">## Apr 2020       831844.3 651454.307 1012234.3 555961.6056 1107727.0</w:t>
      </w:r>
      <w:r>
        <w:br/>
      </w:r>
      <w:r>
        <w:rPr>
          <w:rStyle w:val="VerbatimChar"/>
        </w:rPr>
        <w:t xml:space="preserve">## May 2020       855356.2 672815.793 1037896.7 576184.7195 1134527.8</w:t>
      </w:r>
      <w:r>
        <w:br/>
      </w:r>
      <w:r>
        <w:rPr>
          <w:rStyle w:val="VerbatimChar"/>
        </w:rPr>
        <w:t xml:space="preserve">## Jun 2020       410611.0 225918.831  595303.1 128148.7157  693073.2</w:t>
      </w:r>
      <w:r>
        <w:br/>
      </w:r>
      <w:r>
        <w:rPr>
          <w:rStyle w:val="VerbatimChar"/>
        </w:rPr>
        <w:t xml:space="preserve">## Jul 2020       898442.3 711597.075 1085287.5 612687.1863 1184197.4</w:t>
      </w:r>
      <w:r>
        <w:br/>
      </w:r>
      <w:r>
        <w:rPr>
          <w:rStyle w:val="VerbatimChar"/>
        </w:rPr>
        <w:t xml:space="preserve">## Aug 2020      1032512.0 843512.179 1221511.8 743461.7270 1321562.2</w:t>
      </w:r>
      <w:r>
        <w:br/>
      </w:r>
      <w:r>
        <w:rPr>
          <w:rStyle w:val="VerbatimChar"/>
        </w:rPr>
        <w:t xml:space="preserve">## Sep 2020       822467.0 631311.062 1013623.0 530119.1992 1114814.9</w:t>
      </w:r>
      <w:r>
        <w:br/>
      </w:r>
      <w:r>
        <w:rPr>
          <w:rStyle w:val="VerbatimChar"/>
        </w:rPr>
        <w:t xml:space="preserve">## Oct 2020      1118704.3 925390.434 1312018.1 823056.2589 1414352.3</w:t>
      </w:r>
      <w:r>
        <w:br/>
      </w:r>
      <w:r>
        <w:rPr>
          <w:rStyle w:val="VerbatimChar"/>
        </w:rPr>
        <w:t xml:space="preserve">## Nov 2020       697642.5 502168.990  893116.1 398691.5505  996593.5</w:t>
      </w:r>
      <w:r>
        <w:br/>
      </w:r>
      <w:r>
        <w:rPr>
          <w:rStyle w:val="VerbatimChar"/>
        </w:rPr>
        <w:t xml:space="preserve">## Dec 2020       203855.6   6220.515  401490.7 -98401.1901  506112.4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[1] 7749901</w:t>
      </w:r>
    </w:p>
    <w:p>
      <w:pPr>
        <w:pStyle w:val="FirstParagraph"/>
      </w:pPr>
      <w:r>
        <w:t xml:space="preserve">Las ventas proyectadas para el año 2020 hubieran sido de USD 7’749,901 y los detalles mes a mes se presentan en el cuadro anterior.</w:t>
      </w:r>
    </w:p>
    <w:bookmarkEnd w:id="34"/>
    <w:bookmarkEnd w:id="35"/>
    <w:bookmarkEnd w:id="36"/>
    <w:bookmarkStart w:id="38" w:name="representación-gráfica-del-pronóstico"/>
    <w:p>
      <w:pPr>
        <w:pStyle w:val="Heading1"/>
      </w:pPr>
      <w:r>
        <w:t xml:space="preserve">Representación Gráfica del Pronóstico</w:t>
      </w:r>
    </w:p>
    <w:p>
      <w:pPr>
        <w:pStyle w:val="FirstParagraph"/>
      </w:pPr>
      <w:r>
        <w:t xml:space="preserve">Presentamos el gráfico de las ventas históricas reales y las ventas proyectadas al término del año 2020.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F_-Grupo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Análisis:</w:t>
      </w:r>
      <w:r>
        <w:t xml:space="preserve"> </w:t>
      </w:r>
      <w:r>
        <w:t xml:space="preserve">En base a los resultados obtenidos …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TAF - Supply Chain Analytics</dc:title>
  <dc:creator>Grupo 1: Jan Benites, Ximena Dongo, Mario H. Palomino</dc:creator>
  <cp:keywords/>
  <dcterms:created xsi:type="dcterms:W3CDTF">2021-08-13T01:41:40Z</dcterms:created>
  <dcterms:modified xsi:type="dcterms:W3CDTF">2021-08-13T01:41:40Z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Julio 2021</vt:lpwstr>
  </property>
  <property fmtid="{D5CDD505-2E9C-101B-9397-08002B2CF9AE}" pid="3" name="output">
    <vt:lpwstr/>
  </property>
</Properties>
</file>