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1619250" cy="742950"/>
            <wp:effectExtent t="0" r="0" b="0" l="0"/>
            <wp:docPr id="1" name="Logo" descr="logo" title="Twins Garage Do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742950"/>
                    </a:xfrm>
                    <a:prstGeom prst="rect">
                      <a:avLst/>
                    </a:prstGeom>
                  </pic:spPr>
                </pic:pic>
              </a:graphicData>
            </a:graphic>
          </wp:inline>
        </w:drawing>
      </w:r>
    </w:p>
    <w:p>
      <w:pPr>
        <w:spacing w:after="40"/>
        <w:jc w:val="center"/>
      </w:pPr>
      <w:r>
        <w:rPr>
          <w:b/>
          <w:bCs/>
          <w:color w:val="1A2B4E"/>
          <w:sz w:val="24"/>
          <w:szCs w:val="24"/>
        </w:rPr>
        <w:t xml:space="preserve">Twins Garage Doors, LLC</w:t>
      </w:r>
    </w:p>
    <w:p>
      <w:pPr>
        <w:spacing w:after="120"/>
        <w:jc w:val="center"/>
      </w:pPr>
      <w:r>
        <w:rPr>
          <w:color w:val="595959"/>
          <w:sz w:val="18"/>
          <w:szCs w:val="18"/>
        </w:rPr>
        <w:t xml:space="preserve">2921 Landmark Pl, Suite #206  ·  Madison, WI 53713</w:t>
      </w:r>
    </w:p>
    <w:p>
      <w:pPr>
        <w:pBdr>
          <w:bottom w:val="single" w:color="F2B705" w:sz="12" w:space="1"/>
        </w:pBdr>
        <w:spacing w:after="240"/>
      </w:pPr>
      <w:r>
        <w:t xml:space="preserve"/>
      </w:r>
    </w:p>
    <w:p>
      <w:pPr>
        <w:spacing w:after="60"/>
        <w:jc w:val="center"/>
      </w:pPr>
      <w:r>
        <w:rPr>
          <w:b/>
          <w:bCs/>
          <w:color w:val="1A2B4E"/>
          <w:sz w:val="42"/>
          <w:szCs w:val="42"/>
        </w:rPr>
        <w:t xml:space="preserve">Internal Operations Internship</w:t>
      </w:r>
    </w:p>
    <w:p>
      <w:pPr>
        <w:spacing w:after="280"/>
        <w:jc w:val="center"/>
      </w:pPr>
      <w:r>
        <w:rPr>
          <w:i/>
          <w:iCs/>
          <w:color w:val="595959"/>
          <w:sz w:val="22"/>
          <w:szCs w:val="22"/>
        </w:rPr>
        <w:t xml:space="preserve">Kickoff Call  ·  Aman Kharga</w:t>
      </w:r>
    </w:p>
    <w:p>
      <w:pPr>
        <w:spacing w:after="160" w:before="0"/>
      </w:pPr>
      <w:r>
        <w:rPr>
          <w:b w:val="false"/>
          <w:bCs w:val="false"/>
          <w:i w:val="false"/>
          <w:iCs w:val="false"/>
        </w:rPr>
        <w:t xml:space="preserve">This runs the kickoff call and doubles as Aman's reference for how to work. He is a part-time intern, about 20 hours a week, remote, working out of Google Workspace. The call is about one thing: how his day works and exactly what to do first. Keep it practical.</w:t>
      </w:r>
    </w:p>
    <w:p>
      <w:pPr>
        <w:pStyle w:val="Heading1"/>
      </w:pPr>
      <w:r>
        <w:t xml:space="preserve">The 45-Minute Kickoff Agenda</w:t>
      </w:r>
    </w:p>
    <w:p>
      <w:pPr>
        <w:spacing w:after="120" w:before="0"/>
      </w:pPr>
      <w:r>
        <w:rPr>
          <w:b w:val="false"/>
          <w:bCs w:val="false"/>
          <w:i/>
          <w:iCs/>
          <w:color w:val="595959"/>
          <w:sz w:val="20"/>
          <w:szCs w:val="20"/>
        </w:rPr>
        <w:t xml:space="preserve">How to use this: lines in gold-bordered boxes are what you say. Gold [blanks] are yours to fill in. Italic gray lines are cues for you, not for him. The detail pages (Your Day-to-Day, Your Weekly Rhythm, Your First Tasks) are below; share your screen and walk them.</w:t>
      </w:r>
    </w:p>
    <w:tbl>
      <w:tblPr>
        <w:tblW w:type="dxa" w:w="10280"/>
        <w:tblBorders>
          <w:top w:val="single" w:color="auto" w:sz="4"/>
          <w:left w:val="single" w:color="auto" w:sz="4"/>
          <w:bottom w:val="single" w:color="auto" w:sz="4"/>
          <w:right w:val="single" w:color="auto" w:sz="4"/>
          <w:insideH w:val="single" w:color="auto" w:sz="4"/>
          <w:insideV w:val="single" w:color="auto" w:sz="4"/>
        </w:tblBorders>
      </w:tblPr>
      <w:tblGrid>
        <w:gridCol w:w="1000"/>
        <w:gridCol w:w="7280"/>
        <w:gridCol w:w="2000"/>
      </w:tblGrid>
      <w:tr>
        <w:trPr>
          <w:tblHeader/>
        </w:trPr>
        <w:tc>
          <w:tcPr>
            <w:tcW w:type="dxa" w:w="1000"/>
            <w:tcBorders>
              <w:top w:val="single" w:color="BFBFBF" w:sz="4"/>
              <w:left w:val="single" w:color="BFBFBF" w:sz="4"/>
              <w:bottom w:val="single" w:color="BFBFBF" w:sz="4"/>
              <w:right w:val="single" w:color="BFBFBF" w:sz="4"/>
            </w:tcBorders>
            <w:shd w:fill="1A2B4E" w:val="clear"/>
            <w:tcMar>
              <w:top w:type="dxa" w:w="100"/>
              <w:left w:type="dxa" w:w="140"/>
              <w:bottom w:type="dxa" w:w="100"/>
              <w:right w:type="dxa" w:w="140"/>
            </w:tcMar>
          </w:tcPr>
          <w:p>
            <w:pPr>
              <w:spacing w:after="0"/>
            </w:pPr>
            <w:r>
              <w:rPr>
                <w:b/>
                <w:bCs/>
                <w:i w:val="false"/>
                <w:iCs w:val="false"/>
                <w:color w:val="FFFFFF"/>
              </w:rPr>
              <w:t xml:space="preserve">#</w:t>
            </w:r>
          </w:p>
        </w:tc>
        <w:tc>
          <w:tcPr>
            <w:tcW w:type="dxa" w:w="7280"/>
            <w:tcBorders>
              <w:top w:val="single" w:color="BFBFBF" w:sz="4"/>
              <w:left w:val="single" w:color="BFBFBF" w:sz="4"/>
              <w:bottom w:val="single" w:color="BFBFBF" w:sz="4"/>
              <w:right w:val="single" w:color="BFBFBF" w:sz="4"/>
            </w:tcBorders>
            <w:shd w:fill="1A2B4E" w:val="clear"/>
            <w:tcMar>
              <w:top w:type="dxa" w:w="100"/>
              <w:left w:type="dxa" w:w="140"/>
              <w:bottom w:type="dxa" w:w="100"/>
              <w:right w:type="dxa" w:w="140"/>
            </w:tcMar>
          </w:tcPr>
          <w:p>
            <w:pPr>
              <w:spacing w:after="0"/>
            </w:pPr>
            <w:r>
              <w:rPr>
                <w:b/>
                <w:bCs/>
                <w:i w:val="false"/>
                <w:iCs w:val="false"/>
                <w:color w:val="FFFFFF"/>
              </w:rPr>
              <w:t xml:space="preserve">Block</w:t>
            </w:r>
          </w:p>
        </w:tc>
        <w:tc>
          <w:tcPr>
            <w:tcW w:type="dxa" w:w="2000"/>
            <w:tcBorders>
              <w:top w:val="single" w:color="BFBFBF" w:sz="4"/>
              <w:left w:val="single" w:color="BFBFBF" w:sz="4"/>
              <w:bottom w:val="single" w:color="BFBFBF" w:sz="4"/>
              <w:right w:val="single" w:color="BFBFBF" w:sz="4"/>
            </w:tcBorders>
            <w:shd w:fill="1A2B4E" w:val="clear"/>
            <w:tcMar>
              <w:top w:type="dxa" w:w="100"/>
              <w:left w:type="dxa" w:w="140"/>
              <w:bottom w:type="dxa" w:w="100"/>
              <w:right w:type="dxa" w:w="140"/>
            </w:tcMar>
          </w:tcPr>
          <w:p>
            <w:pPr>
              <w:spacing w:after="0"/>
            </w:pPr>
            <w:r>
              <w:rPr>
                <w:b/>
                <w:bCs/>
                <w:i w:val="false"/>
                <w:iCs w:val="false"/>
                <w:color w:val="FFFFFF"/>
              </w:rPr>
              <w:t xml:space="preserve">Time</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w:t>
            </w:r>
          </w:p>
        </w:tc>
        <w:tc>
          <w:tcPr>
            <w:tcW w:type="dxa" w:w="72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The frame, fast (intern now, senior later)</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3 min</w:t>
            </w:r>
          </w:p>
        </w:tc>
      </w:tr>
      <w:tr>
        <w:tc>
          <w:tcPr>
            <w:tcW w:type="dxa" w:w="1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2</w:t>
            </w:r>
          </w:p>
        </w:tc>
        <w:tc>
          <w:tcPr>
            <w:tcW w:type="dxa" w:w="728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What your day-to-day looks like</w:t>
            </w:r>
          </w:p>
        </w:tc>
        <w:tc>
          <w:tcPr>
            <w:tcW w:type="dxa" w:w="2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8 min</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3</w:t>
            </w:r>
          </w:p>
        </w:tc>
        <w:tc>
          <w:tcPr>
            <w:tcW w:type="dxa" w:w="72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Your weekly rhythm</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4 min</w:t>
            </w:r>
          </w:p>
        </w:tc>
      </w:tr>
      <w:tr>
        <w:tc>
          <w:tcPr>
            <w:tcW w:type="dxa" w:w="1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4</w:t>
            </w:r>
          </w:p>
        </w:tc>
        <w:tc>
          <w:tcPr>
            <w:tcW w:type="dxa" w:w="728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Your first tasks (the heart of the call)</w:t>
            </w:r>
          </w:p>
        </w:tc>
        <w:tc>
          <w:tcPr>
            <w:tcW w:type="dxa" w:w="2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15 min</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5</w:t>
            </w:r>
          </w:p>
        </w:tc>
        <w:tc>
          <w:tcPr>
            <w:tcW w:type="dxa" w:w="72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How you track and report</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8 min</w:t>
            </w:r>
          </w:p>
        </w:tc>
      </w:tr>
      <w:tr>
        <w:tc>
          <w:tcPr>
            <w:tcW w:type="dxa" w:w="1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6</w:t>
            </w:r>
          </w:p>
        </w:tc>
        <w:tc>
          <w:tcPr>
            <w:tcW w:type="dxa" w:w="728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What you decide vs. what needs me</w:t>
            </w:r>
          </w:p>
        </w:tc>
        <w:tc>
          <w:tcPr>
            <w:tcW w:type="dxa" w:w="2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4 min</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7</w:t>
            </w:r>
          </w:p>
        </w:tc>
        <w:tc>
          <w:tcPr>
            <w:tcW w:type="dxa" w:w="72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Gut-check and close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3 min</w:t>
            </w:r>
          </w:p>
        </w:tc>
      </w:tr>
    </w:tbl>
    <w:p>
      <w:pPr>
        <w:spacing w:after="80" w:before="240"/>
      </w:pPr>
      <w:r>
        <w:rPr>
          <w:rFonts w:ascii="Arial" w:cs="Arial" w:eastAsia="Arial" w:hAnsi="Arial"/>
          <w:b/>
          <w:bCs/>
          <w:color w:val="F2B705"/>
          <w:sz w:val="26"/>
          <w:szCs w:val="26"/>
        </w:rPr>
        <w:t xml:space="preserve">1.  </w:t>
      </w:r>
      <w:r>
        <w:rPr>
          <w:rFonts w:ascii="Arial" w:cs="Arial" w:eastAsia="Arial" w:hAnsi="Arial"/>
          <w:b/>
          <w:bCs/>
          <w:color w:val="1A2B4E"/>
          <w:sz w:val="26"/>
          <w:szCs w:val="26"/>
        </w:rPr>
        <w:t xml:space="preserve">The frame, fast</w:t>
      </w:r>
      <w:r>
        <w:rPr>
          <w:rFonts w:ascii="Arial" w:cs="Arial" w:eastAsia="Arial" w:hAnsi="Arial"/>
          <w:i/>
          <w:iCs/>
          <w:color w:val="7A8290"/>
          <w:sz w:val="18"/>
          <w:szCs w:val="18"/>
        </w:rPr>
        <w:t xml:space="preserve">   ~3 min</w:t>
      </w:r>
    </w:p>
    <w:p>
      <w:pPr>
        <w:spacing w:after="80"/>
        <w:ind w:left="360"/>
      </w:pPr>
      <w:r>
        <w:rPr>
          <w:rFonts w:ascii="Arial" w:cs="Arial" w:eastAsia="Arial" w:hAnsi="Arial"/>
          <w:i/>
          <w:iCs/>
          <w:color w:val="8C95A4"/>
          <w:sz w:val="18"/>
          <w:szCs w:val="18"/>
        </w:rPr>
        <w:t xml:space="preserve">Say this, then move on. Do not spend the call here.</w:t>
      </w:r>
    </w:p>
    <w:p>
      <w:pPr>
        <w:pBdr>
          <w:left w:val="single" w:color="F2B705" w:sz="12" w:space="8"/>
        </w:pBdr>
        <w:spacing w:after="100"/>
        <w:ind w:left="360"/>
      </w:pPr>
      <w:r>
        <w:rPr>
          <w:rFonts w:ascii="Arial" w:cs="Arial" w:eastAsia="Arial" w:hAnsi="Arial"/>
          <w:color w:val="1A2B4E"/>
          <w:sz w:val="20"/>
          <w:szCs w:val="20"/>
        </w:rPr>
        <w:t xml:space="preserve">“The role description you read is the senior seat, where this can grow. This summer you are a part-time intern. Your job is to get deep on the business and nail a couple of projects. Not to run the back office.”</w:t>
      </w:r>
    </w:p>
    <w:p>
      <w:pPr>
        <w:pBdr>
          <w:left w:val="single" w:color="F2B705" w:sz="12" w:space="8"/>
        </w:pBdr>
        <w:spacing w:after="100"/>
        <w:ind w:left="360"/>
      </w:pPr>
      <w:r>
        <w:rPr>
          <w:rFonts w:ascii="Arial" w:cs="Arial" w:eastAsia="Arial" w:hAnsi="Arial"/>
          <w:color w:val="1A2B4E"/>
          <w:sz w:val="20"/>
          <w:szCs w:val="20"/>
        </w:rPr>
        <w:t xml:space="preserve">“One thing up front: we are pointing at selling the business in a couple of years, so a lot of your work is making us organized and documented. That stays between us, you will sign an NDA, and it is research and drafting only. You never contact anyone outside the company without me.”</w:t>
      </w:r>
    </w:p>
    <w:p>
      <w:pPr>
        <w:spacing w:after="80" w:before="240"/>
      </w:pPr>
      <w:r>
        <w:rPr>
          <w:rFonts w:ascii="Arial" w:cs="Arial" w:eastAsia="Arial" w:hAnsi="Arial"/>
          <w:b/>
          <w:bCs/>
          <w:color w:val="F2B705"/>
          <w:sz w:val="26"/>
          <w:szCs w:val="26"/>
        </w:rPr>
        <w:t xml:space="preserve">2.  </w:t>
      </w:r>
      <w:r>
        <w:rPr>
          <w:rFonts w:ascii="Arial" w:cs="Arial" w:eastAsia="Arial" w:hAnsi="Arial"/>
          <w:b/>
          <w:bCs/>
          <w:color w:val="1A2B4E"/>
          <w:sz w:val="26"/>
          <w:szCs w:val="26"/>
        </w:rPr>
        <w:t xml:space="preserve">What your day-to-day looks like</w:t>
      </w:r>
      <w:r>
        <w:rPr>
          <w:rFonts w:ascii="Arial" w:cs="Arial" w:eastAsia="Arial" w:hAnsi="Arial"/>
          <w:i/>
          <w:iCs/>
          <w:color w:val="7A8290"/>
          <w:sz w:val="18"/>
          <w:szCs w:val="18"/>
        </w:rPr>
        <w:t xml:space="preserve">   ~8 min</w:t>
      </w:r>
    </w:p>
    <w:p>
      <w:pPr>
        <w:spacing w:after="80"/>
        <w:ind w:left="360"/>
      </w:pPr>
      <w:r>
        <w:rPr>
          <w:rFonts w:ascii="Arial" w:cs="Arial" w:eastAsia="Arial" w:hAnsi="Arial"/>
          <w:i/>
          <w:iCs/>
          <w:color w:val="8C95A4"/>
          <w:sz w:val="18"/>
          <w:szCs w:val="18"/>
        </w:rPr>
        <w:t xml:space="preserve">Open 'Your Day-to-Day' below and walk it while screen-sharing the Google Drive folder and the task sheet.</w:t>
      </w:r>
    </w:p>
    <w:p>
      <w:pPr>
        <w:pBdr>
          <w:left w:val="single" w:color="F2B705" w:sz="12" w:space="8"/>
        </w:pBdr>
        <w:spacing w:after="100"/>
        <w:ind w:left="360"/>
      </w:pPr>
      <w:r>
        <w:rPr>
          <w:rFonts w:ascii="Arial" w:cs="Arial" w:eastAsia="Arial" w:hAnsi="Arial"/>
          <w:color w:val="1A2B4E"/>
          <w:sz w:val="20"/>
          <w:szCs w:val="20"/>
        </w:rPr>
        <w:t xml:space="preserve">“Every day you work, it is the same loop: check in, pick your tasks, do the work, update your sheet, send your end-of-day report. Let me show you.”</w:t>
      </w:r>
    </w:p>
    <w:p>
      <w:pPr>
        <w:spacing w:after="80" w:before="240"/>
      </w:pPr>
      <w:r>
        <w:rPr>
          <w:rFonts w:ascii="Arial" w:cs="Arial" w:eastAsia="Arial" w:hAnsi="Arial"/>
          <w:b/>
          <w:bCs/>
          <w:color w:val="F2B705"/>
          <w:sz w:val="26"/>
          <w:szCs w:val="26"/>
        </w:rPr>
        <w:t xml:space="preserve">3.  </w:t>
      </w:r>
      <w:r>
        <w:rPr>
          <w:rFonts w:ascii="Arial" w:cs="Arial" w:eastAsia="Arial" w:hAnsi="Arial"/>
          <w:b/>
          <w:bCs/>
          <w:color w:val="1A2B4E"/>
          <w:sz w:val="26"/>
          <w:szCs w:val="26"/>
        </w:rPr>
        <w:t xml:space="preserve">Your weekly rhythm</w:t>
      </w:r>
      <w:r>
        <w:rPr>
          <w:rFonts w:ascii="Arial" w:cs="Arial" w:eastAsia="Arial" w:hAnsi="Arial"/>
          <w:i/>
          <w:iCs/>
          <w:color w:val="7A8290"/>
          <w:sz w:val="18"/>
          <w:szCs w:val="18"/>
        </w:rPr>
        <w:t xml:space="preserve">   ~4 min</w:t>
      </w:r>
    </w:p>
    <w:p>
      <w:pPr>
        <w:spacing w:after="80"/>
        <w:ind w:left="360"/>
      </w:pPr>
      <w:r>
        <w:rPr>
          <w:rFonts w:ascii="Arial" w:cs="Arial" w:eastAsia="Arial" w:hAnsi="Arial"/>
          <w:i/>
          <w:iCs/>
          <w:color w:val="8C95A4"/>
          <w:sz w:val="18"/>
          <w:szCs w:val="18"/>
        </w:rPr>
        <w:t xml:space="preserve">Walk 'Your Weekly Rhythm' below.</w:t>
      </w:r>
    </w:p>
    <w:p>
      <w:pPr>
        <w:pBdr>
          <w:left w:val="single" w:color="F2B705" w:sz="12" w:space="8"/>
        </w:pBdr>
        <w:spacing w:after="100"/>
        <w:ind w:left="360"/>
      </w:pPr>
      <w:r>
        <w:rPr>
          <w:rFonts w:ascii="Arial" w:cs="Arial" w:eastAsia="Arial" w:hAnsi="Arial"/>
          <w:color w:val="1A2B4E"/>
          <w:sz w:val="20"/>
          <w:szCs w:val="20"/>
        </w:rPr>
        <w:t xml:space="preserve">“You set your own hours, around 20 a week. Just send me your rough working days. We talk live once a week, </w:t>
      </w:r>
      <w:r>
        <w:rPr>
          <w:rFonts w:ascii="Arial" w:cs="Arial" w:eastAsia="Arial" w:hAnsi="Arial"/>
          <w:b/>
          <w:bCs/>
          <w:color w:val="F2B705"/>
          <w:sz w:val="20"/>
          <w:szCs w:val="20"/>
        </w:rPr>
        <w:t xml:space="preserve">[day/time]</w:t>
      </w:r>
      <w:r>
        <w:rPr>
          <w:rFonts w:ascii="Arial" w:cs="Arial" w:eastAsia="Arial" w:hAnsi="Arial"/>
          <w:color w:val="1A2B4E"/>
          <w:sz w:val="20"/>
          <w:szCs w:val="20"/>
        </w:rPr>
        <w:t xml:space="preserve">, 30 minutes.”</w:t>
      </w:r>
    </w:p>
    <w:p>
      <w:pPr>
        <w:spacing w:after="80" w:before="240"/>
      </w:pPr>
      <w:r>
        <w:rPr>
          <w:rFonts w:ascii="Arial" w:cs="Arial" w:eastAsia="Arial" w:hAnsi="Arial"/>
          <w:b/>
          <w:bCs/>
          <w:color w:val="F2B705"/>
          <w:sz w:val="26"/>
          <w:szCs w:val="26"/>
        </w:rPr>
        <w:t xml:space="preserve">4.  </w:t>
      </w:r>
      <w:r>
        <w:rPr>
          <w:rFonts w:ascii="Arial" w:cs="Arial" w:eastAsia="Arial" w:hAnsi="Arial"/>
          <w:b/>
          <w:bCs/>
          <w:color w:val="1A2B4E"/>
          <w:sz w:val="26"/>
          <w:szCs w:val="26"/>
        </w:rPr>
        <w:t xml:space="preserve">Your first tasks</w:t>
      </w:r>
      <w:r>
        <w:rPr>
          <w:rFonts w:ascii="Arial" w:cs="Arial" w:eastAsia="Arial" w:hAnsi="Arial"/>
          <w:i/>
          <w:iCs/>
          <w:color w:val="7A8290"/>
          <w:sz w:val="18"/>
          <w:szCs w:val="18"/>
        </w:rPr>
        <w:t xml:space="preserve">   ~15 min</w:t>
      </w:r>
    </w:p>
    <w:p>
      <w:pPr>
        <w:spacing w:after="80"/>
        <w:ind w:left="360"/>
      </w:pPr>
      <w:r>
        <w:rPr>
          <w:rFonts w:ascii="Arial" w:cs="Arial" w:eastAsia="Arial" w:hAnsi="Arial"/>
          <w:i/>
          <w:iCs/>
          <w:color w:val="8C95A4"/>
          <w:sz w:val="18"/>
          <w:szCs w:val="18"/>
        </w:rPr>
        <w:t xml:space="preserve">The heart of the call. Open 'Your First Tasks' and go through every item together.</w:t>
      </w:r>
    </w:p>
    <w:p>
      <w:pPr>
        <w:pBdr>
          <w:left w:val="single" w:color="F2B705" w:sz="12" w:space="8"/>
        </w:pBdr>
        <w:spacing w:after="100"/>
        <w:ind w:left="360"/>
      </w:pPr>
      <w:r>
        <w:rPr>
          <w:rFonts w:ascii="Arial" w:cs="Arial" w:eastAsia="Arial" w:hAnsi="Arial"/>
          <w:color w:val="1A2B4E"/>
          <w:sz w:val="20"/>
          <w:szCs w:val="20"/>
        </w:rPr>
        <w:t xml:space="preserve">“Here is exactly what to do in week one. Setup, plus two project tracks: audit our existing SOPs, and research a buyer-diligence checklist.”</w:t>
      </w:r>
    </w:p>
    <w:p>
      <w:pPr>
        <w:pBdr>
          <w:left w:val="single" w:color="F2B705" w:sz="12" w:space="8"/>
        </w:pBdr>
        <w:spacing w:after="100"/>
        <w:ind w:left="360"/>
      </w:pPr>
      <w:r>
        <w:rPr>
          <w:rFonts w:ascii="Arial" w:cs="Arial" w:eastAsia="Arial" w:hAnsi="Arial"/>
          <w:color w:val="1A2B4E"/>
          <w:sz w:val="20"/>
          <w:szCs w:val="20"/>
        </w:rPr>
        <w:t xml:space="preserve">“Read these, then add at least three of your own. If you spot something I missed, that is exactly the instinct I am hiring for.”</w:t>
      </w:r>
    </w:p>
    <w:p>
      <w:pPr>
        <w:pBdr>
          <w:left w:val="single" w:color="F2B705" w:sz="12" w:space="8"/>
        </w:pBdr>
        <w:spacing w:after="100" w:before="60"/>
        <w:ind w:left="360"/>
      </w:pPr>
      <w:r>
        <w:rPr>
          <w:rFonts w:ascii="Arial" w:cs="Arial" w:eastAsia="Arial" w:hAnsi="Arial"/>
          <w:b/>
          <w:bCs/>
          <w:color w:val="1A2B4E"/>
          <w:sz w:val="20"/>
          <w:szCs w:val="20"/>
        </w:rPr>
        <w:t xml:space="preserve">Ask: </w:t>
      </w:r>
      <w:r>
        <w:rPr>
          <w:rFonts w:ascii="Arial" w:cs="Arial" w:eastAsia="Arial" w:hAnsi="Arial"/>
          <w:i/>
          <w:iCs/>
          <w:color w:val="1A2B4E"/>
          <w:sz w:val="20"/>
          <w:szCs w:val="20"/>
        </w:rPr>
        <w:t xml:space="preserve">“Looking at this list, what would you add, and what would you start with?”</w:t>
      </w:r>
    </w:p>
    <w:p>
      <w:pPr>
        <w:spacing w:after="80" w:before="240"/>
      </w:pPr>
      <w:r>
        <w:rPr>
          <w:rFonts w:ascii="Arial" w:cs="Arial" w:eastAsia="Arial" w:hAnsi="Arial"/>
          <w:b/>
          <w:bCs/>
          <w:color w:val="F2B705"/>
          <w:sz w:val="26"/>
          <w:szCs w:val="26"/>
        </w:rPr>
        <w:t xml:space="preserve">5.  </w:t>
      </w:r>
      <w:r>
        <w:rPr>
          <w:rFonts w:ascii="Arial" w:cs="Arial" w:eastAsia="Arial" w:hAnsi="Arial"/>
          <w:b/>
          <w:bCs/>
          <w:color w:val="1A2B4E"/>
          <w:sz w:val="26"/>
          <w:szCs w:val="26"/>
        </w:rPr>
        <w:t xml:space="preserve">How you track and report</w:t>
      </w:r>
      <w:r>
        <w:rPr>
          <w:rFonts w:ascii="Arial" w:cs="Arial" w:eastAsia="Arial" w:hAnsi="Arial"/>
          <w:i/>
          <w:iCs/>
          <w:color w:val="7A8290"/>
          <w:sz w:val="18"/>
          <w:szCs w:val="18"/>
        </w:rPr>
        <w:t xml:space="preserve">   ~8 min</w:t>
      </w:r>
    </w:p>
    <w:p>
      <w:pPr>
        <w:spacing w:after="80"/>
        <w:ind w:left="360"/>
      </w:pPr>
      <w:r>
        <w:rPr>
          <w:rFonts w:ascii="Arial" w:cs="Arial" w:eastAsia="Arial" w:hAnsi="Arial"/>
          <w:i/>
          <w:iCs/>
          <w:color w:val="8C95A4"/>
          <w:sz w:val="18"/>
          <w:szCs w:val="18"/>
        </w:rPr>
        <w:t xml:space="preserve">Hand off the daily checklist and the end-of-day report link live, on the call.</w:t>
      </w:r>
    </w:p>
    <w:p>
      <w:pPr>
        <w:pBdr>
          <w:left w:val="single" w:color="F2B705" w:sz="12" w:space="8"/>
        </w:pBdr>
        <w:spacing w:after="100"/>
        <w:ind w:left="360"/>
      </w:pPr>
      <w:r>
        <w:rPr>
          <w:rFonts w:ascii="Arial" w:cs="Arial" w:eastAsia="Arial" w:hAnsi="Arial"/>
          <w:color w:val="1A2B4E"/>
          <w:sz w:val="20"/>
          <w:szCs w:val="20"/>
        </w:rPr>
        <w:t xml:space="preserve">“You track everything in your task sheet, with a status on each item. Save your work in the Drive folder, named clearly. Access to </w:t>
      </w:r>
      <w:r>
        <w:rPr>
          <w:rFonts w:ascii="Arial" w:cs="Arial" w:eastAsia="Arial" w:hAnsi="Arial"/>
          <w:b/>
          <w:bCs/>
          <w:color w:val="F2B705"/>
          <w:sz w:val="20"/>
          <w:szCs w:val="20"/>
        </w:rPr>
        <w:t xml:space="preserve">[systems]</w:t>
      </w:r>
      <w:r>
        <w:rPr>
          <w:rFonts w:ascii="Arial" w:cs="Arial" w:eastAsia="Arial" w:hAnsi="Arial"/>
          <w:color w:val="1A2B4E"/>
          <w:sz w:val="20"/>
          <w:szCs w:val="20"/>
        </w:rPr>
        <w:t xml:space="preserve"> will be ready before day one.”</w:t>
      </w:r>
    </w:p>
    <w:p>
      <w:pPr>
        <w:pBdr>
          <w:left w:val="single" w:color="F2B705" w:sz="12" w:space="8"/>
        </w:pBdr>
        <w:spacing w:after="100"/>
        <w:ind w:left="360"/>
      </w:pPr>
      <w:r>
        <w:rPr>
          <w:rFonts w:ascii="Arial" w:cs="Arial" w:eastAsia="Arial" w:hAnsi="Arial"/>
          <w:color w:val="1A2B4E"/>
          <w:sz w:val="20"/>
          <w:szCs w:val="20"/>
        </w:rPr>
        <w:t xml:space="preserve">“End of every day you work, you fill out a two-minute end-of-day report. It is how I stay in the loop. Here is the link.”  </w:t>
      </w:r>
      <w:r>
        <w:rPr>
          <w:rFonts w:ascii="Arial" w:cs="Arial" w:eastAsia="Arial" w:hAnsi="Arial"/>
          <w:b/>
          <w:bCs/>
          <w:color w:val="F2B705"/>
          <w:sz w:val="20"/>
          <w:szCs w:val="20"/>
        </w:rPr>
        <w:t xml:space="preserve">[EOD form link]</w:t>
      </w:r>
    </w:p>
    <w:p>
      <w:pPr>
        <w:pBdr>
          <w:left w:val="single" w:color="F2B705" w:sz="12" w:space="8"/>
        </w:pBdr>
        <w:spacing w:after="100"/>
        <w:ind w:left="360"/>
      </w:pPr>
      <w:r>
        <w:rPr>
          <w:rFonts w:ascii="Arial" w:cs="Arial" w:eastAsia="Arial" w:hAnsi="Arial"/>
          <w:color w:val="1A2B4E"/>
          <w:sz w:val="20"/>
          <w:szCs w:val="20"/>
        </w:rPr>
        <w:t xml:space="preserve">“And here is your daily checklist. Follow it until it is automatic.”  </w:t>
      </w:r>
      <w:r>
        <w:rPr>
          <w:rFonts w:ascii="Arial" w:cs="Arial" w:eastAsia="Arial" w:hAnsi="Arial"/>
          <w:b/>
          <w:bCs/>
          <w:color w:val="F2B705"/>
          <w:sz w:val="20"/>
          <w:szCs w:val="20"/>
        </w:rPr>
        <w:t xml:space="preserve">[hand off the checklist]</w:t>
      </w:r>
    </w:p>
    <w:p>
      <w:pPr>
        <w:spacing w:after="80" w:before="240"/>
      </w:pPr>
      <w:r>
        <w:rPr>
          <w:rFonts w:ascii="Arial" w:cs="Arial" w:eastAsia="Arial" w:hAnsi="Arial"/>
          <w:b/>
          <w:bCs/>
          <w:color w:val="F2B705"/>
          <w:sz w:val="26"/>
          <w:szCs w:val="26"/>
        </w:rPr>
        <w:t xml:space="preserve">6.  </w:t>
      </w:r>
      <w:r>
        <w:rPr>
          <w:rFonts w:ascii="Arial" w:cs="Arial" w:eastAsia="Arial" w:hAnsi="Arial"/>
          <w:b/>
          <w:bCs/>
          <w:color w:val="1A2B4E"/>
          <w:sz w:val="26"/>
          <w:szCs w:val="26"/>
        </w:rPr>
        <w:t xml:space="preserve">What you decide vs. what needs me</w:t>
      </w:r>
      <w:r>
        <w:rPr>
          <w:rFonts w:ascii="Arial" w:cs="Arial" w:eastAsia="Arial" w:hAnsi="Arial"/>
          <w:i/>
          <w:iCs/>
          <w:color w:val="7A8290"/>
          <w:sz w:val="18"/>
          <w:szCs w:val="18"/>
        </w:rPr>
        <w:t xml:space="preserve">   ~4 min</w:t>
      </w:r>
    </w:p>
    <w:p>
      <w:pPr>
        <w:pBdr>
          <w:left w:val="single" w:color="F2B705" w:sz="12" w:space="8"/>
        </w:pBdr>
        <w:spacing w:after="100"/>
        <w:ind w:left="360"/>
      </w:pPr>
      <w:r>
        <w:rPr>
          <w:rFonts w:ascii="Arial" w:cs="Arial" w:eastAsia="Arial" w:hAnsi="Arial"/>
          <w:color w:val="1A2B4E"/>
          <w:sz w:val="20"/>
          <w:szCs w:val="20"/>
        </w:rPr>
        <w:t xml:space="preserve">“Default to action on research, drafting, and organizing. Default to asking me on anything that spends money, touches a vendor, or reaches outside the company. When you hit something with no owner, bring me a proposed answer, not just the problem.”</w:t>
      </w:r>
    </w:p>
    <w:p>
      <w:pPr>
        <w:spacing w:after="80" w:before="240"/>
      </w:pPr>
      <w:r>
        <w:rPr>
          <w:rFonts w:ascii="Arial" w:cs="Arial" w:eastAsia="Arial" w:hAnsi="Arial"/>
          <w:b/>
          <w:bCs/>
          <w:color w:val="F2B705"/>
          <w:sz w:val="26"/>
          <w:szCs w:val="26"/>
        </w:rPr>
        <w:t xml:space="preserve">7.  </w:t>
      </w:r>
      <w:r>
        <w:rPr>
          <w:rFonts w:ascii="Arial" w:cs="Arial" w:eastAsia="Arial" w:hAnsi="Arial"/>
          <w:b/>
          <w:bCs/>
          <w:color w:val="1A2B4E"/>
          <w:sz w:val="26"/>
          <w:szCs w:val="26"/>
        </w:rPr>
        <w:t xml:space="preserve">Gut-check and close</w:t>
      </w:r>
      <w:r>
        <w:rPr>
          <w:rFonts w:ascii="Arial" w:cs="Arial" w:eastAsia="Arial" w:hAnsi="Arial"/>
          <w:i/>
          <w:iCs/>
          <w:color w:val="7A8290"/>
          <w:sz w:val="18"/>
          <w:szCs w:val="18"/>
        </w:rPr>
        <w:t xml:space="preserve">   ~3 min</w:t>
      </w:r>
    </w:p>
    <w:p>
      <w:pPr>
        <w:pBdr>
          <w:left w:val="single" w:color="F2B705" w:sz="12" w:space="8"/>
        </w:pBdr>
        <w:spacing w:after="100" w:before="60"/>
        <w:ind w:left="360"/>
      </w:pPr>
      <w:r>
        <w:rPr>
          <w:rFonts w:ascii="Arial" w:cs="Arial" w:eastAsia="Arial" w:hAnsi="Arial"/>
          <w:b/>
          <w:bCs/>
          <w:color w:val="1A2B4E"/>
          <w:sz w:val="20"/>
          <w:szCs w:val="20"/>
        </w:rPr>
        <w:t xml:space="preserve">Q1: </w:t>
      </w:r>
      <w:r>
        <w:rPr>
          <w:rFonts w:ascii="Arial" w:cs="Arial" w:eastAsia="Arial" w:hAnsi="Arial"/>
          <w:i/>
          <w:iCs/>
          <w:color w:val="1A2B4E"/>
          <w:sz w:val="20"/>
          <w:szCs w:val="20"/>
        </w:rPr>
        <w:t xml:space="preserve">“Is anything unclear about what you actually do day to day?”</w:t>
      </w:r>
    </w:p>
    <w:p>
      <w:pPr>
        <w:pBdr>
          <w:left w:val="single" w:color="F2B705" w:sz="12" w:space="8"/>
        </w:pBdr>
        <w:spacing w:after="100" w:before="60"/>
        <w:ind w:left="360"/>
      </w:pPr>
      <w:r>
        <w:rPr>
          <w:rFonts w:ascii="Arial" w:cs="Arial" w:eastAsia="Arial" w:hAnsi="Arial"/>
          <w:b/>
          <w:bCs/>
          <w:color w:val="1A2B4E"/>
          <w:sz w:val="20"/>
          <w:szCs w:val="20"/>
        </w:rPr>
        <w:t xml:space="preserve">Q2: </w:t>
      </w:r>
      <w:r>
        <w:rPr>
          <w:rFonts w:ascii="Arial" w:cs="Arial" w:eastAsia="Arial" w:hAnsi="Arial"/>
          <w:i/>
          <w:iCs/>
          <w:color w:val="1A2B4E"/>
          <w:sz w:val="20"/>
          <w:szCs w:val="20"/>
        </w:rPr>
        <w:t xml:space="preserve">“What is worrying you about week one?”</w:t>
      </w:r>
    </w:p>
    <w:p>
      <w:pPr>
        <w:pBdr>
          <w:left w:val="single" w:color="F2B705" w:sz="12" w:space="8"/>
        </w:pBdr>
        <w:spacing w:after="100"/>
        <w:ind w:left="360"/>
      </w:pPr>
      <w:r>
        <w:rPr>
          <w:rFonts w:ascii="Arial" w:cs="Arial" w:eastAsia="Arial" w:hAnsi="Arial"/>
          <w:color w:val="1A2B4E"/>
          <w:sz w:val="20"/>
          <w:szCs w:val="20"/>
        </w:rPr>
        <w:t xml:space="preserve">“Next steps: day one is </w:t>
      </w:r>
      <w:r>
        <w:rPr>
          <w:rFonts w:ascii="Arial" w:cs="Arial" w:eastAsia="Arial" w:hAnsi="Arial"/>
          <w:b/>
          <w:bCs/>
          <w:color w:val="F2B705"/>
          <w:sz w:val="20"/>
          <w:szCs w:val="20"/>
        </w:rPr>
        <w:t xml:space="preserve">[date/time]</w:t>
      </w:r>
      <w:r>
        <w:rPr>
          <w:rFonts w:ascii="Arial" w:cs="Arial" w:eastAsia="Arial" w:hAnsi="Arial"/>
          <w:color w:val="1A2B4E"/>
          <w:sz w:val="20"/>
          <w:szCs w:val="20"/>
        </w:rPr>
        <w:t xml:space="preserve">, your week-one deliverable is due </w:t>
      </w:r>
      <w:r>
        <w:rPr>
          <w:rFonts w:ascii="Arial" w:cs="Arial" w:eastAsia="Arial" w:hAnsi="Arial"/>
          <w:b/>
          <w:bCs/>
          <w:color w:val="F2B705"/>
          <w:sz w:val="20"/>
          <w:szCs w:val="20"/>
        </w:rPr>
        <w:t xml:space="preserve">[date]</w:t>
      </w:r>
      <w:r>
        <w:rPr>
          <w:rFonts w:ascii="Arial" w:cs="Arial" w:eastAsia="Arial" w:hAnsi="Arial"/>
          <w:color w:val="1A2B4E"/>
          <w:sz w:val="20"/>
          <w:szCs w:val="20"/>
        </w:rPr>
        <w:t xml:space="preserve">, and our first 1:1 is </w:t>
      </w:r>
      <w:r>
        <w:rPr>
          <w:rFonts w:ascii="Arial" w:cs="Arial" w:eastAsia="Arial" w:hAnsi="Arial"/>
          <w:b/>
          <w:bCs/>
          <w:color w:val="F2B705"/>
          <w:sz w:val="20"/>
          <w:szCs w:val="20"/>
        </w:rPr>
        <w:t xml:space="preserve">[date/time]</w:t>
      </w:r>
      <w:r>
        <w:rPr>
          <w:rFonts w:ascii="Arial" w:cs="Arial" w:eastAsia="Arial" w:hAnsi="Arial"/>
          <w:color w:val="1A2B4E"/>
          <w:sz w:val="20"/>
          <w:szCs w:val="20"/>
        </w:rPr>
        <w:t xml:space="preserve">. I will send calendar invites.”</w:t>
      </w:r>
    </w:p>
    <w:p>
      <w:pPr>
        <w:pStyle w:val="Heading1"/>
      </w:pPr>
      <w:r>
        <w:t xml:space="preserve">Your Day-to-Day</w:t>
      </w:r>
    </w:p>
    <w:p>
      <w:pPr>
        <w:spacing w:after="140"/>
      </w:pPr>
      <w:r>
        <w:rPr>
          <w:i/>
          <w:iCs/>
          <w:color w:val="595959"/>
          <w:sz w:val="20"/>
          <w:szCs w:val="20"/>
        </w:rPr>
        <w:t xml:space="preserve">Run this loop every day you work. About four hours, on your own schedule.</w:t>
      </w:r>
    </w:p>
    <w:p>
      <w:pPr>
        <w:pStyle w:val="ListParagraph"/>
        <w:numPr>
          <w:ilvl w:val="0"/>
          <w:numId w:val="2"/>
        </w:numPr>
        <w:spacing w:after="60"/>
      </w:pPr>
      <w:r>
        <w:t xml:space="preserve">Open the Internal Operations folder in Google Drive and your task sheet.</w:t>
      </w:r>
    </w:p>
    <w:p>
      <w:pPr>
        <w:pStyle w:val="ListParagraph"/>
        <w:numPr>
          <w:ilvl w:val="0"/>
          <w:numId w:val="2"/>
        </w:numPr>
        <w:spacing w:after="60"/>
      </w:pPr>
      <w:r>
        <w:t xml:space="preserve">Check email and texts from Daniel since you last worked. Reply to the quick ones.</w:t>
      </w:r>
    </w:p>
    <w:p>
      <w:pPr>
        <w:pStyle w:val="ListParagraph"/>
        <w:numPr>
          <w:ilvl w:val="0"/>
          <w:numId w:val="2"/>
        </w:numPr>
        <w:spacing w:after="60"/>
      </w:pPr>
      <w:r>
        <w:t xml:space="preserve">In your task sheet, pick the one or two tasks you will finish this session. Mark them In Progress.</w:t>
      </w:r>
    </w:p>
    <w:p>
      <w:pPr>
        <w:pStyle w:val="ListParagraph"/>
        <w:numPr>
          <w:ilvl w:val="0"/>
          <w:numId w:val="2"/>
        </w:numPr>
        <w:spacing w:after="60"/>
      </w:pPr>
      <w:r>
        <w:t xml:space="preserve">Do the work. Save everything in the right Drive folder, named clearly (date plus what it is).</w:t>
      </w:r>
    </w:p>
    <w:p>
      <w:pPr>
        <w:pStyle w:val="ListParagraph"/>
        <w:numPr>
          <w:ilvl w:val="0"/>
          <w:numId w:val="2"/>
        </w:numPr>
        <w:spacing w:after="60"/>
      </w:pPr>
      <w:r>
        <w:t xml:space="preserve">Update your task sheet and any trackers: Done, In Progress, or Blocked with a note.</w:t>
      </w:r>
    </w:p>
    <w:p>
      <w:pPr>
        <w:pStyle w:val="ListParagraph"/>
        <w:numPr>
          <w:ilvl w:val="0"/>
          <w:numId w:val="2"/>
        </w:numPr>
        <w:spacing w:after="60"/>
      </w:pPr>
      <w:r>
        <w:t xml:space="preserve">Submit your end-of-day report before you log off.</w:t>
      </w:r>
    </w:p>
    <w:p>
      <w:pPr>
        <w:pStyle w:val="Heading1"/>
      </w:pPr>
      <w:r>
        <w:t xml:space="preserve">Your Weekly Rhythm</w:t>
      </w:r>
    </w:p>
    <w:p>
      <w:pPr>
        <w:pStyle w:val="ListParagraph"/>
        <w:numPr>
          <w:ilvl w:val="0"/>
          <w:numId w:val="3"/>
        </w:numPr>
        <w:spacing w:after="60"/>
      </w:pPr>
      <w:r>
        <w:t xml:space="preserve">About 20 hours a week, on your own schedule. Send Daniel your rough working days each week.</w:t>
      </w:r>
    </w:p>
    <w:p>
      <w:pPr>
        <w:pStyle w:val="ListParagraph"/>
        <w:numPr>
          <w:ilvl w:val="0"/>
          <w:numId w:val="3"/>
        </w:numPr>
        <w:spacing w:after="60"/>
      </w:pPr>
      <w:r>
        <w:t xml:space="preserve">Weekly 1:1 with Daniel, 30 minutes, [day/time].</w:t>
      </w:r>
    </w:p>
    <w:p>
      <w:pPr>
        <w:pStyle w:val="ListParagraph"/>
        <w:numPr>
          <w:ilvl w:val="0"/>
          <w:numId w:val="3"/>
        </w:numPr>
        <w:spacing w:after="60"/>
      </w:pPr>
      <w:r>
        <w:t xml:space="preserve">End-of-day report every day you work.</w:t>
      </w:r>
    </w:p>
    <w:p>
      <w:pPr>
        <w:pStyle w:val="ListParagraph"/>
        <w:numPr>
          <w:ilvl w:val="0"/>
          <w:numId w:val="3"/>
        </w:numPr>
        <w:spacing w:after="60"/>
      </w:pPr>
      <w:r>
        <w:t xml:space="preserve">Bring at least one improvement idea each week.</w:t>
      </w:r>
    </w:p>
    <w:p>
      <w:pPr>
        <w:pStyle w:val="ListParagraph"/>
        <w:numPr>
          <w:ilvl w:val="0"/>
          <w:numId w:val="3"/>
        </w:numPr>
        <w:spacing w:after="60"/>
      </w:pPr>
      <w:r>
        <w:t xml:space="preserve">Friday: skim your task sheet, update your project tracker, flag anything for the 1:1.</w:t>
      </w:r>
    </w:p>
    <w:p>
      <w:pPr>
        <w:pStyle w:val="Heading1"/>
      </w:pPr>
      <w:r>
        <w:t xml:space="preserve">Your First Tasks  ·  Week 1</w:t>
      </w:r>
    </w:p>
    <w:p>
      <w:pPr>
        <w:spacing w:after="140"/>
      </w:pPr>
      <w:r>
        <w:rPr>
          <w:i/>
          <w:iCs/>
          <w:color w:val="595959"/>
          <w:sz w:val="20"/>
          <w:szCs w:val="20"/>
        </w:rPr>
        <w:t xml:space="preserve">A starter list. Track each item in your task sheet. Then add at least three of your own.</w:t>
      </w:r>
    </w:p>
    <w:p>
      <w:pPr>
        <w:pStyle w:val="Heading2"/>
      </w:pPr>
      <w:r>
        <w:t xml:space="preserve">Setup</w:t>
      </w:r>
    </w:p>
    <w:p>
      <w:pPr>
        <w:spacing w:after="70"/>
        <w:ind w:left="360"/>
      </w:pPr>
      <w:r>
        <w:rPr>
          <w:color w:val="1A2B4E"/>
          <w:sz w:val="24"/>
          <w:szCs w:val="24"/>
        </w:rPr>
        <w:t xml:space="preserve">☐  </w:t>
      </w:r>
      <w:r>
        <w:rPr>
          <w:color w:val="1A2B4E"/>
          <w:sz w:val="22"/>
          <w:szCs w:val="22"/>
        </w:rPr>
        <w:t xml:space="preserve">Accept Google Workspace access and confirm you can open the Internal Operations Drive folder.</w:t>
      </w:r>
    </w:p>
    <w:p>
      <w:pPr>
        <w:spacing w:after="70"/>
        <w:ind w:left="360"/>
      </w:pPr>
      <w:r>
        <w:rPr>
          <w:color w:val="1A2B4E"/>
          <w:sz w:val="24"/>
          <w:szCs w:val="24"/>
        </w:rPr>
        <w:t xml:space="preserve">☐  </w:t>
      </w:r>
      <w:r>
        <w:rPr>
          <w:color w:val="1A2B4E"/>
          <w:sz w:val="22"/>
          <w:szCs w:val="22"/>
        </w:rPr>
        <w:t xml:space="preserve">Make your task tracker: a simple Google Sheet with columns Task, Project, Status, Notes, Link. Create your working subfolders in Drive.</w:t>
      </w:r>
    </w:p>
    <w:p>
      <w:pPr>
        <w:spacing w:after="70"/>
        <w:ind w:left="360"/>
      </w:pPr>
      <w:r>
        <w:rPr>
          <w:color w:val="1A2B4E"/>
          <w:sz w:val="24"/>
          <w:szCs w:val="24"/>
        </w:rPr>
        <w:t xml:space="preserve">☐  </w:t>
      </w:r>
      <w:r>
        <w:rPr>
          <w:color w:val="1A2B4E"/>
          <w:sz w:val="22"/>
          <w:szCs w:val="22"/>
        </w:rPr>
        <w:t xml:space="preserve">30-minute intro call with Charles, the Field Operations Manager. Peer to peer, no Daniel needed.</w:t>
      </w:r>
    </w:p>
    <w:p>
      <w:pPr>
        <w:pStyle w:val="Heading2"/>
      </w:pPr>
      <w:r>
        <w:t xml:space="preserve">Project 1  ·  SOP audit (organize what we already have)</w:t>
      </w:r>
    </w:p>
    <w:p>
      <w:pPr>
        <w:spacing w:after="70"/>
        <w:ind w:left="360"/>
      </w:pPr>
      <w:r>
        <w:rPr>
          <w:color w:val="1A2B4E"/>
          <w:sz w:val="24"/>
          <w:szCs w:val="24"/>
        </w:rPr>
        <w:t xml:space="preserve">☐  </w:t>
      </w:r>
      <w:r>
        <w:rPr>
          <w:color w:val="1A2B4E"/>
          <w:sz w:val="22"/>
          <w:szCs w:val="22"/>
        </w:rPr>
        <w:t xml:space="preserve">Find every place SOPs and process docs currently live: Drive, Cowork, HouseCall Pro, email, anywhere. List the locations.</w:t>
      </w:r>
    </w:p>
    <w:p>
      <w:pPr>
        <w:spacing w:after="70"/>
        <w:ind w:left="360"/>
      </w:pPr>
      <w:r>
        <w:rPr>
          <w:color w:val="1A2B4E"/>
          <w:sz w:val="24"/>
          <w:szCs w:val="24"/>
        </w:rPr>
        <w:t xml:space="preserve">☐  </w:t>
      </w:r>
      <w:r>
        <w:rPr>
          <w:color w:val="1A2B4E"/>
          <w:sz w:val="22"/>
          <w:szCs w:val="22"/>
        </w:rPr>
        <w:t xml:space="preserve">Build an SOP inventory in a sheet: name, where it lives, last updated, owner, format.</w:t>
      </w:r>
    </w:p>
    <w:p>
      <w:pPr>
        <w:spacing w:after="70"/>
        <w:ind w:left="360"/>
      </w:pPr>
      <w:r>
        <w:rPr>
          <w:color w:val="1A2B4E"/>
          <w:sz w:val="24"/>
          <w:szCs w:val="24"/>
        </w:rPr>
        <w:t xml:space="preserve">☐  </w:t>
      </w:r>
      <w:r>
        <w:rPr>
          <w:color w:val="1A2B4E"/>
          <w:sz w:val="22"/>
          <w:szCs w:val="22"/>
        </w:rPr>
        <w:t xml:space="preserve">Mark each one: looks current, looks outdated, or can't tell. Note any obvious gaps.</w:t>
      </w:r>
    </w:p>
    <w:p>
      <w:pPr>
        <w:pStyle w:val="Heading2"/>
      </w:pPr>
      <w:r>
        <w:t xml:space="preserve">Project 2  ·  PE diligence checklist (research only)</w:t>
      </w:r>
    </w:p>
    <w:p>
      <w:pPr>
        <w:spacing w:after="70"/>
        <w:ind w:left="360"/>
      </w:pPr>
      <w:r>
        <w:rPr>
          <w:color w:val="1A2B4E"/>
          <w:sz w:val="24"/>
          <w:szCs w:val="24"/>
        </w:rPr>
        <w:t xml:space="preserve">☐  </w:t>
      </w:r>
      <w:r>
        <w:rPr>
          <w:color w:val="1A2B4E"/>
          <w:sz w:val="22"/>
          <w:szCs w:val="22"/>
        </w:rPr>
        <w:t xml:space="preserve">Research what a buyer of a home-services or trades business wants to see in diligence. Use three or four credible sources and save the links.</w:t>
      </w:r>
    </w:p>
    <w:p>
      <w:pPr>
        <w:spacing w:after="70"/>
        <w:ind w:left="360"/>
      </w:pPr>
      <w:r>
        <w:rPr>
          <w:color w:val="1A2B4E"/>
          <w:sz w:val="24"/>
          <w:szCs w:val="24"/>
        </w:rPr>
        <w:t xml:space="preserve">☐  </w:t>
      </w:r>
      <w:r>
        <w:rPr>
          <w:color w:val="1A2B4E"/>
          <w:sz w:val="22"/>
          <w:szCs w:val="22"/>
        </w:rPr>
        <w:t xml:space="preserve">Draft the checklist categories: financials, operations, legal, customers, team and HR, systems, and so on.</w:t>
      </w:r>
    </w:p>
    <w:p>
      <w:pPr>
        <w:spacing w:after="70"/>
        <w:ind w:left="360"/>
      </w:pPr>
      <w:r>
        <w:rPr>
          <w:color w:val="1A2B4E"/>
          <w:sz w:val="24"/>
          <w:szCs w:val="24"/>
        </w:rPr>
        <w:t xml:space="preserve">☐  </w:t>
      </w:r>
      <w:r>
        <w:rPr>
          <w:color w:val="1A2B4E"/>
          <w:sz w:val="22"/>
          <w:szCs w:val="22"/>
        </w:rPr>
        <w:t xml:space="preserve">List the line items under each category. Rough is fine.</w:t>
      </w:r>
    </w:p>
    <w:p>
      <w:pPr>
        <w:pStyle w:val="Heading2"/>
      </w:pPr>
      <w:r>
        <w:t xml:space="preserve">Wrap the week</w:t>
      </w:r>
    </w:p>
    <w:p>
      <w:pPr>
        <w:spacing w:after="70"/>
        <w:ind w:left="360"/>
      </w:pPr>
      <w:r>
        <w:rPr>
          <w:color w:val="1A2B4E"/>
          <w:sz w:val="24"/>
          <w:szCs w:val="24"/>
        </w:rPr>
        <w:t xml:space="preserve">☐  </w:t>
      </w:r>
      <w:r>
        <w:rPr>
          <w:color w:val="1A2B4E"/>
          <w:sz w:val="22"/>
          <w:szCs w:val="22"/>
        </w:rPr>
        <w:t xml:space="preserve">Put the SOP inventory and the diligence checklist v0 on one page. That is your week-one deliverable for Daniel.</w:t>
      </w:r>
    </w:p>
    <w:p>
      <w:pPr>
        <w:spacing w:after="70"/>
        <w:ind w:left="360"/>
      </w:pPr>
      <w:r>
        <w:rPr>
          <w:color w:val="1A2B4E"/>
          <w:sz w:val="24"/>
          <w:szCs w:val="24"/>
        </w:rPr>
        <w:t xml:space="preserve">☐  </w:t>
      </w:r>
      <w:r>
        <w:rPr>
          <w:color w:val="1A2B4E"/>
          <w:sz w:val="22"/>
          <w:szCs w:val="22"/>
        </w:rPr>
        <w:t xml:space="preserve">Add at least three tasks of your own that you think belong on this list.</w:t>
      </w:r>
    </w:p>
    <w:p>
      <w:pPr>
        <w:pStyle w:val="Heading1"/>
      </w:pPr>
      <w:r>
        <w:t xml:space="preserve">Where This Goes  ·  First 30 Days</w:t>
      </w:r>
    </w:p>
    <w:p>
      <w:pPr>
        <w:spacing w:after="140"/>
      </w:pPr>
      <w:r>
        <w:rPr>
          <w:i/>
          <w:iCs/>
          <w:color w:val="595959"/>
          <w:sz w:val="20"/>
          <w:szCs w:val="20"/>
        </w:rPr>
        <w:t xml:space="preserve">About 20 hours per week, milestone-based. Week 1 is the task list above.</w:t>
      </w:r>
    </w:p>
    <w:tbl>
      <w:tblPr>
        <w:tblW w:type="dxa" w:w="10280"/>
        <w:tblBorders>
          <w:top w:val="single" w:color="auto" w:sz="4"/>
          <w:left w:val="single" w:color="auto" w:sz="4"/>
          <w:bottom w:val="single" w:color="auto" w:sz="4"/>
          <w:right w:val="single" w:color="auto" w:sz="4"/>
          <w:insideH w:val="single" w:color="auto" w:sz="4"/>
          <w:insideV w:val="single" w:color="auto" w:sz="4"/>
        </w:tblBorders>
      </w:tblPr>
      <w:tblGrid>
        <w:gridCol w:w="1700"/>
        <w:gridCol w:w="4380"/>
        <w:gridCol w:w="4200"/>
      </w:tblGrid>
      <w:tr>
        <w:trPr>
          <w:tblHeader/>
        </w:trPr>
        <w:tc>
          <w:tcPr>
            <w:tcW w:type="dxa" w:w="1700"/>
            <w:tcBorders>
              <w:top w:val="single" w:color="BFBFBF" w:sz="4"/>
              <w:left w:val="single" w:color="BFBFBF" w:sz="4"/>
              <w:bottom w:val="single" w:color="BFBFBF" w:sz="4"/>
              <w:right w:val="single" w:color="BFBFBF" w:sz="4"/>
            </w:tcBorders>
            <w:shd w:fill="1A2B4E" w:val="clear"/>
            <w:tcMar>
              <w:top w:type="dxa" w:w="100"/>
              <w:left w:type="dxa" w:w="140"/>
              <w:bottom w:type="dxa" w:w="100"/>
              <w:right w:type="dxa" w:w="140"/>
            </w:tcMar>
          </w:tcPr>
          <w:p>
            <w:pPr>
              <w:spacing w:after="0"/>
            </w:pPr>
            <w:r>
              <w:rPr>
                <w:b/>
                <w:bCs/>
                <w:i w:val="false"/>
                <w:iCs w:val="false"/>
                <w:color w:val="FFFFFF"/>
              </w:rPr>
              <w:t xml:space="preserve">Week</w:t>
            </w:r>
          </w:p>
        </w:tc>
        <w:tc>
          <w:tcPr>
            <w:tcW w:type="dxa" w:w="4380"/>
            <w:tcBorders>
              <w:top w:val="single" w:color="BFBFBF" w:sz="4"/>
              <w:left w:val="single" w:color="BFBFBF" w:sz="4"/>
              <w:bottom w:val="single" w:color="BFBFBF" w:sz="4"/>
              <w:right w:val="single" w:color="BFBFBF" w:sz="4"/>
            </w:tcBorders>
            <w:shd w:fill="1A2B4E" w:val="clear"/>
            <w:tcMar>
              <w:top w:type="dxa" w:w="100"/>
              <w:left w:type="dxa" w:w="140"/>
              <w:bottom w:type="dxa" w:w="100"/>
              <w:right w:type="dxa" w:w="140"/>
            </w:tcMar>
          </w:tcPr>
          <w:p>
            <w:pPr>
              <w:spacing w:after="0"/>
            </w:pPr>
            <w:r>
              <w:rPr>
                <w:b/>
                <w:bCs/>
                <w:i w:val="false"/>
                <w:iCs w:val="false"/>
                <w:color w:val="FFFFFF"/>
              </w:rPr>
              <w:t xml:space="preserve">Focus</w:t>
            </w:r>
          </w:p>
        </w:tc>
        <w:tc>
          <w:tcPr>
            <w:tcW w:type="dxa" w:w="4200"/>
            <w:tcBorders>
              <w:top w:val="single" w:color="BFBFBF" w:sz="4"/>
              <w:left w:val="single" w:color="BFBFBF" w:sz="4"/>
              <w:bottom w:val="single" w:color="BFBFBF" w:sz="4"/>
              <w:right w:val="single" w:color="BFBFBF" w:sz="4"/>
            </w:tcBorders>
            <w:shd w:fill="1A2B4E" w:val="clear"/>
            <w:tcMar>
              <w:top w:type="dxa" w:w="100"/>
              <w:left w:type="dxa" w:w="140"/>
              <w:bottom w:type="dxa" w:w="100"/>
              <w:right w:type="dxa" w:w="140"/>
            </w:tcMar>
          </w:tcPr>
          <w:p>
            <w:pPr>
              <w:spacing w:after="0"/>
            </w:pPr>
            <w:r>
              <w:rPr>
                <w:b/>
                <w:bCs/>
                <w:i w:val="false"/>
                <w:iCs w:val="false"/>
                <w:color w:val="FFFFFF"/>
              </w:rPr>
              <w:t xml:space="preserve">Deliverable</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Week 1</w:t>
            </w:r>
          </w:p>
        </w:tc>
        <w:tc>
          <w:tcPr>
            <w:tcW w:type="dxa" w:w="43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Setup, SOP inventory, and a first diligence-checklist draft (the task list above).</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SOP inventory + diligence checklist v0</w:t>
            </w:r>
          </w:p>
        </w:tc>
      </w:tr>
      <w:tr>
        <w:tc>
          <w:tcPr>
            <w:tcW w:type="dxa" w:w="17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Week 2</w:t>
            </w:r>
          </w:p>
        </w:tc>
        <w:tc>
          <w:tcPr>
            <w:tcW w:type="dxa" w:w="438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Score each existing SOP (current / outdated / not-followed / missing). Turn the buyer research into a short brief.</w:t>
            </w:r>
          </w:p>
        </w:tc>
        <w:tc>
          <w:tcPr>
            <w:tcW w:type="dxa" w:w="42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SOP audit matrix + “what buyers want” brief</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Week 3</w:t>
            </w:r>
          </w:p>
        </w:tc>
        <w:tc>
          <w:tcPr>
            <w:tcW w:type="dxa" w:w="43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Stand up an exit-readiness tracker (item, owner, priority, timeline), reorganize the SOP library, start a buyer-universe file (no contact).</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Exit-readiness tracker v1 + SOP library index</w:t>
            </w:r>
          </w:p>
        </w:tc>
      </w:tr>
      <w:tr>
        <w:tc>
          <w:tcPr>
            <w:tcW w:type="dxa" w:w="17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Week 4</w:t>
            </w:r>
          </w:p>
        </w:tc>
        <w:tc>
          <w:tcPr>
            <w:tcW w:type="dxa" w:w="438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Write a one-page State of the Back-Office memo and propose his own next 30 days. Present it in the 1:1.</w:t>
            </w:r>
          </w:p>
        </w:tc>
        <w:tc>
          <w:tcPr>
            <w:tcW w:type="dxa" w:w="42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State of the Back-Office memo + next-30-days proposal</w:t>
            </w:r>
          </w:p>
        </w:tc>
      </w:tr>
    </w:tbl>
    <w:p>
      <w:pPr>
        <w:pStyle w:val="Heading1"/>
      </w:pPr>
      <w:r>
        <w:t xml:space="preserve">What You Decide vs. What Needs Daniel</w:t>
      </w:r>
    </w:p>
    <w:p>
      <w:pPr>
        <w:spacing w:after="120" w:before="0"/>
      </w:pPr>
      <w:r>
        <w:rPr>
          <w:b/>
          <w:bCs/>
          <w:i w:val="false"/>
          <w:iCs w:val="false"/>
        </w:rPr>
        <w:t xml:space="preserve">Do on your own:</w:t>
      </w:r>
    </w:p>
    <w:p>
      <w:pPr>
        <w:pStyle w:val="ListParagraph"/>
        <w:numPr>
          <w:ilvl w:val="0"/>
          <w:numId w:val="3"/>
        </w:numPr>
        <w:spacing w:after="60"/>
      </w:pPr>
      <w:r>
        <w:t xml:space="preserve">Research, drafting, organizing, and reorganizing documents.</w:t>
      </w:r>
    </w:p>
    <w:p>
      <w:pPr>
        <w:pStyle w:val="ListParagraph"/>
        <w:numPr>
          <w:ilvl w:val="0"/>
          <w:numId w:val="3"/>
        </w:numPr>
        <w:spacing w:after="60"/>
      </w:pPr>
      <w:r>
        <w:t xml:space="preserve">Building inventories, trackers, checklists, and your own task list.</w:t>
      </w:r>
    </w:p>
    <w:p>
      <w:pPr>
        <w:pStyle w:val="ListParagraph"/>
        <w:numPr>
          <w:ilvl w:val="0"/>
          <w:numId w:val="3"/>
        </w:numPr>
        <w:spacing w:after="60"/>
      </w:pPr>
      <w:r>
        <w:t xml:space="preserve">Booking your intro call with Charles and setting your own working hours.</w:t>
      </w:r>
    </w:p>
    <w:p>
      <w:pPr>
        <w:spacing w:after="120" w:before="80"/>
      </w:pPr>
      <w:r>
        <w:rPr>
          <w:b/>
          <w:bCs/>
          <w:i w:val="false"/>
          <w:iCs w:val="false"/>
        </w:rPr>
        <w:t xml:space="preserve">Always check with Daniel first:</w:t>
      </w:r>
    </w:p>
    <w:p>
      <w:pPr>
        <w:pStyle w:val="ListParagraph"/>
        <w:numPr>
          <w:ilvl w:val="0"/>
          <w:numId w:val="3"/>
        </w:numPr>
        <w:spacing w:after="60"/>
      </w:pPr>
      <w:r>
        <w:t xml:space="preserve">Anything that spends money or commits Twins to a cost.</w:t>
      </w:r>
    </w:p>
    <w:p>
      <w:pPr>
        <w:pStyle w:val="ListParagraph"/>
        <w:numPr>
          <w:ilvl w:val="0"/>
          <w:numId w:val="3"/>
        </w:numPr>
        <w:spacing w:after="60"/>
      </w:pPr>
      <w:r>
        <w:t xml:space="preserve">Anything that touches a vendor (marketing, bookkeeping, IT).</w:t>
      </w:r>
    </w:p>
    <w:p>
      <w:pPr>
        <w:pStyle w:val="ListParagraph"/>
        <w:numPr>
          <w:ilvl w:val="0"/>
          <w:numId w:val="3"/>
        </w:numPr>
        <w:spacing w:after="60"/>
      </w:pPr>
      <w:r>
        <w:t xml:space="preserve">Any contact with someone outside the company, especially anything exit or buyer related.</w:t>
      </w:r>
    </w:p>
    <w:p>
      <w:pPr>
        <w:pStyle w:val="ListParagraph"/>
        <w:numPr>
          <w:ilvl w:val="0"/>
          <w:numId w:val="3"/>
        </w:numPr>
        <w:spacing w:after="60"/>
      </w:pPr>
      <w:r>
        <w:t xml:space="preserve">Hiring, pay, pricing, or changing how a customer is handled.</w:t>
      </w:r>
    </w:p>
    <w:p>
      <w:pPr>
        <w:pStyle w:val="Heading1"/>
      </w:pPr>
      <w:r>
        <w:t xml:space="preserve">Questions to Ask Him</w:t>
      </w:r>
    </w:p>
    <w:p>
      <w:pPr>
        <w:pStyle w:val="ListParagraph"/>
        <w:numPr>
          <w:ilvl w:val="0"/>
          <w:numId w:val="2"/>
        </w:numPr>
        <w:spacing w:after="60"/>
      </w:pPr>
      <w:r>
        <w:t xml:space="preserve">“Looking at the week-one task list, what would you add, and what would you start with?”</w:t>
      </w:r>
    </w:p>
    <w:p>
      <w:pPr>
        <w:pStyle w:val="ListParagraph"/>
        <w:numPr>
          <w:ilvl w:val="0"/>
          <w:numId w:val="2"/>
        </w:numPr>
        <w:spacing w:after="60"/>
      </w:pPr>
      <w:r>
        <w:t xml:space="preserve">“If you only had five productive hours this week, where would you spend them?”</w:t>
      </w:r>
    </w:p>
    <w:p>
      <w:pPr>
        <w:pStyle w:val="ListParagraph"/>
        <w:numPr>
          <w:ilvl w:val="0"/>
          <w:numId w:val="2"/>
        </w:numPr>
        <w:spacing w:after="60"/>
      </w:pPr>
      <w:r>
        <w:t xml:space="preserve">“Where have you actually used AI to save real time? Name the tool and the outcome.”</w:t>
      </w:r>
    </w:p>
    <w:p>
      <w:pPr>
        <w:pStyle w:val="ListParagraph"/>
        <w:numPr>
          <w:ilvl w:val="0"/>
          <w:numId w:val="2"/>
        </w:numPr>
        <w:spacing w:after="60"/>
      </w:pPr>
      <w:r>
        <w:t xml:space="preserve">“When there is no process and no obvious owner, what do you do?”</w:t>
      </w:r>
    </w:p>
    <w:p>
      <w:pPr>
        <w:pStyle w:val="ListParagraph"/>
        <w:numPr>
          <w:ilvl w:val="0"/>
          <w:numId w:val="2"/>
        </w:numPr>
        <w:spacing w:after="60"/>
      </w:pPr>
      <w:r>
        <w:t xml:space="preserve">“How will you keep me from becoming your bottleneck?”</w:t>
      </w:r>
    </w:p>
    <w:p>
      <w:pPr>
        <w:pStyle w:val="ListParagraph"/>
        <w:numPr>
          <w:ilvl w:val="0"/>
          <w:numId w:val="2"/>
        </w:numPr>
        <w:spacing w:after="60"/>
      </w:pPr>
      <w:r>
        <w:t xml:space="preserve">“What part of this feels least comfortable right now?”</w:t>
      </w:r>
    </w:p>
    <w:p>
      <w:pPr>
        <w:pStyle w:val="Heading1"/>
      </w:pPr>
      <w:r>
        <w:t xml:space="preserve">Opening Script</w:t>
      </w:r>
    </w:p>
    <w:p>
      <w:pPr>
        <w:spacing w:after="140"/>
      </w:pPr>
      <w:r>
        <w:rPr>
          <w:i/>
          <w:iCs/>
          <w:color w:val="595959"/>
          <w:sz w:val="20"/>
          <w:szCs w:val="20"/>
        </w:rPr>
        <w:t xml:space="preserve">A way to open so the reframe lands fast, then you get into the day-to-day.</w:t>
      </w:r>
    </w:p>
    <w:tbl>
      <w:tblPr>
        <w:tblW w:type="dxa" w:w="10280"/>
        <w:tblBorders>
          <w:top w:val="single" w:color="auto" w:sz="4"/>
          <w:left w:val="single" w:color="auto" w:sz="4"/>
          <w:bottom w:val="single" w:color="auto" w:sz="4"/>
          <w:right w:val="single" w:color="auto" w:sz="4"/>
          <w:insideH w:val="single" w:color="auto" w:sz="4"/>
          <w:insideV w:val="single" w:color="auto" w:sz="4"/>
        </w:tblBorders>
      </w:tblPr>
      <w:tblGrid>
        <w:gridCol w:w="10280"/>
      </w:tblGrid>
      <w:tr>
        <w:tc>
          <w:tcPr>
            <w:tcW w:type="dxa" w:w="10280"/>
            <w:tcBorders>
              <w:top w:val="none"/>
              <w:left w:val="single" w:color="F2B705" w:sz="18" w:space="12"/>
              <w:bottom w:val="none"/>
              <w:right w:val="none"/>
            </w:tcBorders>
            <w:shd w:fill="FFF8E2" w:val="clear"/>
            <w:tcMar>
              <w:top w:type="dxa" w:w="160"/>
              <w:left w:type="dxa" w:w="220"/>
              <w:bottom w:type="dxa" w:w="160"/>
              <w:right w:type="dxa" w:w="200"/>
            </w:tcMar>
          </w:tcPr>
          <w:p>
            <w:pPr>
              <w:spacing w:after="120"/>
            </w:pPr>
            <w:r>
              <w:rPr>
                <w:i/>
                <w:iCs/>
                <w:color w:val="1A2B4E"/>
                <w:sz w:val="22"/>
                <w:szCs w:val="22"/>
              </w:rPr>
              <w:t xml:space="preserve">“Aman, glad we are doing this. Quick frame, then we get practical. The role description you read is the long-term seat. This summer you are a part-time intern, and your job is simpler than that whole document: get deep on how this business runs, and nail a couple of projects.</w:t>
            </w:r>
          </w:p>
          <w:p>
            <w:pPr>
              <w:spacing w:after="0"/>
            </w:pPr>
            <w:r>
              <w:rPr>
                <w:i/>
                <w:iCs/>
                <w:color w:val="1A2B4E"/>
                <w:sz w:val="22"/>
                <w:szCs w:val="22"/>
              </w:rPr>
              <w:t xml:space="preserve">Most of today is about what you actually do day to day and exactly what to start on. I will share my screen and walk you through your folder, your task sheet, and your first week. Sound good?”</w:t>
            </w:r>
          </w:p>
        </w:tc>
      </w:tr>
    </w:tbl>
    <w:p>
      <w:pPr>
        <w:pStyle w:val="Heading1"/>
      </w:pPr>
      <w:r>
        <w:t xml:space="preserve">Follow-Up Message  ·  Send Same Day</w:t>
      </w:r>
    </w:p>
    <w:p>
      <w:pPr>
        <w:spacing w:after="140"/>
      </w:pPr>
      <w:r>
        <w:rPr>
          <w:i/>
          <w:iCs/>
          <w:color w:val="595959"/>
          <w:sz w:val="20"/>
          <w:szCs w:val="20"/>
        </w:rPr>
        <w:t xml:space="preserve">Plain and practical. Fill the blanks before sending.</w:t>
      </w:r>
    </w:p>
    <w:tbl>
      <w:tblPr>
        <w:tblW w:type="dxa" w:w="10280"/>
        <w:tblBorders>
          <w:top w:val="single" w:color="auto" w:sz="4"/>
          <w:left w:val="single" w:color="auto" w:sz="4"/>
          <w:bottom w:val="single" w:color="auto" w:sz="4"/>
          <w:right w:val="single" w:color="auto" w:sz="4"/>
          <w:insideH w:val="single" w:color="auto" w:sz="4"/>
          <w:insideV w:val="single" w:color="auto" w:sz="4"/>
        </w:tblBorders>
      </w:tblPr>
      <w:tblGrid>
        <w:gridCol w:w="10280"/>
      </w:tblGrid>
      <w:tr>
        <w:tc>
          <w:tcPr>
            <w:tcW w:type="dxa" w:w="10280"/>
            <w:tcBorders>
              <w:top w:val="none"/>
              <w:left w:val="single" w:color="F2B705" w:sz="18" w:space="12"/>
              <w:bottom w:val="none"/>
              <w:right w:val="none"/>
            </w:tcBorders>
            <w:shd w:fill="FFF8E2" w:val="clear"/>
            <w:tcMar>
              <w:top w:type="dxa" w:w="160"/>
              <w:left w:type="dxa" w:w="220"/>
              <w:bottom w:type="dxa" w:w="160"/>
              <w:right w:type="dxa" w:w="200"/>
            </w:tcMar>
          </w:tcPr>
          <w:p>
            <w:pPr>
              <w:spacing w:after="120"/>
            </w:pPr>
            <w:r>
              <w:rPr>
                <w:i/>
                <w:iCs/>
                <w:color w:val="1A2B4E"/>
                <w:sz w:val="22"/>
                <w:szCs w:val="22"/>
              </w:rPr>
              <w:t xml:space="preserve">Aman,</w:t>
            </w:r>
          </w:p>
          <w:p>
            <w:pPr>
              <w:spacing w:after="120"/>
            </w:pPr>
            <w:r>
              <w:rPr>
                <w:i/>
                <w:iCs/>
                <w:color w:val="1A2B4E"/>
                <w:sz w:val="22"/>
                <w:szCs w:val="22"/>
              </w:rPr>
              <w:t xml:space="preserve">Good talking today. Quick recap.</w:t>
            </w:r>
          </w:p>
          <w:p>
            <w:pPr>
              <w:spacing w:after="120"/>
            </w:pPr>
            <w:r>
              <w:rPr>
                <w:i/>
                <w:iCs/>
                <w:color w:val="1A2B4E"/>
                <w:sz w:val="22"/>
                <w:szCs w:val="22"/>
              </w:rPr>
              <w:t xml:space="preserve">You start [date], part-time and remote, working out of Google Workspace. Week one is setup plus two tracks: audit and inventory our existing SOPs, and research and draft a buyer-diligence checklist. The full task list is in the doc I shared.</w:t>
            </w:r>
          </w:p>
          <w:p>
            <w:pPr>
              <w:spacing w:after="120"/>
            </w:pPr>
            <w:r>
              <w:rPr>
                <w:i/>
                <w:iCs/>
                <w:color w:val="1A2B4E"/>
                <w:sz w:val="22"/>
                <w:szCs w:val="22"/>
              </w:rPr>
              <w:t xml:space="preserve">By Friday, send me one page: the SOP inventory (name, where it lives, last updated, owner) and a rough diligence checklist. And add a few tasks of your own to the list. Rough is fine; I want to see how you organize and research.</w:t>
            </w:r>
          </w:p>
          <w:p>
            <w:pPr>
              <w:spacing w:after="120"/>
            </w:pPr>
            <w:r>
              <w:rPr>
                <w:i/>
                <w:iCs/>
                <w:color w:val="1A2B4E"/>
                <w:sz w:val="22"/>
                <w:szCs w:val="22"/>
              </w:rPr>
              <w:t xml:space="preserve">Three links to get going: the role description [link], your daily checklist [link], and your end-of-day report, which you fill out each day you work [link].</w:t>
            </w:r>
          </w:p>
          <w:p>
            <w:pPr>
              <w:spacing w:after="120"/>
            </w:pPr>
            <w:r>
              <w:rPr>
                <w:i/>
                <w:iCs/>
                <w:color w:val="1A2B4E"/>
                <w:sz w:val="22"/>
                <w:szCs w:val="22"/>
              </w:rPr>
              <w:t xml:space="preserve">Track your tasks in your sheet, save your work in the Drive folder, and send the end-of-day report each day. Our weekly 1:1 is [day/time]. Day to day, reach me by text or email.</w:t>
            </w:r>
          </w:p>
          <w:p>
            <w:pPr>
              <w:spacing w:after="120"/>
            </w:pPr>
            <w:r>
              <w:rPr>
                <w:i/>
                <w:iCs/>
                <w:color w:val="1A2B4E"/>
                <w:sz w:val="22"/>
                <w:szCs w:val="22"/>
              </w:rPr>
              <w:t xml:space="preserve">Reply with your plan for week one by [date]. Looking forward to it.</w:t>
            </w:r>
          </w:p>
          <w:p>
            <w:pPr>
              <w:spacing w:after="0"/>
            </w:pPr>
            <w:r>
              <w:rPr>
                <w:i/>
                <w:iCs/>
                <w:color w:val="1A2B4E"/>
                <w:sz w:val="22"/>
                <w:szCs w:val="22"/>
              </w:rPr>
              <w:t xml:space="preserve">Daniel</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595959"/>
        <w:sz w:val="18"/>
        <w:szCs w:val="18"/>
      </w:rPr>
      <w:t xml:space="preserve">Twins Garage Doors, LLC  ·  Internal Operations</w:t>
    </w:r>
  </w:p>
  <w:p>
    <w:pPr>
      <w:spacing w:after="0"/>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595959"/>
        <w:sz w:val="18"/>
        <w:szCs w:val="18"/>
      </w:rPr>
      <w:t xml:space="preserve">Twins Garage Doors  ·  Internship Kickoff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A2B4E"/>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A2B4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7296ada8a4a2950ef791feee2dca6fe8bf7270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2026-06-01T02:26:10.085Z</dcterms:created>
  <dcterms:modified xsi:type="dcterms:W3CDTF">2026-06-01T02:26:10.089Z</dcterms:modified>
</cp:coreProperties>
</file>

<file path=docProps/custom.xml><?xml version="1.0" encoding="utf-8"?>
<Properties xmlns="http://schemas.openxmlformats.org/officeDocument/2006/custom-properties" xmlns:vt="http://schemas.openxmlformats.org/officeDocument/2006/docPropsVTypes"/>
</file>