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1619250" cy="742950"/>
            <wp:effectExtent t="0" r="0" b="0" l="0"/>
            <wp:docPr id="1" name="Logo" descr="logo" title="Twins Garage Do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A2B4E"/>
          <w:sz w:val="24"/>
          <w:szCs w:val="24"/>
        </w:rPr>
        <w:t xml:space="preserve">Twins Garage Doors, LLC</w:t>
      </w:r>
    </w:p>
    <w:p>
      <w:pPr>
        <w:spacing w:after="120"/>
        <w:jc w:val="center"/>
      </w:pPr>
      <w:r>
        <w:rPr>
          <w:color w:val="595959"/>
          <w:sz w:val="18"/>
          <w:szCs w:val="18"/>
        </w:rPr>
        <w:t xml:space="preserve">2921 Landmark Pl, Suite #206  ·  Madison, WI 53713</w:t>
      </w:r>
    </w:p>
    <w:p>
      <w:pPr>
        <w:pBdr>
          <w:bottom w:val="single" w:color="F2B705" w:sz="12" w:space="1"/>
        </w:pBdr>
        <w:spacing w:after="24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1A2B4E"/>
          <w:sz w:val="42"/>
          <w:szCs w:val="42"/>
        </w:rPr>
        <w:t xml:space="preserve">Internal Operations Daily Checklist</w:t>
      </w:r>
    </w:p>
    <w:p>
      <w:pPr>
        <w:spacing w:after="280"/>
        <w:jc w:val="center"/>
      </w:pPr>
      <w:r>
        <w:rPr>
          <w:i/>
          <w:iCs/>
          <w:color w:val="595959"/>
          <w:sz w:val="22"/>
          <w:szCs w:val="22"/>
        </w:rPr>
        <w:t xml:space="preserve">Aman Kharga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Run this every day you work. It keeps you organized, keeps Daniel in the loop, and makes sure nothing stalls. It should take a few minutes at each end of the day, not more.</w:t>
      </w:r>
    </w:p>
    <w:p>
      <w:pPr>
        <w:pStyle w:val="Heading1"/>
      </w:pPr>
      <w:r>
        <w:t xml:space="preserve">Start of 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Daniel's replies and any messages since you last worked.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project trackers: the SOP audit matrix and the exit-readiness tracker.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the top one or two outcomes you will move today. Write them down.</w:t>
      </w:r>
    </w:p>
    <w:p>
      <w:pPr>
        <w:pStyle w:val="Heading1"/>
      </w:pPr>
      <w:r>
        <w:t xml:space="preserve">During the 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 your work as you go. Keep the SOP audit matrix and exit-readiness tracker current.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every research source so it is traceable later. A buyer will eventually ask how you know.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and drafting only on anything PE or vendor related. No outside contact.</w:t>
      </w:r>
    </w:p>
    <w:p>
      <w:pPr>
        <w:pStyle w:val="Heading1"/>
      </w:pPr>
      <w:r>
        <w:t xml:space="preserve">End of Day  ·  Each Day You Work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trackers with what changed today.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your end-of-day report (link in the box below).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at least one improvement idea this week.</w:t>
      </w:r>
    </w:p>
    <w:p>
      <w:pPr>
        <w:pStyle w:val="Heading1"/>
      </w:pPr>
      <w:r>
        <w:t xml:space="preserve">When You Have Spare Time</w:t>
      </w:r>
    </w:p>
    <w:p>
      <w:pPr>
        <w:spacing w:after="140"/>
      </w:pPr>
      <w:r>
        <w:rPr>
          <w:i/>
          <w:iCs/>
          <w:color w:val="595959"/>
          <w:sz w:val="20"/>
          <w:szCs w:val="20"/>
        </w:rPr>
        <w:t xml:space="preserve">Downtime playbook. When a project is blocked or you are waiting on Daniel, pick from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Advance the buyer-universe research.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up and reorganize the SOP and document library.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 or improve one SOP from the existing 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one diligence or trades-M&amp;A resource and bring back a takeaway.</w:t>
      </w:r>
    </w:p>
    <w:p>
      <w:pPr>
        <w:spacing w:before="120"/>
      </w:pPr>
      <w:r>
        <w:t xml:space="preserve"/>
      </w:r>
    </w:p>
    <w:tbl>
      <w:tblPr>
        <w:tblW w:type="dxa" w:w="10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80"/>
      </w:tblGrid>
      <w:tr>
        <w:tc>
          <w:tcPr>
            <w:tcW w:type="dxa" w:w="10280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A2B4E"/>
                <w:sz w:val="24"/>
                <w:szCs w:val="24"/>
              </w:rPr>
              <w:t xml:space="preserve">Your end-of-day report</w:t>
            </w:r>
          </w:p>
          <w:p>
            <w:pPr>
              <w:spacing w:after="0"/>
            </w:pPr>
            <w:r>
              <w:rPr>
                <w:color w:val="1A2B4E"/>
              </w:rPr>
              <w:t xml:space="preserve">https://form.typeform.com/to/XcMEqQ1C  ·  fill this out each day you work, before you log off.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595959"/>
        <w:sz w:val="18"/>
        <w:szCs w:val="18"/>
      </w:rPr>
      <w:t xml:space="preserve">Twins Garage Doors, LLC  ·  Internal Operations</w:t>
    </w:r>
  </w:p>
  <w:p>
    <w:pPr>
      <w:spacing w:after="0"/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595959"/>
        <w:sz w:val="18"/>
        <w:szCs w:val="18"/>
      </w:rPr>
      <w:t xml:space="preserve">Twins Garage Doors  ·  Daily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2B4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2B4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296ada8a4a2950ef791feee2dca6fe8bf7270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2026-06-01T02:04:28.834Z</dcterms:created>
  <dcterms:modified xsi:type="dcterms:W3CDTF">2026-06-01T02:04:28.834Z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