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7E00" w14:textId="77777777" w:rsidR="00706306" w:rsidRDefault="00000000">
      <w:pPr>
        <w:pStyle w:val="Heading1"/>
      </w:pPr>
      <w:r>
        <w:t>A3 (Adversarial Agentic AI) System Architecture Summary</w:t>
      </w:r>
    </w:p>
    <w:p w14:paraId="57F5B0EC" w14:textId="77777777" w:rsidR="00706306" w:rsidRDefault="00000000">
      <w:pPr>
        <w:pStyle w:val="Heading2"/>
      </w:pPr>
      <w:r>
        <w:t>1. Overall System Architecture</w:t>
      </w:r>
    </w:p>
    <w:p w14:paraId="07912F4B" w14:textId="77777777" w:rsidR="00706306" w:rsidRDefault="00000000">
      <w:r>
        <w:t>The A3 architecture leverages Amazon Bedrock’s LLM capabilities alongside AWS-native infrastructure to orchestrate autonomous Red and Blue AI agents simulating adversarial cybersecurity scenarios. Red Team agents (Llama-powered) simulate external and internal attacks, while Blue Team agents (Claude-powered) handle defense, detection, and HIPAA-aligned responses. Simulation logic runs via AWS Lambda and container services, enabling domain-specific behavior emulation for healthcare networks.</w:t>
      </w:r>
    </w:p>
    <w:p w14:paraId="0BBC963E" w14:textId="135CA8DA" w:rsidR="00353CA2" w:rsidRDefault="00353CA2">
      <w:r>
        <w:rPr>
          <w:noProof/>
        </w:rPr>
        <w:drawing>
          <wp:inline distT="0" distB="0" distL="0" distR="0" wp14:anchorId="64C68145" wp14:editId="041120D4">
            <wp:extent cx="5486400" cy="4114800"/>
            <wp:effectExtent l="0" t="0" r="0" b="0"/>
            <wp:docPr id="12626829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2912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1E5B" w14:textId="21281B19" w:rsidR="00706306" w:rsidRDefault="00000000">
      <w:r>
        <w:t>Interaction Flow:</w:t>
      </w:r>
      <w:r>
        <w:br/>
        <w:t>1. Red-E (external attacker) plans and initiates breach</w:t>
      </w:r>
      <w:r>
        <w:br/>
        <w:t>2. Simulation environment updates state → triggers logs/alerts.</w:t>
      </w:r>
      <w:r>
        <w:br/>
        <w:t>3. Blue-I (internal defender) receives event, queries compliance KB → chooses mitigation.</w:t>
      </w:r>
      <w:r>
        <w:br/>
        <w:t>4. Blue-E (external analyst) shares threat intel with Blue-I → policy tuning.</w:t>
      </w:r>
      <w:r>
        <w:br/>
        <w:t>5. Knowledge base provides all agents HIPAA/policy/recon content to guide decisions.</w:t>
      </w:r>
      <w:r>
        <w:br/>
        <w:t>6. All actions and feedback are tracked via Bedrock Agent calls and Lambda APIs.</w:t>
      </w:r>
    </w:p>
    <w:p w14:paraId="635869B7" w14:textId="77777777" w:rsidR="00706306" w:rsidRDefault="00000000">
      <w:pPr>
        <w:pStyle w:val="Heading2"/>
      </w:pPr>
      <w:r>
        <w:lastRenderedPageBreak/>
        <w:t>2. Simulation Environment using CyberBattleSim</w:t>
      </w:r>
    </w:p>
    <w:p w14:paraId="51DC7775" w14:textId="77777777" w:rsidR="00706306" w:rsidRDefault="00000000">
      <w:pPr>
        <w:pStyle w:val="Heading3"/>
      </w:pPr>
      <w:r>
        <w:t>2.1 POC Hospital Topology and Elements</w:t>
      </w:r>
    </w:p>
    <w:p w14:paraId="11DFA583" w14:textId="77777777" w:rsidR="00706306" w:rsidRDefault="00000000">
      <w:r>
        <w:t>Initial simulation uses Microsoft CyberBattleSim to model a hospital IT network: web servers, EHR systems, medical IoT nodes, and security gateways. Each node is tagged for sensitivity (e.g. PHI storage) to simulate HIPAA-critical assets.</w:t>
      </w:r>
    </w:p>
    <w:p w14:paraId="4BDD5C8B" w14:textId="77777777" w:rsidR="00706306" w:rsidRDefault="00000000">
      <w:pPr>
        <w:pStyle w:val="Heading3"/>
      </w:pPr>
      <w:r>
        <w:t>2.2 Product Strategy</w:t>
      </w:r>
    </w:p>
    <w:p w14:paraId="0634250E" w14:textId="77777777" w:rsidR="00706306" w:rsidRDefault="00000000">
      <w:r>
        <w:t>Start with healthcare as initial domain due to rich compliance requirements. Expose A3 as an agent-driven Red/Blue simulation platform to test real-world attack-defense sequences with compliance scoring. Ideal for hospital IT teams, security analysts, and auditors.</w:t>
      </w:r>
    </w:p>
    <w:p w14:paraId="197E346C" w14:textId="77777777" w:rsidR="00706306" w:rsidRDefault="00000000">
      <w:pPr>
        <w:pStyle w:val="Heading3"/>
      </w:pPr>
      <w:r>
        <w:t>2.3 Scaling to Other Domains</w:t>
      </w:r>
    </w:p>
    <w:p w14:paraId="19ADDEC4" w14:textId="77777777" w:rsidR="00706306" w:rsidRDefault="00000000">
      <w:r>
        <w:t>Architecture is modular. Swap HIPAA KB with ISO 27001 or PCI DSS. Replace hospital env with financial APIs or SaaS services. Same LLM core, new simulation APIs and KB content.</w:t>
      </w:r>
    </w:p>
    <w:p w14:paraId="3E47BC47" w14:textId="77777777" w:rsidR="00706306" w:rsidRDefault="00000000">
      <w:pPr>
        <w:pStyle w:val="Heading2"/>
      </w:pPr>
      <w:r>
        <w:t>3. Red Agents (Llama)</w:t>
      </w:r>
    </w:p>
    <w:p w14:paraId="610EB6AC" w14:textId="77777777" w:rsidR="00706306" w:rsidRDefault="00000000">
      <w:r>
        <w:t>Red agents use Llama (via Bedrock) to generate diverse and realistic adversarial plans. Llama is more open-ended and creative, making it better suited for external threat simulation and exploit planning. It's ideal for acting out Red-E and Red-I roles.</w:t>
      </w:r>
    </w:p>
    <w:p w14:paraId="0C82DE3F" w14:textId="77777777" w:rsidR="00706306" w:rsidRDefault="00000000">
      <w:pPr>
        <w:pStyle w:val="Heading2"/>
      </w:pPr>
      <w:r>
        <w:t>4. Blue Agents (Claude)</w:t>
      </w:r>
    </w:p>
    <w:p w14:paraId="1394D0BC" w14:textId="77777777" w:rsidR="00706306" w:rsidRDefault="00000000">
      <w:r>
        <w:t>Blue agents use Anthropic Claude, chosen for its compliance-aware behavior, reliability in long-context reasoning, and reduced hallucination. Claude is ideal for policy alignment, breach response, and detailed audit reporting.</w:t>
      </w:r>
    </w:p>
    <w:p w14:paraId="4F187877" w14:textId="77777777" w:rsidR="00706306" w:rsidRDefault="00000000">
      <w:pPr>
        <w:pStyle w:val="Heading2"/>
      </w:pPr>
      <w:r>
        <w:t>5. Integration Strategy</w:t>
      </w:r>
    </w:p>
    <w:p w14:paraId="78D24199" w14:textId="77777777" w:rsidR="00706306" w:rsidRDefault="00000000">
      <w:r>
        <w:t>Key Integration Tasks:</w:t>
      </w:r>
    </w:p>
    <w:p w14:paraId="352B78A7" w14:textId="77777777" w:rsidR="00706306" w:rsidRDefault="00000000">
      <w:r>
        <w:t>• Define Bedrock Agents for Red-E, Red-I, Blue-E, Blue-I</w:t>
      </w:r>
      <w:r>
        <w:br/>
        <w:t>• Build simulation APIs (scan, exploit, patch, isolate) as Lambda or REST endpoints</w:t>
      </w:r>
      <w:r>
        <w:br/>
        <w:t>• Attach knowledge base (HIPAA documents, threat intel) to agents</w:t>
      </w:r>
      <w:r>
        <w:br/>
        <w:t>• Orchestrate steps using Step Functions or a controller loop</w:t>
      </w:r>
      <w:r>
        <w:br/>
        <w:t>• Deploy CyberBattleSim in container/EC2 with state exposed to agents</w:t>
      </w:r>
    </w:p>
    <w:p w14:paraId="5FC07210" w14:textId="77777777" w:rsidR="00706306" w:rsidRDefault="00000000">
      <w:pPr>
        <w:pStyle w:val="Heading2"/>
      </w:pPr>
      <w:r>
        <w:t>6. Testing and Validation</w:t>
      </w:r>
    </w:p>
    <w:p w14:paraId="74E4B004" w14:textId="77777777" w:rsidR="00706306" w:rsidRDefault="00000000">
      <w:r>
        <w:t>Run controlled Red/Blue sequences to verify:</w:t>
      </w:r>
      <w:r>
        <w:br/>
        <w:t>• Red agent success rate and exploit coverage</w:t>
      </w:r>
      <w:r>
        <w:br/>
        <w:t>• Blue agent detection and response time</w:t>
      </w:r>
      <w:r>
        <w:br/>
        <w:t>• Compliance coverage (e.g. HIPAA safeguards triggered)</w:t>
      </w:r>
      <w:r>
        <w:br/>
        <w:t>• Accuracy of knowledge-based decisions and policy citations</w:t>
      </w:r>
      <w:r>
        <w:br/>
        <w:t>Log all interactions for replay and scoring to iteratively tune agents.</w:t>
      </w:r>
    </w:p>
    <w:sectPr w:rsidR="00706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092346">
    <w:abstractNumId w:val="8"/>
  </w:num>
  <w:num w:numId="2" w16cid:durableId="1543247837">
    <w:abstractNumId w:val="6"/>
  </w:num>
  <w:num w:numId="3" w16cid:durableId="1038164192">
    <w:abstractNumId w:val="5"/>
  </w:num>
  <w:num w:numId="4" w16cid:durableId="711922881">
    <w:abstractNumId w:val="4"/>
  </w:num>
  <w:num w:numId="5" w16cid:durableId="1238203217">
    <w:abstractNumId w:val="7"/>
  </w:num>
  <w:num w:numId="6" w16cid:durableId="1403871552">
    <w:abstractNumId w:val="3"/>
  </w:num>
  <w:num w:numId="7" w16cid:durableId="892618702">
    <w:abstractNumId w:val="2"/>
  </w:num>
  <w:num w:numId="8" w16cid:durableId="629484316">
    <w:abstractNumId w:val="1"/>
  </w:num>
  <w:num w:numId="9" w16cid:durableId="48301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3CA2"/>
    <w:rsid w:val="00676DCF"/>
    <w:rsid w:val="00706306"/>
    <w:rsid w:val="00AA1D8D"/>
    <w:rsid w:val="00B47730"/>
    <w:rsid w:val="00CB0664"/>
    <w:rsid w:val="00CE2D88"/>
    <w:rsid w:val="00E75E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2ED4B"/>
  <w14:defaultImageDpi w14:val="300"/>
  <w15:docId w15:val="{CE654DB0-2331-6643-AD59-D1D01B19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Pals Chinnakannan</cp:lastModifiedBy>
  <cp:revision>2</cp:revision>
  <dcterms:created xsi:type="dcterms:W3CDTF">2025-05-14T05:17:00Z</dcterms:created>
  <dcterms:modified xsi:type="dcterms:W3CDTF">2025-05-14T05:17:00Z</dcterms:modified>
  <cp:category/>
</cp:coreProperties>
</file>