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4cu409bpwf3i" w:id="0"/>
      <w:bookmarkEnd w:id="0"/>
      <w:r w:rsidDel="00000000" w:rsidR="00000000" w:rsidRPr="00000000">
        <w:rPr>
          <w:rFonts w:ascii="Times New Roman" w:cs="Times New Roman" w:eastAsia="Times New Roman" w:hAnsi="Times New Roman"/>
          <w:b w:val="1"/>
          <w:sz w:val="24"/>
          <w:szCs w:val="24"/>
          <w:rtl w:val="0"/>
        </w:rPr>
        <w:t xml:space="preserve">Application of Selective Differential Privacy (SDP) for </w:t>
      </w:r>
    </w:p>
    <w:p w:rsidR="00000000" w:rsidDel="00000000" w:rsidP="00000000" w:rsidRDefault="00000000" w:rsidRPr="00000000" w14:paraId="00000002">
      <w:pPr>
        <w:pStyle w:val="Title"/>
        <w:jc w:val="center"/>
        <w:rPr>
          <w:rFonts w:ascii="Times New Roman" w:cs="Times New Roman" w:eastAsia="Times New Roman" w:hAnsi="Times New Roman"/>
          <w:b w:val="1"/>
          <w:sz w:val="24"/>
          <w:szCs w:val="24"/>
        </w:rPr>
      </w:pPr>
      <w:bookmarkStart w:colFirst="0" w:colLast="0" w:name="_uwxffhrg962q" w:id="1"/>
      <w:bookmarkEnd w:id="1"/>
      <w:r w:rsidDel="00000000" w:rsidR="00000000" w:rsidRPr="00000000">
        <w:rPr>
          <w:rFonts w:ascii="Times New Roman" w:cs="Times New Roman" w:eastAsia="Times New Roman" w:hAnsi="Times New Roman"/>
          <w:b w:val="1"/>
          <w:sz w:val="24"/>
          <w:szCs w:val="24"/>
          <w:rtl w:val="0"/>
        </w:rPr>
        <w:t xml:space="preserve">LLM Privacy Protection</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Pals Chinnakannan, Naveed ul Islam, Madhukar Yedulapuram</w:t>
      </w:r>
      <w:r w:rsidDel="00000000" w:rsidR="00000000" w:rsidRPr="00000000">
        <w:rPr>
          <w:rtl w:val="0"/>
        </w:rPr>
      </w:r>
    </w:p>
    <w:p w:rsidR="00000000" w:rsidDel="00000000" w:rsidP="00000000" w:rsidRDefault="00000000" w:rsidRPr="00000000" w14:paraId="00000004">
      <w:pPr>
        <w:pStyle w:val="Heading2"/>
        <w:rPr>
          <w:b w:val="1"/>
          <w:sz w:val="22"/>
          <w:szCs w:val="22"/>
        </w:rPr>
      </w:pPr>
      <w:bookmarkStart w:colFirst="0" w:colLast="0" w:name="_x2wbo4ddjw7e" w:id="2"/>
      <w:bookmarkEnd w:id="2"/>
      <w:r w:rsidDel="00000000" w:rsidR="00000000" w:rsidRPr="00000000">
        <w:rPr>
          <w:b w:val="1"/>
          <w:sz w:val="22"/>
          <w:szCs w:val="22"/>
          <w:rtl w:val="0"/>
        </w:rPr>
        <w:t xml:space="preserve">Introduction</w:t>
      </w:r>
    </w:p>
    <w:p w:rsidR="00000000" w:rsidDel="00000000" w:rsidP="00000000" w:rsidRDefault="00000000" w:rsidRPr="00000000" w14:paraId="00000005">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rapid growth in Generative Artificial Intelligence around Large Language Models (LLMs), and the advancement in the associated techniques for fine-tuning and prompt tuning have spurred many organizations to customize LLMs for solving business critical problems and for competitive advantage. This growth has resulted in deploying LLMs fine-tuned or prompt-tuned using a wide-range of data containing sensitive Privacy information. However, surveys and studies on the security of LLMs and associated privacy indicate potential scope for vulnerabilities and wide-spread privacy violation on the horizon. These concerns are clearly brought out by Yao et al in [1]. Differential privacy is a technique used to protect PII and other sensitive information through fuzzing such information in a dataset. The essence of differential privacy lies in the injection of "noise" to obscure privacy information  present in datasets used in  domains like LLM Applications, thereby preserving anonymity while maintaining the overall integrity and the utility of the dataset. Several different Differential Privacy Techniques have been proposed, researched and developed [2], [3]. “Selective Differential Privacy for Large Language Models”, and “Just Fine-Tune Twice: Selective Differential Privacy for Large Language Models” are recent additions to Differential Privacy. SDP is very appropriate for the sparse amount of </w:t>
      </w:r>
      <w:r w:rsidDel="00000000" w:rsidR="00000000" w:rsidRPr="00000000">
        <w:rPr>
          <w:rFonts w:ascii="Times New Roman" w:cs="Times New Roman" w:eastAsia="Times New Roman" w:hAnsi="Times New Roman"/>
          <w:sz w:val="20"/>
          <w:szCs w:val="20"/>
          <w:rtl w:val="0"/>
        </w:rPr>
        <w:t xml:space="preserve">privacy</w:t>
      </w:r>
      <w:r w:rsidDel="00000000" w:rsidR="00000000" w:rsidRPr="00000000">
        <w:rPr>
          <w:rFonts w:ascii="Times New Roman" w:cs="Times New Roman" w:eastAsia="Times New Roman" w:hAnsi="Times New Roman"/>
          <w:sz w:val="20"/>
          <w:szCs w:val="20"/>
          <w:rtl w:val="0"/>
        </w:rPr>
        <w:t xml:space="preserve">-related information present in very large datasets like those used in LLM Training and Fine-Tuning. This project proposes to evaluate the Selective Differential Privacy technique as proposed in the paper by W.Shi et al., [5], first by validating the claims in the paper and then by applying those techniques to Meta LLama-2-7b-hf,  using the datasets identified in the paper.</w:t>
        <w:tab/>
        <w:tab/>
        <w:tab/>
        <w:tab/>
      </w:r>
    </w:p>
    <w:p w:rsidR="00000000" w:rsidDel="00000000" w:rsidP="00000000" w:rsidRDefault="00000000" w:rsidRPr="00000000" w14:paraId="00000006">
      <w:pPr>
        <w:pStyle w:val="Heading2"/>
        <w:shd w:fill="ffffff" w:val="clear"/>
        <w:rPr>
          <w:rFonts w:ascii="Times New Roman" w:cs="Times New Roman" w:eastAsia="Times New Roman" w:hAnsi="Times New Roman"/>
          <w:b w:val="1"/>
          <w:sz w:val="22"/>
          <w:szCs w:val="22"/>
        </w:rPr>
      </w:pPr>
      <w:bookmarkStart w:colFirst="0" w:colLast="0" w:name="_39uhfx842toh" w:id="3"/>
      <w:bookmarkEnd w:id="3"/>
      <w:r w:rsidDel="00000000" w:rsidR="00000000" w:rsidRPr="00000000">
        <w:rPr>
          <w:rFonts w:ascii="Times New Roman" w:cs="Times New Roman" w:eastAsia="Times New Roman" w:hAnsi="Times New Roman"/>
          <w:b w:val="1"/>
          <w:sz w:val="22"/>
          <w:szCs w:val="22"/>
          <w:rtl w:val="0"/>
        </w:rPr>
        <w:t xml:space="preserve">Literature Survey</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fundamental Differential Privacy concept, the associated mathematics and the technology was pioneered by Dwork et al in their work on Algorithmic Foundations for Differential privacy [1]. The earlier work from M.Abadi and et al [2], applies the differential privacy concepts and technology to LLMs. These two research works serve as a good starting point for this project. In addition, a majority of the authors of this proposal researched Differential Privacy techniques in an earlier course work, which led to their seminal work on “Applied Differential Privacy on Large Language Models”. In that study and paper the authors have clearly brought out the privacy concerns of LLMs and have shown the revealing nature of LLM, specifically, LLama-2. This work is continuing in the same vein as Privacy of LLMs. Finally, the papers on SDM [4] and [5] serve as the foundation for this project.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objectives of this project is as follows: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the earlier effort of fine-tuning and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tuning of LLama-2-7b to this “SDP for LLM Privacy Protection project”, Specifically, reuse the infrastructure and environment to jump start this work.</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 the foundation required for applying SDP technology on selected data sets.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Procure and study the data sets described in the paper, specifically, </w:t>
      </w:r>
      <w:r w:rsidDel="00000000" w:rsidR="00000000" w:rsidRPr="00000000">
        <w:rPr>
          <w:rFonts w:ascii="Times New Roman" w:cs="Times New Roman" w:eastAsia="Times New Roman" w:hAnsi="Times New Roman"/>
          <w:rtl w:val="0"/>
        </w:rPr>
        <w:t xml:space="preserve">1) GLUE (</w:t>
      </w:r>
      <w:r w:rsidDel="00000000" w:rsidR="00000000" w:rsidRPr="00000000">
        <w:rPr>
          <w:rFonts w:ascii="Times New Roman" w:cs="Times New Roman" w:eastAsia="Times New Roman" w:hAnsi="Times New Roman"/>
          <w:color w:val="000080"/>
          <w:rtl w:val="0"/>
        </w:rPr>
        <w:t xml:space="preserve">Wang et 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0"/>
          <w:rtl w:val="0"/>
        </w:rPr>
        <w:t xml:space="preserve">2018</w:t>
      </w:r>
      <w:r w:rsidDel="00000000" w:rsidR="00000000" w:rsidRPr="00000000">
        <w:rPr>
          <w:rFonts w:ascii="Times New Roman" w:cs="Times New Roman" w:eastAsia="Times New Roman" w:hAnsi="Times New Roman"/>
          <w:rtl w:val="0"/>
        </w:rPr>
        <w:t xml:space="preserve">) a widely- used multi-task benchmark dataset for NLU, which contains sensitive information such as name and date. 2) Wikitext-2 (</w:t>
      </w:r>
      <w:r w:rsidDel="00000000" w:rsidR="00000000" w:rsidRPr="00000000">
        <w:rPr>
          <w:rFonts w:ascii="Times New Roman" w:cs="Times New Roman" w:eastAsia="Times New Roman" w:hAnsi="Times New Roman"/>
          <w:color w:val="000080"/>
          <w:rtl w:val="0"/>
        </w:rPr>
        <w:t xml:space="preserve">Merity et 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0"/>
          <w:rtl w:val="0"/>
        </w:rPr>
        <w:t xml:space="preserve">2017</w:t>
      </w:r>
      <w:r w:rsidDel="00000000" w:rsidR="00000000" w:rsidRPr="00000000">
        <w:rPr>
          <w:rFonts w:ascii="Times New Roman" w:cs="Times New Roman" w:eastAsia="Times New Roman" w:hAnsi="Times New Roman"/>
          <w:rtl w:val="0"/>
        </w:rPr>
        <w:t xml:space="preserve">) that contains Wikipedia articles with private information such as name and date. </w:t>
      </w:r>
      <w:r w:rsidDel="00000000" w:rsidR="00000000" w:rsidRPr="00000000">
        <w:rPr>
          <w:rFonts w:ascii="Times New Roman" w:cs="Times New Roman" w:eastAsia="Times New Roman" w:hAnsi="Times New Roman"/>
          <w:i w:val="1"/>
          <w:rtl w:val="0"/>
        </w:rPr>
        <w:t xml:space="preserve">3) </w:t>
      </w:r>
      <w:r w:rsidDel="00000000" w:rsidR="00000000" w:rsidRPr="00000000">
        <w:rPr>
          <w:rFonts w:ascii="Times New Roman" w:cs="Times New Roman" w:eastAsia="Times New Roman" w:hAnsi="Times New Roman"/>
          <w:rtl w:val="0"/>
        </w:rPr>
        <w:t xml:space="preserve">ABCD (</w:t>
      </w:r>
      <w:r w:rsidDel="00000000" w:rsidR="00000000" w:rsidRPr="00000000">
        <w:rPr>
          <w:rFonts w:ascii="Times New Roman" w:cs="Times New Roman" w:eastAsia="Times New Roman" w:hAnsi="Times New Roman"/>
          <w:color w:val="000080"/>
          <w:rtl w:val="0"/>
        </w:rPr>
        <w:t xml:space="preserve">Chen et 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0"/>
          <w:rtl w:val="0"/>
        </w:rPr>
        <w:t xml:space="preserve">2021</w:t>
      </w:r>
      <w:r w:rsidDel="00000000" w:rsidR="00000000" w:rsidRPr="00000000">
        <w:rPr>
          <w:rFonts w:ascii="Times New Roman" w:cs="Times New Roman" w:eastAsia="Times New Roman" w:hAnsi="Times New Roman"/>
          <w:rtl w:val="0"/>
        </w:rPr>
        <w:t xml:space="preserve">), a human-human customer service dialogue dataset under real-world scenarios with user private information such as name and order IDs.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the SDP principles on the LLMs described in the paper, such as 1) Roberta (</w:t>
      </w:r>
      <w:r w:rsidDel="00000000" w:rsidR="00000000" w:rsidRPr="00000000">
        <w:rPr>
          <w:rFonts w:ascii="Times New Roman" w:cs="Times New Roman" w:eastAsia="Times New Roman" w:hAnsi="Times New Roman"/>
          <w:color w:val="000080"/>
          <w:rtl w:val="0"/>
        </w:rPr>
        <w:t xml:space="preserve">Liu et 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0"/>
          <w:rtl w:val="0"/>
        </w:rPr>
        <w:t xml:space="preserve">2019</w:t>
      </w:r>
      <w:r w:rsidDel="00000000" w:rsidR="00000000" w:rsidRPr="00000000">
        <w:rPr>
          <w:rFonts w:ascii="Times New Roman" w:cs="Times New Roman" w:eastAsia="Times New Roman" w:hAnsi="Times New Roman"/>
          <w:rtl w:val="0"/>
        </w:rPr>
        <w:t xml:space="preserve">) for the NLU classification task and 2) GPT2 (</w:t>
      </w:r>
      <w:r w:rsidDel="00000000" w:rsidR="00000000" w:rsidRPr="00000000">
        <w:rPr>
          <w:rFonts w:ascii="Times New Roman" w:cs="Times New Roman" w:eastAsia="Times New Roman" w:hAnsi="Times New Roman"/>
          <w:color w:val="000080"/>
          <w:rtl w:val="0"/>
        </w:rPr>
        <w:t xml:space="preserve">Radford et 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0"/>
          <w:rtl w:val="0"/>
        </w:rPr>
        <w:t xml:space="preserve">2019</w:t>
      </w:r>
      <w:r w:rsidDel="00000000" w:rsidR="00000000" w:rsidRPr="00000000">
        <w:rPr>
          <w:rFonts w:ascii="Times New Roman" w:cs="Times New Roman" w:eastAsia="Times New Roman" w:hAnsi="Times New Roman"/>
          <w:rtl w:val="0"/>
        </w:rPr>
        <w:t xml:space="preserve">) for the language generation </w:t>
      </w:r>
      <w:r w:rsidDel="00000000" w:rsidR="00000000" w:rsidRPr="00000000">
        <w:rPr>
          <w:rFonts w:ascii="Times New Roman" w:cs="Times New Roman" w:eastAsia="Times New Roman" w:hAnsi="Times New Roman"/>
          <w:rtl w:val="0"/>
        </w:rPr>
        <w:t xml:space="preserve">tas</w:t>
      </w:r>
      <w:r w:rsidDel="00000000" w:rsidR="00000000" w:rsidRPr="00000000">
        <w:rPr>
          <w:rFonts w:ascii="Times New Roman" w:cs="Times New Roman" w:eastAsia="Times New Roman" w:hAnsi="Times New Roman"/>
          <w:rtl w:val="0"/>
        </w:rPr>
        <w:t xml:space="preserve">k </w:t>
      </w:r>
      <w:r w:rsidDel="00000000" w:rsidR="00000000" w:rsidRPr="00000000">
        <w:rPr>
          <w:rFonts w:ascii="Times New Roman" w:cs="Times New Roman" w:eastAsia="Times New Roman" w:hAnsi="Times New Roman"/>
          <w:sz w:val="20"/>
          <w:szCs w:val="20"/>
          <w:rtl w:val="0"/>
        </w:rPr>
        <w:t xml:space="preserve"> and compare the results with the findings in the paper.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apply SDP on LLama-2 using the above datasets and evaluate their </w:t>
      </w:r>
      <w:r w:rsidDel="00000000" w:rsidR="00000000" w:rsidRPr="00000000">
        <w:rPr>
          <w:rFonts w:ascii="Times New Roman" w:cs="Times New Roman" w:eastAsia="Times New Roman" w:hAnsi="Times New Roman"/>
          <w:sz w:val="20"/>
          <w:szCs w:val="20"/>
          <w:rtl w:val="0"/>
        </w:rPr>
        <w:t xml:space="preserve">performance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pStyle w:val="Heading2"/>
        <w:rPr>
          <w:rFonts w:ascii="Times New Roman" w:cs="Times New Roman" w:eastAsia="Times New Roman" w:hAnsi="Times New Roman"/>
          <w:b w:val="1"/>
          <w:sz w:val="22"/>
          <w:szCs w:val="22"/>
        </w:rPr>
      </w:pPr>
      <w:bookmarkStart w:colFirst="0" w:colLast="0" w:name="_m0r3qgp66p4j" w:id="4"/>
      <w:bookmarkEnd w:id="4"/>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hyperlink r:id="rId6">
        <w:r w:rsidDel="00000000" w:rsidR="00000000" w:rsidRPr="00000000">
          <w:rPr>
            <w:rFonts w:ascii="Times New Roman" w:cs="Times New Roman" w:eastAsia="Times New Roman" w:hAnsi="Times New Roman"/>
            <w:color w:val="1155cc"/>
            <w:sz w:val="20"/>
            <w:szCs w:val="20"/>
            <w:highlight w:val="white"/>
            <w:rtl w:val="0"/>
          </w:rPr>
          <w:t xml:space="preserve">Yifan Yao</w:t>
        </w:r>
      </w:hyperlink>
      <w:r w:rsidDel="00000000" w:rsidR="00000000" w:rsidRPr="00000000">
        <w:rPr>
          <w:rFonts w:ascii="Times New Roman" w:cs="Times New Roman" w:eastAsia="Times New Roman" w:hAnsi="Times New Roman"/>
          <w:sz w:val="20"/>
          <w:szCs w:val="20"/>
          <w:highlight w:val="white"/>
          <w:rtl w:val="0"/>
        </w:rPr>
        <w:t xml:space="preserve">, </w:t>
      </w:r>
      <w:hyperlink r:id="rId7">
        <w:r w:rsidDel="00000000" w:rsidR="00000000" w:rsidRPr="00000000">
          <w:rPr>
            <w:rFonts w:ascii="Times New Roman" w:cs="Times New Roman" w:eastAsia="Times New Roman" w:hAnsi="Times New Roman"/>
            <w:color w:val="1155cc"/>
            <w:sz w:val="20"/>
            <w:szCs w:val="20"/>
            <w:highlight w:val="white"/>
            <w:rtl w:val="0"/>
          </w:rPr>
          <w:t xml:space="preserve">Jinhao Duan</w:t>
        </w:r>
      </w:hyperlink>
      <w:r w:rsidDel="00000000" w:rsidR="00000000" w:rsidRPr="00000000">
        <w:rPr>
          <w:rFonts w:ascii="Times New Roman" w:cs="Times New Roman" w:eastAsia="Times New Roman" w:hAnsi="Times New Roman"/>
          <w:sz w:val="20"/>
          <w:szCs w:val="20"/>
          <w:highlight w:val="white"/>
          <w:rtl w:val="0"/>
        </w:rPr>
        <w:t xml:space="preserve">, </w:t>
      </w:r>
      <w:hyperlink r:id="rId8">
        <w:r w:rsidDel="00000000" w:rsidR="00000000" w:rsidRPr="00000000">
          <w:rPr>
            <w:rFonts w:ascii="Times New Roman" w:cs="Times New Roman" w:eastAsia="Times New Roman" w:hAnsi="Times New Roman"/>
            <w:color w:val="1155cc"/>
            <w:sz w:val="20"/>
            <w:szCs w:val="20"/>
            <w:highlight w:val="white"/>
            <w:rtl w:val="0"/>
          </w:rPr>
          <w:t xml:space="preserve">Kaidi Xu</w:t>
        </w:r>
      </w:hyperlink>
      <w:r w:rsidDel="00000000" w:rsidR="00000000" w:rsidRPr="00000000">
        <w:rPr>
          <w:rFonts w:ascii="Times New Roman" w:cs="Times New Roman" w:eastAsia="Times New Roman" w:hAnsi="Times New Roman"/>
          <w:sz w:val="20"/>
          <w:szCs w:val="20"/>
          <w:highlight w:val="white"/>
          <w:rtl w:val="0"/>
        </w:rPr>
        <w:t xml:space="preserve">, </w:t>
      </w:r>
      <w:hyperlink r:id="rId9">
        <w:r w:rsidDel="00000000" w:rsidR="00000000" w:rsidRPr="00000000">
          <w:rPr>
            <w:rFonts w:ascii="Times New Roman" w:cs="Times New Roman" w:eastAsia="Times New Roman" w:hAnsi="Times New Roman"/>
            <w:color w:val="1155cc"/>
            <w:sz w:val="20"/>
            <w:szCs w:val="20"/>
            <w:highlight w:val="white"/>
            <w:rtl w:val="0"/>
          </w:rPr>
          <w:t xml:space="preserve">Yuanfang Cai</w:t>
        </w:r>
      </w:hyperlink>
      <w:r w:rsidDel="00000000" w:rsidR="00000000" w:rsidRPr="00000000">
        <w:rPr>
          <w:rFonts w:ascii="Times New Roman" w:cs="Times New Roman" w:eastAsia="Times New Roman" w:hAnsi="Times New Roman"/>
          <w:sz w:val="20"/>
          <w:szCs w:val="20"/>
          <w:highlight w:val="white"/>
          <w:rtl w:val="0"/>
        </w:rPr>
        <w:t xml:space="preserve">, </w:t>
      </w:r>
      <w:hyperlink r:id="rId10">
        <w:r w:rsidDel="00000000" w:rsidR="00000000" w:rsidRPr="00000000">
          <w:rPr>
            <w:rFonts w:ascii="Times New Roman" w:cs="Times New Roman" w:eastAsia="Times New Roman" w:hAnsi="Times New Roman"/>
            <w:color w:val="1155cc"/>
            <w:sz w:val="20"/>
            <w:szCs w:val="20"/>
            <w:highlight w:val="white"/>
            <w:u w:val="single"/>
            <w:rtl w:val="0"/>
          </w:rPr>
          <w:t xml:space="preserve">Zhibo Sun</w:t>
        </w:r>
      </w:hyperlink>
      <w:r w:rsidDel="00000000" w:rsidR="00000000" w:rsidRPr="00000000">
        <w:rPr>
          <w:rFonts w:ascii="Times New Roman" w:cs="Times New Roman" w:eastAsia="Times New Roman" w:hAnsi="Times New Roman"/>
          <w:sz w:val="20"/>
          <w:szCs w:val="20"/>
          <w:highlight w:val="white"/>
          <w:rtl w:val="0"/>
        </w:rPr>
        <w:t xml:space="preserve">, </w:t>
      </w:r>
      <w:hyperlink r:id="rId11">
        <w:r w:rsidDel="00000000" w:rsidR="00000000" w:rsidRPr="00000000">
          <w:rPr>
            <w:rFonts w:ascii="Times New Roman" w:cs="Times New Roman" w:eastAsia="Times New Roman" w:hAnsi="Times New Roman"/>
            <w:color w:val="1155cc"/>
            <w:sz w:val="20"/>
            <w:szCs w:val="20"/>
            <w:highlight w:val="white"/>
            <w:rtl w:val="0"/>
          </w:rPr>
          <w:t xml:space="preserve">Yue Zhang</w:t>
        </w:r>
      </w:hyperlink>
      <w:r w:rsidDel="00000000" w:rsidR="00000000" w:rsidRPr="00000000">
        <w:rPr>
          <w:rFonts w:ascii="Times New Roman" w:cs="Times New Roman" w:eastAsia="Times New Roman" w:hAnsi="Times New Roman"/>
          <w:sz w:val="20"/>
          <w:szCs w:val="20"/>
          <w:rtl w:val="0"/>
        </w:rPr>
        <w:t xml:space="preserve">, 2024, </w:t>
      </w:r>
      <w:r w:rsidDel="00000000" w:rsidR="00000000" w:rsidRPr="00000000">
        <w:rPr>
          <w:rFonts w:ascii="Times New Roman" w:cs="Times New Roman" w:eastAsia="Times New Roman" w:hAnsi="Times New Roman"/>
          <w:sz w:val="20"/>
          <w:szCs w:val="20"/>
          <w:rtl w:val="0"/>
        </w:rPr>
        <w:t xml:space="preserve">A Survey on Large Language Model (LLM) Security and Privacy: The Good, the Bad, and the Ugly, </w:t>
      </w:r>
      <w:hyperlink r:id="rId12">
        <w:r w:rsidDel="00000000" w:rsidR="00000000" w:rsidRPr="00000000">
          <w:rPr>
            <w:rFonts w:ascii="Times New Roman" w:cs="Times New Roman" w:eastAsia="Times New Roman" w:hAnsi="Times New Roman"/>
            <w:color w:val="1155cc"/>
            <w:sz w:val="20"/>
            <w:szCs w:val="20"/>
            <w:rtl w:val="0"/>
          </w:rPr>
          <w:t xml:space="preserve">https://doi.org/10.48550/arXiv.2312.02003</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Cynthia Dwork, Aaron Roth, et al. 2014. The algorithmic foundations of differential privacy. </w:t>
      </w:r>
      <w:r w:rsidDel="00000000" w:rsidR="00000000" w:rsidRPr="00000000">
        <w:rPr>
          <w:rFonts w:ascii="Times New Roman" w:cs="Times New Roman" w:eastAsia="Times New Roman" w:hAnsi="Times New Roman"/>
          <w:i w:val="1"/>
          <w:sz w:val="20"/>
          <w:szCs w:val="20"/>
          <w:rtl w:val="0"/>
        </w:rPr>
        <w:t xml:space="preserve">Foundations and Trends in Theoretical Computer Science</w:t>
      </w:r>
      <w:r w:rsidDel="00000000" w:rsidR="00000000" w:rsidRPr="00000000">
        <w:rPr>
          <w:rFonts w:ascii="Times New Roman" w:cs="Times New Roman" w:eastAsia="Times New Roman" w:hAnsi="Times New Roman"/>
          <w:sz w:val="20"/>
          <w:szCs w:val="20"/>
          <w:rtl w:val="0"/>
        </w:rPr>
        <w:t xml:space="preserve">, 9(3- 4):211–407. </w:t>
      </w:r>
    </w:p>
    <w:p w:rsidR="00000000" w:rsidDel="00000000" w:rsidP="00000000" w:rsidRDefault="00000000" w:rsidRPr="00000000" w14:paraId="000000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[3] Martin Abadi, Andy Chu, Ian Goodfellow, H Bren- dan McMahan, Ilya Mironov, Kunal Talwar, and Li Zhang. 2016. Deep learning with differential privacy. In </w:t>
      </w:r>
      <w:r w:rsidDel="00000000" w:rsidR="00000000" w:rsidRPr="00000000">
        <w:rPr>
          <w:rFonts w:ascii="Times New Roman" w:cs="Times New Roman" w:eastAsia="Times New Roman" w:hAnsi="Times New Roman"/>
          <w:i w:val="1"/>
          <w:sz w:val="20"/>
          <w:szCs w:val="20"/>
          <w:rtl w:val="0"/>
        </w:rPr>
        <w:t xml:space="preserve">Proceedings of the 2016 ACM SIGSAC conference on computer and communications security, pages 308–318. </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hyperlink r:id="rId13">
        <w:r w:rsidDel="00000000" w:rsidR="00000000" w:rsidRPr="00000000">
          <w:rPr>
            <w:rFonts w:ascii="Times New Roman" w:cs="Times New Roman" w:eastAsia="Times New Roman" w:hAnsi="Times New Roman"/>
            <w:color w:val="1155cc"/>
            <w:sz w:val="20"/>
            <w:szCs w:val="20"/>
            <w:u w:val="single"/>
            <w:rtl w:val="0"/>
          </w:rPr>
          <w:t xml:space="preserve">Weiyan Shi</w:t>
        </w:r>
      </w:hyperlink>
      <w:r w:rsidDel="00000000" w:rsidR="00000000" w:rsidRPr="00000000">
        <w:rPr>
          <w:rFonts w:ascii="Times New Roman" w:cs="Times New Roman" w:eastAsia="Times New Roman" w:hAnsi="Times New Roman"/>
          <w:sz w:val="20"/>
          <w:szCs w:val="20"/>
          <w:rtl w:val="0"/>
        </w:rPr>
        <w:t xml:space="preserve">, </w:t>
      </w:r>
      <w:hyperlink r:id="rId14">
        <w:r w:rsidDel="00000000" w:rsidR="00000000" w:rsidRPr="00000000">
          <w:rPr>
            <w:rFonts w:ascii="Times New Roman" w:cs="Times New Roman" w:eastAsia="Times New Roman" w:hAnsi="Times New Roman"/>
            <w:color w:val="1155cc"/>
            <w:sz w:val="20"/>
            <w:szCs w:val="20"/>
            <w:u w:val="single"/>
            <w:rtl w:val="0"/>
          </w:rPr>
          <w:t xml:space="preserve">Aiqi Cui</w:t>
        </w:r>
      </w:hyperlink>
      <w:r w:rsidDel="00000000" w:rsidR="00000000" w:rsidRPr="00000000">
        <w:rPr>
          <w:rFonts w:ascii="Times New Roman" w:cs="Times New Roman" w:eastAsia="Times New Roman" w:hAnsi="Times New Roman"/>
          <w:sz w:val="20"/>
          <w:szCs w:val="20"/>
          <w:rtl w:val="0"/>
        </w:rPr>
        <w:t xml:space="preserve">, </w:t>
      </w:r>
      <w:hyperlink r:id="rId15">
        <w:r w:rsidDel="00000000" w:rsidR="00000000" w:rsidRPr="00000000">
          <w:rPr>
            <w:rFonts w:ascii="Times New Roman" w:cs="Times New Roman" w:eastAsia="Times New Roman" w:hAnsi="Times New Roman"/>
            <w:color w:val="1155cc"/>
            <w:sz w:val="20"/>
            <w:szCs w:val="20"/>
            <w:u w:val="single"/>
            <w:rtl w:val="0"/>
          </w:rPr>
          <w:t xml:space="preserve">Evan Li</w:t>
        </w:r>
      </w:hyperlink>
      <w:r w:rsidDel="00000000" w:rsidR="00000000" w:rsidRPr="00000000">
        <w:rPr>
          <w:rFonts w:ascii="Times New Roman" w:cs="Times New Roman" w:eastAsia="Times New Roman" w:hAnsi="Times New Roman"/>
          <w:sz w:val="20"/>
          <w:szCs w:val="20"/>
          <w:rtl w:val="0"/>
        </w:rPr>
        <w:t xml:space="preserve">, </w:t>
      </w:r>
      <w:hyperlink r:id="rId16">
        <w:r w:rsidDel="00000000" w:rsidR="00000000" w:rsidRPr="00000000">
          <w:rPr>
            <w:rFonts w:ascii="Times New Roman" w:cs="Times New Roman" w:eastAsia="Times New Roman" w:hAnsi="Times New Roman"/>
            <w:color w:val="1155cc"/>
            <w:sz w:val="20"/>
            <w:szCs w:val="20"/>
            <w:u w:val="single"/>
            <w:rtl w:val="0"/>
          </w:rPr>
          <w:t xml:space="preserve">Ruoxi Jia</w:t>
        </w:r>
      </w:hyperlink>
      <w:r w:rsidDel="00000000" w:rsidR="00000000" w:rsidRPr="00000000">
        <w:rPr>
          <w:rFonts w:ascii="Times New Roman" w:cs="Times New Roman" w:eastAsia="Times New Roman" w:hAnsi="Times New Roman"/>
          <w:sz w:val="20"/>
          <w:szCs w:val="20"/>
          <w:rtl w:val="0"/>
        </w:rPr>
        <w:t xml:space="preserve">, </w:t>
      </w:r>
      <w:hyperlink r:id="rId17">
        <w:r w:rsidDel="00000000" w:rsidR="00000000" w:rsidRPr="00000000">
          <w:rPr>
            <w:rFonts w:ascii="Times New Roman" w:cs="Times New Roman" w:eastAsia="Times New Roman" w:hAnsi="Times New Roman"/>
            <w:color w:val="1155cc"/>
            <w:sz w:val="20"/>
            <w:szCs w:val="20"/>
            <w:u w:val="single"/>
            <w:rtl w:val="0"/>
          </w:rPr>
          <w:t xml:space="preserve">Zhou Yu</w:t>
        </w:r>
      </w:hyperlink>
      <w:r w:rsidDel="00000000" w:rsidR="00000000" w:rsidRPr="00000000">
        <w:rPr>
          <w:rFonts w:ascii="Times New Roman" w:cs="Times New Roman" w:eastAsia="Times New Roman" w:hAnsi="Times New Roman"/>
          <w:sz w:val="20"/>
          <w:szCs w:val="20"/>
          <w:rtl w:val="0"/>
        </w:rPr>
        <w:t xml:space="preserve">, 2022, Selective Differential Privacy for Language Modeling, </w:t>
      </w:r>
      <w:hyperlink r:id="rId18">
        <w:r w:rsidDel="00000000" w:rsidR="00000000" w:rsidRPr="00000000">
          <w:rPr>
            <w:rFonts w:ascii="Times New Roman" w:cs="Times New Roman" w:eastAsia="Times New Roman" w:hAnsi="Times New Roman"/>
            <w:color w:val="1155cc"/>
            <w:sz w:val="20"/>
            <w:szCs w:val="20"/>
            <w:u w:val="single"/>
            <w:rtl w:val="0"/>
          </w:rPr>
          <w:t xml:space="preserve">https://doi.org/10.48550/arXiv.2108.12944</w:t>
        </w:r>
      </w:hyperlink>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Weiyan Shi, Ryan Shea, Si Chen, Chiyuan Zhang, Ruoxi Jia, Zhou Yu , 2022, Just Fine Tune Twice, Selective Differential Privacy for Large Language Models  https://ar5iv.labs.arxiv.org/html/2204.07667</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search/cs?searchtype=author&amp;query=Zhang,+Y" TargetMode="External"/><Relationship Id="rId10" Type="http://schemas.openxmlformats.org/officeDocument/2006/relationships/hyperlink" Target="https://arxiv.org/search/cs?searchtype=author&amp;query=Sun,+Z" TargetMode="External"/><Relationship Id="rId13" Type="http://schemas.openxmlformats.org/officeDocument/2006/relationships/hyperlink" Target="https://arxiv.org/search/cs?searchtype=author&amp;query=Shi,+W" TargetMode="External"/><Relationship Id="rId12" Type="http://schemas.openxmlformats.org/officeDocument/2006/relationships/hyperlink" Target="https://doi.org/10.48550/arXiv.2312.02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search/cs?searchtype=author&amp;query=Cai,+Y" TargetMode="External"/><Relationship Id="rId15" Type="http://schemas.openxmlformats.org/officeDocument/2006/relationships/hyperlink" Target="https://arxiv.org/search/cs?searchtype=author&amp;query=Li,+E" TargetMode="External"/><Relationship Id="rId14" Type="http://schemas.openxmlformats.org/officeDocument/2006/relationships/hyperlink" Target="https://arxiv.org/search/cs?searchtype=author&amp;query=Cui,+A" TargetMode="External"/><Relationship Id="rId17" Type="http://schemas.openxmlformats.org/officeDocument/2006/relationships/hyperlink" Target="https://arxiv.org/search/cs?searchtype=author&amp;query=Yu,+Z" TargetMode="External"/><Relationship Id="rId16" Type="http://schemas.openxmlformats.org/officeDocument/2006/relationships/hyperlink" Target="https://arxiv.org/search/cs?searchtype=author&amp;query=Jia,+R" TargetMode="External"/><Relationship Id="rId5" Type="http://schemas.openxmlformats.org/officeDocument/2006/relationships/styles" Target="styles.xml"/><Relationship Id="rId6" Type="http://schemas.openxmlformats.org/officeDocument/2006/relationships/hyperlink" Target="https://arxiv.org/search/cs?searchtype=author&amp;query=Yao,+Y" TargetMode="External"/><Relationship Id="rId18" Type="http://schemas.openxmlformats.org/officeDocument/2006/relationships/hyperlink" Target="https://doi.org/10.48550/arXiv.2108.12944" TargetMode="External"/><Relationship Id="rId7" Type="http://schemas.openxmlformats.org/officeDocument/2006/relationships/hyperlink" Target="https://arxiv.org/search/cs?searchtype=author&amp;query=Duan,+J" TargetMode="External"/><Relationship Id="rId8" Type="http://schemas.openxmlformats.org/officeDocument/2006/relationships/hyperlink" Target="https://arxiv.org/search/cs?searchtype=author&amp;query=X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