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B30A" w14:textId="184811EE" w:rsidR="000A5505" w:rsidRDefault="000A5505" w:rsidP="00412210">
      <w:pPr>
        <w:pStyle w:val="Heading1"/>
        <w:ind w:left="7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0" w:name="Xad246e7bf05eaee8d901c79aca232bd32e18fcf"/>
      <w:bookmarkStart w:id="1" w:name="content"/>
      <w:bookmarkStart w:id="2" w:name="header"/>
      <w:bookmarkEnd w:id="2"/>
      <w:r w:rsidRPr="000A5505">
        <w:rPr>
          <w:rFonts w:ascii="Times New Roman" w:hAnsi="Times New Roman" w:cs="Times New Roman"/>
          <w:b/>
          <w:bCs/>
          <w:color w:val="auto"/>
          <w:sz w:val="26"/>
          <w:szCs w:val="26"/>
        </w:rPr>
        <w:t>Employee Attrition – Key Findings and Recommendations</w:t>
      </w:r>
    </w:p>
    <w:p w14:paraId="1E178656" w14:textId="77777777" w:rsidR="000A5505" w:rsidRPr="000A5505" w:rsidRDefault="000A5505" w:rsidP="00412210">
      <w:pPr>
        <w:pStyle w:val="BodyText"/>
        <w:spacing w:before="0" w:after="0"/>
        <w:jc w:val="both"/>
      </w:pPr>
    </w:p>
    <w:p w14:paraId="75CEC6B6" w14:textId="01DA5E50" w:rsidR="002F7AF7" w:rsidRPr="000A5505" w:rsidRDefault="00000000" w:rsidP="004122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Overall attrition rate:</w:t>
      </w:r>
      <w:r w:rsidRPr="000A5505">
        <w:rPr>
          <w:rFonts w:ascii="Times New Roman" w:hAnsi="Times New Roman" w:cs="Times New Roman"/>
          <w:sz w:val="22"/>
          <w:szCs w:val="22"/>
        </w:rPr>
        <w:t xml:space="preserve"> About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16%</w:t>
      </w:r>
      <w:r w:rsidRPr="000A5505">
        <w:rPr>
          <w:rFonts w:ascii="Times New Roman" w:hAnsi="Times New Roman" w:cs="Times New Roman"/>
          <w:sz w:val="22"/>
          <w:szCs w:val="22"/>
        </w:rPr>
        <w:t xml:space="preserve"> of employees left the company (roughly 1 in 6) highlighting a meaningful turnover that HR should address.</w:t>
      </w:r>
    </w:p>
    <w:p w14:paraId="18AA3778" w14:textId="77777777" w:rsidR="002F7AF7" w:rsidRPr="000A5505" w:rsidRDefault="00000000" w:rsidP="004122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Departments at risk:</w:t>
      </w:r>
      <w:r w:rsidRPr="000A5505">
        <w:rPr>
          <w:rFonts w:ascii="Times New Roman" w:hAnsi="Times New Roman" w:cs="Times New Roman"/>
          <w:sz w:val="22"/>
          <w:szCs w:val="22"/>
        </w:rPr>
        <w:t xml:space="preserve"> The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Sales Department</w:t>
      </w:r>
      <w:r w:rsidRPr="000A5505">
        <w:rPr>
          <w:rFonts w:ascii="Times New Roman" w:hAnsi="Times New Roman" w:cs="Times New Roman"/>
          <w:sz w:val="22"/>
          <w:szCs w:val="22"/>
        </w:rPr>
        <w:t xml:space="preserve"> has the highest turnover (around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21%</w:t>
      </w:r>
      <w:r w:rsidRPr="000A5505">
        <w:rPr>
          <w:rFonts w:ascii="Times New Roman" w:hAnsi="Times New Roman" w:cs="Times New Roman"/>
          <w:sz w:val="22"/>
          <w:szCs w:val="22"/>
        </w:rPr>
        <w:t xml:space="preserve"> of sales staff resigned), far above other departments. Human Resources and R&amp;D have lower rates (~19% and 14%, respectively).</w:t>
      </w:r>
    </w:p>
    <w:p w14:paraId="551EBA1A" w14:textId="77777777" w:rsidR="002F7AF7" w:rsidRPr="000A5505" w:rsidRDefault="00000000" w:rsidP="004122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Job roles at risk:</w:t>
      </w:r>
      <w:r w:rsidRPr="000A5505">
        <w:rPr>
          <w:rFonts w:ascii="Times New Roman" w:hAnsi="Times New Roman" w:cs="Times New Roman"/>
          <w:sz w:val="22"/>
          <w:szCs w:val="22"/>
        </w:rPr>
        <w:t xml:space="preserve"> Within Sales,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Sales Representatives</w:t>
      </w:r>
      <w:r w:rsidRPr="000A5505">
        <w:rPr>
          <w:rFonts w:ascii="Times New Roman" w:hAnsi="Times New Roman" w:cs="Times New Roman"/>
          <w:sz w:val="22"/>
          <w:szCs w:val="22"/>
        </w:rPr>
        <w:t xml:space="preserve"> see the highest exits (nearly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40%</w:t>
      </w:r>
      <w:r w:rsidRPr="000A5505">
        <w:rPr>
          <w:rFonts w:ascii="Times New Roman" w:hAnsi="Times New Roman" w:cs="Times New Roman"/>
          <w:sz w:val="22"/>
          <w:szCs w:val="22"/>
        </w:rPr>
        <w:t xml:space="preserve"> of them leave).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Laboratory Technicians</w:t>
      </w:r>
      <w:r w:rsidRPr="000A5505">
        <w:rPr>
          <w:rFonts w:ascii="Times New Roman" w:hAnsi="Times New Roman" w:cs="Times New Roman"/>
          <w:sz w:val="22"/>
          <w:szCs w:val="22"/>
        </w:rPr>
        <w:t xml:space="preserve"> also have high turnover (~24%). These roles should be top priorities for retention efforts.</w:t>
      </w:r>
    </w:p>
    <w:p w14:paraId="16D66A8A" w14:textId="77777777" w:rsidR="002F7AF7" w:rsidRPr="000A5505" w:rsidRDefault="00000000" w:rsidP="004122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Factors beyond salary:</w:t>
      </w:r>
      <w:r w:rsidRPr="000A5505">
        <w:rPr>
          <w:rFonts w:ascii="Times New Roman" w:hAnsi="Times New Roman" w:cs="Times New Roman"/>
          <w:sz w:val="22"/>
          <w:szCs w:val="22"/>
        </w:rPr>
        <w:t xml:space="preserve"> Lower-paid employees are leaving more often (employees who left earned on average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₹4,800</w:t>
      </w:r>
      <w:r w:rsidRPr="000A5505">
        <w:rPr>
          <w:rFonts w:ascii="Times New Roman" w:hAnsi="Times New Roman" w:cs="Times New Roman"/>
          <w:sz w:val="22"/>
          <w:szCs w:val="22"/>
        </w:rPr>
        <w:t xml:space="preserve"> per month vs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₹6,800</w:t>
      </w:r>
      <w:r w:rsidRPr="000A5505">
        <w:rPr>
          <w:rFonts w:ascii="Times New Roman" w:hAnsi="Times New Roman" w:cs="Times New Roman"/>
          <w:sz w:val="22"/>
          <w:szCs w:val="22"/>
        </w:rPr>
        <w:t xml:space="preserve"> for those who stayed), but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salary alone is not the main cause</w:t>
      </w:r>
      <w:r w:rsidRPr="000A5505">
        <w:rPr>
          <w:rFonts w:ascii="Times New Roman" w:hAnsi="Times New Roman" w:cs="Times New Roman"/>
          <w:sz w:val="22"/>
          <w:szCs w:val="22"/>
        </w:rPr>
        <w:t xml:space="preserve">. The analysis shows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work conditions</w:t>
      </w:r>
      <w:r w:rsidRPr="000A5505">
        <w:rPr>
          <w:rFonts w:ascii="Times New Roman" w:hAnsi="Times New Roman" w:cs="Times New Roman"/>
          <w:sz w:val="22"/>
          <w:szCs w:val="22"/>
        </w:rPr>
        <w:t xml:space="preserve"> matter more:</w:t>
      </w:r>
    </w:p>
    <w:p w14:paraId="3AC1E39C" w14:textId="77777777" w:rsidR="002F7AF7" w:rsidRPr="000A5505" w:rsidRDefault="00000000" w:rsidP="0041221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 xml:space="preserve">Employees working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regular overtime</w:t>
      </w:r>
      <w:r w:rsidRPr="000A5505">
        <w:rPr>
          <w:rFonts w:ascii="Times New Roman" w:hAnsi="Times New Roman" w:cs="Times New Roman"/>
          <w:sz w:val="22"/>
          <w:szCs w:val="22"/>
        </w:rPr>
        <w:t xml:space="preserve"> are much more likely to resign.</w:t>
      </w:r>
    </w:p>
    <w:p w14:paraId="3B45A958" w14:textId="77777777" w:rsidR="002F7AF7" w:rsidRPr="000A5505" w:rsidRDefault="00000000" w:rsidP="0041221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 xml:space="preserve">Employees who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travel frequently for work</w:t>
      </w:r>
      <w:r w:rsidRPr="000A5505">
        <w:rPr>
          <w:rFonts w:ascii="Times New Roman" w:hAnsi="Times New Roman" w:cs="Times New Roman"/>
          <w:sz w:val="22"/>
          <w:szCs w:val="22"/>
        </w:rPr>
        <w:t xml:space="preserve"> also have higher attrition.</w:t>
      </w:r>
    </w:p>
    <w:p w14:paraId="5F5C8DA5" w14:textId="77777777" w:rsidR="002F7AF7" w:rsidRPr="000A5505" w:rsidRDefault="00000000" w:rsidP="004122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Other insights:</w:t>
      </w:r>
      <w:r w:rsidRPr="000A5505">
        <w:rPr>
          <w:rFonts w:ascii="Times New Roman" w:hAnsi="Times New Roman" w:cs="Times New Roman"/>
          <w:sz w:val="22"/>
          <w:szCs w:val="22"/>
        </w:rPr>
        <w:t xml:space="preserve"> Employees in job roles like Sales and Technical positions report more pressure and less satisfaction. Without intervention, these high-pressure roles see steady losses of experienced staff.</w:t>
      </w:r>
    </w:p>
    <w:p w14:paraId="0A951EEE" w14:textId="061E1D42" w:rsidR="000A5505" w:rsidRPr="000A5505" w:rsidRDefault="00000000" w:rsidP="00412210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recommendations"/>
      <w:r w:rsidRPr="000A5505"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</w:t>
      </w:r>
    </w:p>
    <w:p w14:paraId="760A3C6C" w14:textId="77777777" w:rsidR="002F7AF7" w:rsidRPr="000A5505" w:rsidRDefault="00000000" w:rsidP="004122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Focus on high-risk groups:</w:t>
      </w:r>
      <w:r w:rsidRPr="000A5505">
        <w:rPr>
          <w:rFonts w:ascii="Times New Roman" w:hAnsi="Times New Roman" w:cs="Times New Roman"/>
          <w:sz w:val="22"/>
          <w:szCs w:val="22"/>
        </w:rPr>
        <w:t xml:space="preserve"> Prioritize retention efforts for the Sales Department and critical roles (Sales Reps, Lab Technicians).</w:t>
      </w:r>
    </w:p>
    <w:p w14:paraId="5BD23D30" w14:textId="77777777" w:rsidR="002F7AF7" w:rsidRPr="000A5505" w:rsidRDefault="00000000" w:rsidP="004122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Improve work-life balance:</w:t>
      </w:r>
      <w:r w:rsidRPr="000A5505">
        <w:rPr>
          <w:rFonts w:ascii="Times New Roman" w:hAnsi="Times New Roman" w:cs="Times New Roman"/>
          <w:sz w:val="22"/>
          <w:szCs w:val="22"/>
        </w:rPr>
        <w:t xml:space="preserve"> Review overtime and travel demands.</w:t>
      </w:r>
    </w:p>
    <w:p w14:paraId="2B823926" w14:textId="77777777" w:rsidR="002F7AF7" w:rsidRPr="000A5505" w:rsidRDefault="00000000" w:rsidP="004122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>Adjust workloads so that employees are not routinely overworked.</w:t>
      </w:r>
    </w:p>
    <w:p w14:paraId="3DD7310F" w14:textId="77777777" w:rsidR="002F7AF7" w:rsidRPr="000A5505" w:rsidRDefault="00000000" w:rsidP="0041221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>Introduce flexible scheduling or remote work options where possible to reduce burnout.</w:t>
      </w:r>
    </w:p>
    <w:p w14:paraId="0381E684" w14:textId="77777777" w:rsidR="002F7AF7" w:rsidRPr="000A5505" w:rsidRDefault="00000000" w:rsidP="004122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>Recognize and reward teams that maintain healthy work hours.</w:t>
      </w:r>
    </w:p>
    <w:p w14:paraId="2975162B" w14:textId="77777777" w:rsidR="002F7AF7" w:rsidRPr="000A5505" w:rsidRDefault="00000000" w:rsidP="004122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b/>
          <w:bCs/>
          <w:sz w:val="22"/>
          <w:szCs w:val="22"/>
        </w:rPr>
        <w:t>Engage and listen:</w:t>
      </w:r>
      <w:r w:rsidRPr="000A5505">
        <w:rPr>
          <w:rFonts w:ascii="Times New Roman" w:hAnsi="Times New Roman" w:cs="Times New Roman"/>
          <w:sz w:val="22"/>
          <w:szCs w:val="22"/>
        </w:rPr>
        <w:t xml:space="preserve"> Conduct regular employee surveys and “stay interviews” especially for those in high-turnover roles.</w:t>
      </w:r>
    </w:p>
    <w:p w14:paraId="0BE03CA7" w14:textId="77777777" w:rsidR="002F7AF7" w:rsidRPr="000A5505" w:rsidRDefault="00000000" w:rsidP="004122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>Identify issues (e.g., too much travel, lack of support) before they become reasons to quit.</w:t>
      </w:r>
    </w:p>
    <w:p w14:paraId="0FF0A39C" w14:textId="063DA902" w:rsidR="000A5505" w:rsidRPr="000A5505" w:rsidRDefault="00000000" w:rsidP="0041221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>Implement quick fixes for common complaints, such as better staffing or adjusted targets.</w:t>
      </w:r>
    </w:p>
    <w:p w14:paraId="603E6A96" w14:textId="77777777" w:rsidR="000A5505" w:rsidRPr="000A5505" w:rsidRDefault="000A5505" w:rsidP="00412210">
      <w:pPr>
        <w:pStyle w:val="Compact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D94E510" w14:textId="0521C11C" w:rsidR="000A5505" w:rsidRPr="000A5505" w:rsidRDefault="00000000" w:rsidP="00412210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4" w:name="limitation"/>
      <w:bookmarkEnd w:id="3"/>
      <w:r w:rsidRPr="000A5505">
        <w:rPr>
          <w:rFonts w:ascii="Times New Roman" w:hAnsi="Times New Roman" w:cs="Times New Roman"/>
          <w:b/>
          <w:bCs/>
          <w:color w:val="auto"/>
          <w:sz w:val="22"/>
          <w:szCs w:val="22"/>
        </w:rPr>
        <w:t>Limitation</w:t>
      </w:r>
    </w:p>
    <w:p w14:paraId="1C4EE5F0" w14:textId="5E697E24" w:rsidR="002F7AF7" w:rsidRPr="000A5505" w:rsidRDefault="00000000" w:rsidP="0041221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0A5505">
        <w:rPr>
          <w:rFonts w:ascii="Times New Roman" w:hAnsi="Times New Roman" w:cs="Times New Roman"/>
          <w:sz w:val="22"/>
          <w:szCs w:val="22"/>
        </w:rPr>
        <w:t xml:space="preserve">This analysis uses company HR data only. It cannot capture personal factors (such as family moves or outside job offers) or cultural issues (like manager-employee relationships). Therefore, these findings should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guide</w:t>
      </w:r>
      <w:r w:rsidRPr="000A5505">
        <w:rPr>
          <w:rFonts w:ascii="Times New Roman" w:hAnsi="Times New Roman" w:cs="Times New Roman"/>
          <w:sz w:val="22"/>
          <w:szCs w:val="22"/>
        </w:rPr>
        <w:t xml:space="preserve"> but not </w:t>
      </w:r>
      <w:r w:rsidRPr="000A5505">
        <w:rPr>
          <w:rFonts w:ascii="Times New Roman" w:hAnsi="Times New Roman" w:cs="Times New Roman"/>
          <w:b/>
          <w:bCs/>
          <w:sz w:val="22"/>
          <w:szCs w:val="22"/>
        </w:rPr>
        <w:t>dictate</w:t>
      </w:r>
      <w:r w:rsidRPr="000A5505">
        <w:rPr>
          <w:rFonts w:ascii="Times New Roman" w:hAnsi="Times New Roman" w:cs="Times New Roman"/>
          <w:sz w:val="22"/>
          <w:szCs w:val="22"/>
        </w:rPr>
        <w:t xml:space="preserve"> HR decisions. Use this insight as a tool to flag at-risk groups, but continue to rely on personal interaction and judgment for final decisions</w:t>
      </w:r>
      <w:bookmarkStart w:id="5" w:name="citations"/>
      <w:bookmarkEnd w:id="0"/>
      <w:bookmarkEnd w:id="1"/>
      <w:bookmarkEnd w:id="4"/>
      <w:bookmarkEnd w:id="5"/>
      <w:r w:rsidR="000A5505" w:rsidRPr="000A5505">
        <w:rPr>
          <w:rFonts w:ascii="Times New Roman" w:hAnsi="Times New Roman" w:cs="Times New Roman"/>
          <w:sz w:val="22"/>
          <w:szCs w:val="22"/>
        </w:rPr>
        <w:t>.</w:t>
      </w:r>
    </w:p>
    <w:sectPr w:rsidR="002F7AF7" w:rsidRPr="000A5505" w:rsidSect="000A5505">
      <w:footnotePr>
        <w:numRestart w:val="eachSect"/>
      </w:footnotePr>
      <w:pgSz w:w="12240" w:h="15840"/>
      <w:pgMar w:top="1440" w:right="1440" w:bottom="1440" w:left="1440" w:header="15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07C0E" w14:textId="77777777" w:rsidR="004031B9" w:rsidRDefault="004031B9" w:rsidP="000A5505">
      <w:pPr>
        <w:spacing w:after="0"/>
      </w:pPr>
      <w:r>
        <w:separator/>
      </w:r>
    </w:p>
  </w:endnote>
  <w:endnote w:type="continuationSeparator" w:id="0">
    <w:p w14:paraId="0B34C64E" w14:textId="77777777" w:rsidR="004031B9" w:rsidRDefault="004031B9" w:rsidP="000A55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13F94" w14:textId="77777777" w:rsidR="004031B9" w:rsidRDefault="004031B9" w:rsidP="000A5505">
      <w:pPr>
        <w:spacing w:after="0"/>
      </w:pPr>
      <w:r>
        <w:separator/>
      </w:r>
    </w:p>
  </w:footnote>
  <w:footnote w:type="continuationSeparator" w:id="0">
    <w:p w14:paraId="4CA2D600" w14:textId="77777777" w:rsidR="004031B9" w:rsidRDefault="004031B9" w:rsidP="000A55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C2B2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CC4F50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907C57D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95829871">
    <w:abstractNumId w:val="0"/>
  </w:num>
  <w:num w:numId="2" w16cid:durableId="771121437">
    <w:abstractNumId w:val="1"/>
  </w:num>
  <w:num w:numId="3" w16cid:durableId="64299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AF7"/>
    <w:rsid w:val="000A5505"/>
    <w:rsid w:val="002F7AF7"/>
    <w:rsid w:val="004031B9"/>
    <w:rsid w:val="00412210"/>
    <w:rsid w:val="00592226"/>
    <w:rsid w:val="005D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AE00"/>
  <w15:docId w15:val="{0F642056-2B79-4FED-9E4E-BC124979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A550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A5505"/>
  </w:style>
  <w:style w:type="paragraph" w:styleId="Footer">
    <w:name w:val="footer"/>
    <w:basedOn w:val="Normal"/>
    <w:link w:val="FooterChar"/>
    <w:rsid w:val="000A550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A5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Uma Naidu</cp:lastModifiedBy>
  <cp:revision>2</cp:revision>
  <cp:lastPrinted>2026-06-27T12:13:00Z</cp:lastPrinted>
  <dcterms:created xsi:type="dcterms:W3CDTF">2026-06-27T11:58:00Z</dcterms:created>
  <dcterms:modified xsi:type="dcterms:W3CDTF">2026-06-27T12:25:00Z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